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2CB0E" w14:textId="77777777" w:rsidR="00DA1DB9" w:rsidRDefault="00DA1DB9" w:rsidP="00DA1DB9">
      <w:pPr>
        <w:jc w:val="center"/>
      </w:pPr>
      <w:bookmarkStart w:id="0" w:name="_Hlk4508199"/>
      <w:r>
        <w:rPr>
          <w:noProof/>
          <w:lang w:eastAsia="en-AU"/>
        </w:rPr>
        <w:drawing>
          <wp:inline distT="0" distB="0" distL="0" distR="0" wp14:anchorId="1186EA12" wp14:editId="7FCE75F3">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8B4AD0D" w14:textId="77777777" w:rsidR="00DA1DB9" w:rsidRDefault="00DA1DB9" w:rsidP="00DA1DB9">
      <w:pPr>
        <w:jc w:val="center"/>
        <w:rPr>
          <w:rFonts w:ascii="Arial" w:hAnsi="Arial"/>
        </w:rPr>
      </w:pPr>
      <w:r>
        <w:rPr>
          <w:rFonts w:ascii="Arial" w:hAnsi="Arial"/>
        </w:rPr>
        <w:t>Australian Capital Territory</w:t>
      </w:r>
    </w:p>
    <w:p w14:paraId="765FCB2C" w14:textId="15EC0224" w:rsidR="00DA1DB9" w:rsidRDefault="00525100" w:rsidP="00DA1DB9">
      <w:pPr>
        <w:pStyle w:val="Billname1"/>
      </w:pPr>
      <w:r>
        <w:fldChar w:fldCharType="begin"/>
      </w:r>
      <w:r>
        <w:instrText xml:space="preserve"> REF Citation \*charformat </w:instrText>
      </w:r>
      <w:r>
        <w:fldChar w:fldCharType="separate"/>
      </w:r>
      <w:r w:rsidR="008F6BB4">
        <w:t>ACT Teacher Quality Institute Act 2010</w:t>
      </w:r>
      <w:r>
        <w:fldChar w:fldCharType="end"/>
      </w:r>
      <w:r w:rsidR="00DA1DB9">
        <w:t xml:space="preserve">    </w:t>
      </w:r>
    </w:p>
    <w:p w14:paraId="54025610" w14:textId="431D21F2" w:rsidR="00DA1DB9" w:rsidRDefault="00195FA4" w:rsidP="00DA1DB9">
      <w:pPr>
        <w:pStyle w:val="ActNo"/>
      </w:pPr>
      <w:bookmarkStart w:id="1" w:name="LawNo"/>
      <w:r>
        <w:t>A2010-55</w:t>
      </w:r>
      <w:bookmarkEnd w:id="1"/>
    </w:p>
    <w:p w14:paraId="78AC800C" w14:textId="2EFFE14E" w:rsidR="00DA1DB9" w:rsidRDefault="00DA1DB9" w:rsidP="00DA1DB9">
      <w:pPr>
        <w:pStyle w:val="RepubNo"/>
      </w:pPr>
      <w:r>
        <w:t xml:space="preserve">Republication No </w:t>
      </w:r>
      <w:bookmarkStart w:id="2" w:name="RepubNo"/>
      <w:r w:rsidR="00195FA4">
        <w:t>20</w:t>
      </w:r>
      <w:bookmarkEnd w:id="2"/>
    </w:p>
    <w:p w14:paraId="0CB93D34" w14:textId="7AE8CBAA" w:rsidR="00DA1DB9" w:rsidRDefault="00DA1DB9" w:rsidP="00DA1DB9">
      <w:pPr>
        <w:pStyle w:val="EffectiveDate"/>
      </w:pPr>
      <w:r>
        <w:t xml:space="preserve">Effective:  </w:t>
      </w:r>
      <w:bookmarkStart w:id="3" w:name="EffectiveDate"/>
      <w:r w:rsidR="00195FA4">
        <w:t>24 August 2022</w:t>
      </w:r>
      <w:bookmarkEnd w:id="3"/>
      <w:r w:rsidR="00195FA4">
        <w:t xml:space="preserve"> – </w:t>
      </w:r>
      <w:bookmarkStart w:id="4" w:name="EndEffDate"/>
      <w:r w:rsidR="00195FA4">
        <w:t>19 December 2022</w:t>
      </w:r>
      <w:bookmarkEnd w:id="4"/>
    </w:p>
    <w:p w14:paraId="396DBCA6" w14:textId="1A657A73" w:rsidR="00DA1DB9" w:rsidRDefault="00DA1DB9" w:rsidP="00DA1DB9">
      <w:pPr>
        <w:pStyle w:val="CoverInForce"/>
      </w:pPr>
      <w:r>
        <w:t xml:space="preserve">Republication date: </w:t>
      </w:r>
      <w:bookmarkStart w:id="5" w:name="InForceDate"/>
      <w:r w:rsidR="00195FA4">
        <w:t>24 August 2022</w:t>
      </w:r>
      <w:bookmarkEnd w:id="5"/>
    </w:p>
    <w:p w14:paraId="41EAEE18" w14:textId="1A1AEAE8" w:rsidR="00DA1DB9" w:rsidRDefault="00DA1DB9" w:rsidP="00DA1DB9">
      <w:pPr>
        <w:pStyle w:val="CoverInForce"/>
      </w:pPr>
      <w:r>
        <w:t xml:space="preserve">Last amendment made by </w:t>
      </w:r>
      <w:bookmarkStart w:id="6" w:name="LastAmdt"/>
      <w:r w:rsidRPr="00DA1DB9">
        <w:rPr>
          <w:rStyle w:val="charCitHyperlinkAbbrev"/>
        </w:rPr>
        <w:fldChar w:fldCharType="begin"/>
      </w:r>
      <w:r w:rsidR="00195FA4">
        <w:rPr>
          <w:rStyle w:val="charCitHyperlinkAbbrev"/>
        </w:rPr>
        <w:instrText>HYPERLINK "http://www.legislation.act.gov.au/a/2022-14/" \o "Statute Law Amendment Act 2022"</w:instrText>
      </w:r>
      <w:r w:rsidRPr="00DA1DB9">
        <w:rPr>
          <w:rStyle w:val="charCitHyperlinkAbbrev"/>
        </w:rPr>
        <w:fldChar w:fldCharType="separate"/>
      </w:r>
      <w:r w:rsidR="00195FA4">
        <w:rPr>
          <w:rStyle w:val="charCitHyperlinkAbbrev"/>
        </w:rPr>
        <w:t>A2022</w:t>
      </w:r>
      <w:r w:rsidR="00195FA4">
        <w:rPr>
          <w:rStyle w:val="charCitHyperlinkAbbrev"/>
        </w:rPr>
        <w:noBreakHyphen/>
        <w:t>14</w:t>
      </w:r>
      <w:r w:rsidRPr="00DA1DB9">
        <w:rPr>
          <w:rStyle w:val="charCitHyperlinkAbbrev"/>
        </w:rPr>
        <w:fldChar w:fldCharType="end"/>
      </w:r>
      <w:bookmarkEnd w:id="6"/>
    </w:p>
    <w:p w14:paraId="465FEC4A" w14:textId="77777777" w:rsidR="00DA1DB9" w:rsidRDefault="00DA1DB9" w:rsidP="00DA1DB9"/>
    <w:p w14:paraId="68F8C047" w14:textId="77777777" w:rsidR="00DA1DB9" w:rsidRDefault="00DA1DB9" w:rsidP="00DA1DB9">
      <w:pPr>
        <w:spacing w:after="240"/>
        <w:rPr>
          <w:rFonts w:ascii="Arial" w:hAnsi="Arial"/>
        </w:rPr>
      </w:pPr>
    </w:p>
    <w:p w14:paraId="29F55383" w14:textId="77777777" w:rsidR="00DA1DB9" w:rsidRPr="00101B4C" w:rsidRDefault="00DA1DB9" w:rsidP="00DA1DB9">
      <w:pPr>
        <w:pStyle w:val="PageBreak"/>
      </w:pPr>
      <w:r w:rsidRPr="00101B4C">
        <w:br w:type="page"/>
      </w:r>
    </w:p>
    <w:bookmarkEnd w:id="0"/>
    <w:p w14:paraId="43919BC3" w14:textId="77777777" w:rsidR="00DA1DB9" w:rsidRDefault="00DA1DB9" w:rsidP="00DA1DB9">
      <w:pPr>
        <w:pStyle w:val="CoverHeading"/>
      </w:pPr>
      <w:r>
        <w:lastRenderedPageBreak/>
        <w:t>About this republication</w:t>
      </w:r>
    </w:p>
    <w:p w14:paraId="44115325" w14:textId="77777777" w:rsidR="00DA1DB9" w:rsidRDefault="00DA1DB9" w:rsidP="00DA1DB9">
      <w:pPr>
        <w:pStyle w:val="CoverSubHdg"/>
      </w:pPr>
      <w:r>
        <w:t>The republished law</w:t>
      </w:r>
    </w:p>
    <w:p w14:paraId="67AF7AF8" w14:textId="5A854E98" w:rsidR="00DA1DB9" w:rsidRDefault="00DA1DB9" w:rsidP="00DA1DB9">
      <w:pPr>
        <w:pStyle w:val="CoverText"/>
      </w:pPr>
      <w:r>
        <w:t xml:space="preserve">This is a republication of the </w:t>
      </w:r>
      <w:r w:rsidRPr="00195FA4">
        <w:rPr>
          <w:i/>
        </w:rPr>
        <w:fldChar w:fldCharType="begin"/>
      </w:r>
      <w:r w:rsidRPr="00195FA4">
        <w:rPr>
          <w:i/>
        </w:rPr>
        <w:instrText xml:space="preserve"> REF citation *\charformat  \* MERGEFORMAT </w:instrText>
      </w:r>
      <w:r w:rsidRPr="00195FA4">
        <w:rPr>
          <w:i/>
        </w:rPr>
        <w:fldChar w:fldCharType="separate"/>
      </w:r>
      <w:r w:rsidR="008F6BB4" w:rsidRPr="008F6BB4">
        <w:rPr>
          <w:i/>
        </w:rPr>
        <w:t>ACT Teacher Quality Institute Act 2010</w:t>
      </w:r>
      <w:r w:rsidRPr="00195FA4">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525100">
        <w:fldChar w:fldCharType="begin"/>
      </w:r>
      <w:r w:rsidR="00525100">
        <w:instrText xml:space="preserve"> REF InForceDate *\charformat </w:instrText>
      </w:r>
      <w:r w:rsidR="00525100">
        <w:fldChar w:fldCharType="separate"/>
      </w:r>
      <w:r w:rsidR="008F6BB4">
        <w:t>24 August 2022</w:t>
      </w:r>
      <w:r w:rsidR="00525100">
        <w:fldChar w:fldCharType="end"/>
      </w:r>
      <w:r w:rsidRPr="0074598E">
        <w:rPr>
          <w:rStyle w:val="charItals"/>
        </w:rPr>
        <w:t xml:space="preserve">.  </w:t>
      </w:r>
      <w:r>
        <w:t xml:space="preserve">It also includes any commencement, amendment, repeal or expiry affecting this republished law to </w:t>
      </w:r>
      <w:r w:rsidR="00525100">
        <w:fldChar w:fldCharType="begin"/>
      </w:r>
      <w:r w:rsidR="00525100">
        <w:instrText xml:space="preserve"> REF EffectiveDate *\charformat </w:instrText>
      </w:r>
      <w:r w:rsidR="00525100">
        <w:fldChar w:fldCharType="separate"/>
      </w:r>
      <w:r w:rsidR="008F6BB4">
        <w:t>24 August 2022</w:t>
      </w:r>
      <w:r w:rsidR="00525100">
        <w:fldChar w:fldCharType="end"/>
      </w:r>
      <w:r>
        <w:t xml:space="preserve">.  </w:t>
      </w:r>
    </w:p>
    <w:p w14:paraId="520D75B4" w14:textId="77777777" w:rsidR="00DA1DB9" w:rsidRDefault="00DA1DB9" w:rsidP="00DA1DB9">
      <w:pPr>
        <w:pStyle w:val="CoverText"/>
      </w:pPr>
      <w:r>
        <w:t xml:space="preserve">The legislation history and amendment history of the republished law are set out in endnotes 3 and 4. </w:t>
      </w:r>
    </w:p>
    <w:p w14:paraId="69694CA9" w14:textId="77777777" w:rsidR="00DA1DB9" w:rsidRDefault="00DA1DB9" w:rsidP="00DA1DB9">
      <w:pPr>
        <w:pStyle w:val="CoverSubHdg"/>
      </w:pPr>
      <w:r>
        <w:t>Kinds of republications</w:t>
      </w:r>
    </w:p>
    <w:p w14:paraId="07AEDA2C" w14:textId="47250DD6" w:rsidR="00DA1DB9" w:rsidRDefault="00DA1DB9" w:rsidP="00DA1DB9">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59F4773D" w14:textId="7390A4CE" w:rsidR="00DA1DB9" w:rsidRDefault="00DA1DB9" w:rsidP="00DA1DB9">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128F5447" w14:textId="77777777" w:rsidR="00DA1DB9" w:rsidRDefault="00DA1DB9" w:rsidP="00DA1DB9">
      <w:pPr>
        <w:pStyle w:val="CoverTextBullet"/>
        <w:ind w:left="357" w:hanging="357"/>
      </w:pPr>
      <w:r>
        <w:t>unauthorised republications.</w:t>
      </w:r>
    </w:p>
    <w:p w14:paraId="1FA0D799" w14:textId="77777777" w:rsidR="00DA1DB9" w:rsidRDefault="00DA1DB9" w:rsidP="00DA1DB9">
      <w:pPr>
        <w:pStyle w:val="CoverText"/>
      </w:pPr>
      <w:r>
        <w:t>The status of this republication appears on the bottom of each page.</w:t>
      </w:r>
    </w:p>
    <w:p w14:paraId="787BDE12" w14:textId="77777777" w:rsidR="00DA1DB9" w:rsidRDefault="00DA1DB9" w:rsidP="00DA1DB9">
      <w:pPr>
        <w:pStyle w:val="CoverSubHdg"/>
      </w:pPr>
      <w:r>
        <w:t>Editorial changes</w:t>
      </w:r>
    </w:p>
    <w:p w14:paraId="43036268" w14:textId="5AE6049C" w:rsidR="00DA1DB9" w:rsidRDefault="00DA1DB9" w:rsidP="00DA1DB9">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3E31202" w14:textId="07EC294F" w:rsidR="00DA1DB9" w:rsidRDefault="00DA1DB9" w:rsidP="00DA1DB9">
      <w:pPr>
        <w:pStyle w:val="CoverText"/>
      </w:pPr>
      <w:r>
        <w:t>This republication</w:t>
      </w:r>
      <w:r w:rsidR="00FC0FE9">
        <w:t xml:space="preserve"> </w:t>
      </w:r>
      <w:r w:rsidR="002E517D">
        <w:t>does not include</w:t>
      </w:r>
      <w:r>
        <w:t xml:space="preserve"> amendments made under part 11.3 (see endnote 1).</w:t>
      </w:r>
    </w:p>
    <w:p w14:paraId="6936DBF2" w14:textId="77777777" w:rsidR="00DA1DB9" w:rsidRDefault="00DA1DB9" w:rsidP="00DA1DB9">
      <w:pPr>
        <w:pStyle w:val="CoverSubHdg"/>
      </w:pPr>
      <w:r>
        <w:t>Uncommenced provisions and amendments</w:t>
      </w:r>
    </w:p>
    <w:p w14:paraId="78A0D19D" w14:textId="454BAAFD" w:rsidR="00DA1DB9" w:rsidRDefault="00DA1DB9" w:rsidP="00DA1DB9">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4C967A28" w14:textId="77777777" w:rsidR="00DA1DB9" w:rsidRDefault="00DA1DB9" w:rsidP="00DA1DB9">
      <w:pPr>
        <w:pStyle w:val="CoverSubHdg"/>
      </w:pPr>
      <w:r>
        <w:t>Modifications</w:t>
      </w:r>
    </w:p>
    <w:p w14:paraId="43D92FC4" w14:textId="02EB8F58" w:rsidR="00DA1DB9" w:rsidRDefault="00DA1DB9" w:rsidP="00DA1DB9">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7E0A46DE" w14:textId="77777777" w:rsidR="00DA1DB9" w:rsidRDefault="00DA1DB9" w:rsidP="00DA1DB9">
      <w:pPr>
        <w:pStyle w:val="CoverSubHdg"/>
      </w:pPr>
      <w:r>
        <w:t>Penalties</w:t>
      </w:r>
    </w:p>
    <w:p w14:paraId="6B4DBC97" w14:textId="21E6D7DF" w:rsidR="00DA1DB9" w:rsidRPr="003765DF" w:rsidRDefault="00DA1DB9" w:rsidP="00DA1DB9">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2048D622" w14:textId="77777777" w:rsidR="00DA1DB9" w:rsidRDefault="00DA1DB9" w:rsidP="00DA1DB9">
      <w:pPr>
        <w:pStyle w:val="00SigningPage"/>
        <w:sectPr w:rsidR="00DA1DB9" w:rsidSect="00DA1DB9">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254B91C6" w14:textId="77777777" w:rsidR="00DA1DB9" w:rsidRDefault="00DA1DB9" w:rsidP="00DA1DB9">
      <w:pPr>
        <w:jc w:val="center"/>
      </w:pPr>
      <w:r>
        <w:rPr>
          <w:noProof/>
          <w:lang w:eastAsia="en-AU"/>
        </w:rPr>
        <w:lastRenderedPageBreak/>
        <w:drawing>
          <wp:inline distT="0" distB="0" distL="0" distR="0" wp14:anchorId="2E8FDB12" wp14:editId="5FD41BAD">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F240DFA" w14:textId="77777777" w:rsidR="00DA1DB9" w:rsidRDefault="00DA1DB9" w:rsidP="00DA1DB9">
      <w:pPr>
        <w:jc w:val="center"/>
        <w:rPr>
          <w:rFonts w:ascii="Arial" w:hAnsi="Arial"/>
        </w:rPr>
      </w:pPr>
      <w:r>
        <w:rPr>
          <w:rFonts w:ascii="Arial" w:hAnsi="Arial"/>
        </w:rPr>
        <w:t>Australian Capital Territory</w:t>
      </w:r>
    </w:p>
    <w:p w14:paraId="053920BE" w14:textId="4D235A04" w:rsidR="00DA1DB9" w:rsidRDefault="00525100" w:rsidP="00DA1DB9">
      <w:pPr>
        <w:pStyle w:val="Billname"/>
      </w:pPr>
      <w:r>
        <w:fldChar w:fldCharType="begin"/>
      </w:r>
      <w:r>
        <w:instrText xml:space="preserve"> REF Citation \*charformat  \* MERGEFORMAT </w:instrText>
      </w:r>
      <w:r>
        <w:fldChar w:fldCharType="separate"/>
      </w:r>
      <w:r w:rsidR="008F6BB4">
        <w:t>ACT Teacher Quality Institute Act 2010</w:t>
      </w:r>
      <w:r>
        <w:fldChar w:fldCharType="end"/>
      </w:r>
    </w:p>
    <w:p w14:paraId="7BA9C23B" w14:textId="77777777" w:rsidR="00DA1DB9" w:rsidRDefault="00DA1DB9" w:rsidP="00DA1DB9">
      <w:pPr>
        <w:pStyle w:val="ActNo"/>
      </w:pPr>
    </w:p>
    <w:p w14:paraId="3A8D4DE4" w14:textId="77777777" w:rsidR="00DA1DB9" w:rsidRDefault="00DA1DB9" w:rsidP="00DA1DB9">
      <w:pPr>
        <w:pStyle w:val="Placeholder"/>
      </w:pPr>
      <w:r>
        <w:rPr>
          <w:rStyle w:val="charContents"/>
          <w:sz w:val="16"/>
        </w:rPr>
        <w:t xml:space="preserve">  </w:t>
      </w:r>
      <w:r>
        <w:rPr>
          <w:rStyle w:val="charPage"/>
        </w:rPr>
        <w:t xml:space="preserve">  </w:t>
      </w:r>
    </w:p>
    <w:p w14:paraId="59F1F26D" w14:textId="77777777" w:rsidR="00DA1DB9" w:rsidRDefault="00DA1DB9" w:rsidP="00DA1DB9">
      <w:pPr>
        <w:pStyle w:val="N-TOCheading"/>
      </w:pPr>
      <w:r>
        <w:rPr>
          <w:rStyle w:val="charContents"/>
        </w:rPr>
        <w:t>Contents</w:t>
      </w:r>
    </w:p>
    <w:p w14:paraId="31EE2E31" w14:textId="77777777" w:rsidR="00DA1DB9" w:rsidRDefault="00DA1DB9" w:rsidP="00DA1DB9">
      <w:pPr>
        <w:pStyle w:val="N-9pt"/>
      </w:pPr>
      <w:r>
        <w:tab/>
      </w:r>
      <w:r>
        <w:rPr>
          <w:rStyle w:val="charPage"/>
        </w:rPr>
        <w:t>Page</w:t>
      </w:r>
    </w:p>
    <w:p w14:paraId="3EE100ED" w14:textId="49914FB2" w:rsidR="00AE6421" w:rsidRDefault="00AE6421">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1474929" w:history="1">
        <w:r w:rsidRPr="00F67E94">
          <w:t>Part 1</w:t>
        </w:r>
        <w:r>
          <w:rPr>
            <w:rFonts w:asciiTheme="minorHAnsi" w:eastAsiaTheme="minorEastAsia" w:hAnsiTheme="minorHAnsi" w:cstheme="minorBidi"/>
            <w:b w:val="0"/>
            <w:sz w:val="22"/>
            <w:szCs w:val="22"/>
            <w:lang w:eastAsia="en-AU"/>
          </w:rPr>
          <w:tab/>
        </w:r>
        <w:r w:rsidRPr="00F67E94">
          <w:t>Preliminary</w:t>
        </w:r>
        <w:r w:rsidRPr="00AE6421">
          <w:rPr>
            <w:vanish/>
          </w:rPr>
          <w:tab/>
        </w:r>
        <w:r w:rsidRPr="00AE6421">
          <w:rPr>
            <w:vanish/>
          </w:rPr>
          <w:fldChar w:fldCharType="begin"/>
        </w:r>
        <w:r w:rsidRPr="00AE6421">
          <w:rPr>
            <w:vanish/>
          </w:rPr>
          <w:instrText xml:space="preserve"> PAGEREF _Toc111474929 \h </w:instrText>
        </w:r>
        <w:r w:rsidRPr="00AE6421">
          <w:rPr>
            <w:vanish/>
          </w:rPr>
        </w:r>
        <w:r w:rsidRPr="00AE6421">
          <w:rPr>
            <w:vanish/>
          </w:rPr>
          <w:fldChar w:fldCharType="separate"/>
        </w:r>
        <w:r w:rsidR="008F6BB4">
          <w:rPr>
            <w:vanish/>
          </w:rPr>
          <w:t>2</w:t>
        </w:r>
        <w:r w:rsidRPr="00AE6421">
          <w:rPr>
            <w:vanish/>
          </w:rPr>
          <w:fldChar w:fldCharType="end"/>
        </w:r>
      </w:hyperlink>
    </w:p>
    <w:p w14:paraId="58ED6A86" w14:textId="06A726CF" w:rsidR="00AE6421" w:rsidRDefault="00AE6421">
      <w:pPr>
        <w:pStyle w:val="TOC5"/>
        <w:rPr>
          <w:rFonts w:asciiTheme="minorHAnsi" w:eastAsiaTheme="minorEastAsia" w:hAnsiTheme="minorHAnsi" w:cstheme="minorBidi"/>
          <w:sz w:val="22"/>
          <w:szCs w:val="22"/>
          <w:lang w:eastAsia="en-AU"/>
        </w:rPr>
      </w:pPr>
      <w:r>
        <w:tab/>
      </w:r>
      <w:hyperlink w:anchor="_Toc111474930" w:history="1">
        <w:r w:rsidRPr="00F67E94">
          <w:t>1</w:t>
        </w:r>
        <w:r>
          <w:rPr>
            <w:rFonts w:asciiTheme="minorHAnsi" w:eastAsiaTheme="minorEastAsia" w:hAnsiTheme="minorHAnsi" w:cstheme="minorBidi"/>
            <w:sz w:val="22"/>
            <w:szCs w:val="22"/>
            <w:lang w:eastAsia="en-AU"/>
          </w:rPr>
          <w:tab/>
        </w:r>
        <w:r w:rsidRPr="00F67E94">
          <w:t>Name of Act</w:t>
        </w:r>
        <w:r>
          <w:tab/>
        </w:r>
        <w:r>
          <w:fldChar w:fldCharType="begin"/>
        </w:r>
        <w:r>
          <w:instrText xml:space="preserve"> PAGEREF _Toc111474930 \h </w:instrText>
        </w:r>
        <w:r>
          <w:fldChar w:fldCharType="separate"/>
        </w:r>
        <w:r w:rsidR="008F6BB4">
          <w:t>2</w:t>
        </w:r>
        <w:r>
          <w:fldChar w:fldCharType="end"/>
        </w:r>
      </w:hyperlink>
    </w:p>
    <w:p w14:paraId="271C7C22" w14:textId="0D7D2FE0" w:rsidR="00AE6421" w:rsidRDefault="00AE6421">
      <w:pPr>
        <w:pStyle w:val="TOC5"/>
        <w:rPr>
          <w:rFonts w:asciiTheme="minorHAnsi" w:eastAsiaTheme="minorEastAsia" w:hAnsiTheme="minorHAnsi" w:cstheme="minorBidi"/>
          <w:sz w:val="22"/>
          <w:szCs w:val="22"/>
          <w:lang w:eastAsia="en-AU"/>
        </w:rPr>
      </w:pPr>
      <w:r>
        <w:tab/>
      </w:r>
      <w:hyperlink w:anchor="_Toc111474931" w:history="1">
        <w:r w:rsidRPr="00F67E94">
          <w:t>3</w:t>
        </w:r>
        <w:r>
          <w:rPr>
            <w:rFonts w:asciiTheme="minorHAnsi" w:eastAsiaTheme="minorEastAsia" w:hAnsiTheme="minorHAnsi" w:cstheme="minorBidi"/>
            <w:sz w:val="22"/>
            <w:szCs w:val="22"/>
            <w:lang w:eastAsia="en-AU"/>
          </w:rPr>
          <w:tab/>
        </w:r>
        <w:r w:rsidRPr="00F67E94">
          <w:t>Dictionary</w:t>
        </w:r>
        <w:r>
          <w:tab/>
        </w:r>
        <w:r>
          <w:fldChar w:fldCharType="begin"/>
        </w:r>
        <w:r>
          <w:instrText xml:space="preserve"> PAGEREF _Toc111474931 \h </w:instrText>
        </w:r>
        <w:r>
          <w:fldChar w:fldCharType="separate"/>
        </w:r>
        <w:r w:rsidR="008F6BB4">
          <w:t>2</w:t>
        </w:r>
        <w:r>
          <w:fldChar w:fldCharType="end"/>
        </w:r>
      </w:hyperlink>
    </w:p>
    <w:p w14:paraId="0AD2FBF2" w14:textId="5B9912A8" w:rsidR="00AE6421" w:rsidRDefault="00AE6421">
      <w:pPr>
        <w:pStyle w:val="TOC5"/>
        <w:rPr>
          <w:rFonts w:asciiTheme="minorHAnsi" w:eastAsiaTheme="minorEastAsia" w:hAnsiTheme="minorHAnsi" w:cstheme="minorBidi"/>
          <w:sz w:val="22"/>
          <w:szCs w:val="22"/>
          <w:lang w:eastAsia="en-AU"/>
        </w:rPr>
      </w:pPr>
      <w:r>
        <w:tab/>
      </w:r>
      <w:hyperlink w:anchor="_Toc111474932" w:history="1">
        <w:r w:rsidRPr="00F67E94">
          <w:t>4</w:t>
        </w:r>
        <w:r>
          <w:rPr>
            <w:rFonts w:asciiTheme="minorHAnsi" w:eastAsiaTheme="minorEastAsia" w:hAnsiTheme="minorHAnsi" w:cstheme="minorBidi"/>
            <w:sz w:val="22"/>
            <w:szCs w:val="22"/>
            <w:lang w:eastAsia="en-AU"/>
          </w:rPr>
          <w:tab/>
        </w:r>
        <w:r w:rsidRPr="00F67E94">
          <w:t>Notes</w:t>
        </w:r>
        <w:r>
          <w:tab/>
        </w:r>
        <w:r>
          <w:fldChar w:fldCharType="begin"/>
        </w:r>
        <w:r>
          <w:instrText xml:space="preserve"> PAGEREF _Toc111474932 \h </w:instrText>
        </w:r>
        <w:r>
          <w:fldChar w:fldCharType="separate"/>
        </w:r>
        <w:r w:rsidR="008F6BB4">
          <w:t>2</w:t>
        </w:r>
        <w:r>
          <w:fldChar w:fldCharType="end"/>
        </w:r>
      </w:hyperlink>
    </w:p>
    <w:p w14:paraId="5B18335A" w14:textId="2576CBF3" w:rsidR="00AE6421" w:rsidRDefault="00AE6421">
      <w:pPr>
        <w:pStyle w:val="TOC5"/>
        <w:rPr>
          <w:rFonts w:asciiTheme="minorHAnsi" w:eastAsiaTheme="minorEastAsia" w:hAnsiTheme="minorHAnsi" w:cstheme="minorBidi"/>
          <w:sz w:val="22"/>
          <w:szCs w:val="22"/>
          <w:lang w:eastAsia="en-AU"/>
        </w:rPr>
      </w:pPr>
      <w:r>
        <w:tab/>
      </w:r>
      <w:hyperlink w:anchor="_Toc111474933" w:history="1">
        <w:r w:rsidRPr="00F67E94">
          <w:t>5</w:t>
        </w:r>
        <w:r>
          <w:rPr>
            <w:rFonts w:asciiTheme="minorHAnsi" w:eastAsiaTheme="minorEastAsia" w:hAnsiTheme="minorHAnsi" w:cstheme="minorBidi"/>
            <w:sz w:val="22"/>
            <w:szCs w:val="22"/>
            <w:lang w:eastAsia="en-AU"/>
          </w:rPr>
          <w:tab/>
        </w:r>
        <w:r w:rsidRPr="00F67E94">
          <w:t>Offences against Act—application of Criminal Code etc</w:t>
        </w:r>
        <w:r>
          <w:tab/>
        </w:r>
        <w:r>
          <w:fldChar w:fldCharType="begin"/>
        </w:r>
        <w:r>
          <w:instrText xml:space="preserve"> PAGEREF _Toc111474933 \h </w:instrText>
        </w:r>
        <w:r>
          <w:fldChar w:fldCharType="separate"/>
        </w:r>
        <w:r w:rsidR="008F6BB4">
          <w:t>3</w:t>
        </w:r>
        <w:r>
          <w:fldChar w:fldCharType="end"/>
        </w:r>
      </w:hyperlink>
    </w:p>
    <w:p w14:paraId="4A76E5A0" w14:textId="6BCBA31D" w:rsidR="00AE6421" w:rsidRDefault="00AE6421">
      <w:pPr>
        <w:pStyle w:val="TOC5"/>
        <w:rPr>
          <w:rFonts w:asciiTheme="minorHAnsi" w:eastAsiaTheme="minorEastAsia" w:hAnsiTheme="minorHAnsi" w:cstheme="minorBidi"/>
          <w:sz w:val="22"/>
          <w:szCs w:val="22"/>
          <w:lang w:eastAsia="en-AU"/>
        </w:rPr>
      </w:pPr>
      <w:r>
        <w:tab/>
      </w:r>
      <w:hyperlink w:anchor="_Toc111474934" w:history="1">
        <w:r w:rsidRPr="00F67E94">
          <w:t>6</w:t>
        </w:r>
        <w:r>
          <w:rPr>
            <w:rFonts w:asciiTheme="minorHAnsi" w:eastAsiaTheme="minorEastAsia" w:hAnsiTheme="minorHAnsi" w:cstheme="minorBidi"/>
            <w:sz w:val="22"/>
            <w:szCs w:val="22"/>
            <w:lang w:eastAsia="en-AU"/>
          </w:rPr>
          <w:tab/>
        </w:r>
        <w:r w:rsidRPr="00F67E94">
          <w:t>Purpose</w:t>
        </w:r>
        <w:r>
          <w:tab/>
        </w:r>
        <w:r>
          <w:fldChar w:fldCharType="begin"/>
        </w:r>
        <w:r>
          <w:instrText xml:space="preserve"> PAGEREF _Toc111474934 \h </w:instrText>
        </w:r>
        <w:r>
          <w:fldChar w:fldCharType="separate"/>
        </w:r>
        <w:r w:rsidR="008F6BB4">
          <w:t>3</w:t>
        </w:r>
        <w:r>
          <w:fldChar w:fldCharType="end"/>
        </w:r>
      </w:hyperlink>
    </w:p>
    <w:p w14:paraId="4E541479" w14:textId="122648B9" w:rsidR="00AE6421" w:rsidRDefault="00525100">
      <w:pPr>
        <w:pStyle w:val="TOC2"/>
        <w:rPr>
          <w:rFonts w:asciiTheme="minorHAnsi" w:eastAsiaTheme="minorEastAsia" w:hAnsiTheme="minorHAnsi" w:cstheme="minorBidi"/>
          <w:b w:val="0"/>
          <w:sz w:val="22"/>
          <w:szCs w:val="22"/>
          <w:lang w:eastAsia="en-AU"/>
        </w:rPr>
      </w:pPr>
      <w:hyperlink w:anchor="_Toc111474935" w:history="1">
        <w:r w:rsidR="00AE6421" w:rsidRPr="00F67E94">
          <w:t>Part 2</w:t>
        </w:r>
        <w:r w:rsidR="00AE6421">
          <w:rPr>
            <w:rFonts w:asciiTheme="minorHAnsi" w:eastAsiaTheme="minorEastAsia" w:hAnsiTheme="minorHAnsi" w:cstheme="minorBidi"/>
            <w:b w:val="0"/>
            <w:sz w:val="22"/>
            <w:szCs w:val="22"/>
            <w:lang w:eastAsia="en-AU"/>
          </w:rPr>
          <w:tab/>
        </w:r>
        <w:r w:rsidR="00AE6421" w:rsidRPr="00F67E94">
          <w:t>Key concepts</w:t>
        </w:r>
        <w:r w:rsidR="00AE6421" w:rsidRPr="00AE6421">
          <w:rPr>
            <w:vanish/>
          </w:rPr>
          <w:tab/>
        </w:r>
        <w:r w:rsidR="00AE6421" w:rsidRPr="00AE6421">
          <w:rPr>
            <w:vanish/>
          </w:rPr>
          <w:fldChar w:fldCharType="begin"/>
        </w:r>
        <w:r w:rsidR="00AE6421" w:rsidRPr="00AE6421">
          <w:rPr>
            <w:vanish/>
          </w:rPr>
          <w:instrText xml:space="preserve"> PAGEREF _Toc111474935 \h </w:instrText>
        </w:r>
        <w:r w:rsidR="00AE6421" w:rsidRPr="00AE6421">
          <w:rPr>
            <w:vanish/>
          </w:rPr>
        </w:r>
        <w:r w:rsidR="00AE6421" w:rsidRPr="00AE6421">
          <w:rPr>
            <w:vanish/>
          </w:rPr>
          <w:fldChar w:fldCharType="separate"/>
        </w:r>
        <w:r w:rsidR="008F6BB4">
          <w:rPr>
            <w:vanish/>
          </w:rPr>
          <w:t>4</w:t>
        </w:r>
        <w:r w:rsidR="00AE6421" w:rsidRPr="00AE6421">
          <w:rPr>
            <w:vanish/>
          </w:rPr>
          <w:fldChar w:fldCharType="end"/>
        </w:r>
      </w:hyperlink>
    </w:p>
    <w:p w14:paraId="0AA24EA3" w14:textId="46E4AD02" w:rsidR="00AE6421" w:rsidRDefault="00AE6421">
      <w:pPr>
        <w:pStyle w:val="TOC5"/>
        <w:rPr>
          <w:rFonts w:asciiTheme="minorHAnsi" w:eastAsiaTheme="minorEastAsia" w:hAnsiTheme="minorHAnsi" w:cstheme="minorBidi"/>
          <w:sz w:val="22"/>
          <w:szCs w:val="22"/>
          <w:lang w:eastAsia="en-AU"/>
        </w:rPr>
      </w:pPr>
      <w:r>
        <w:tab/>
      </w:r>
      <w:hyperlink w:anchor="_Toc111474936" w:history="1">
        <w:r w:rsidRPr="00F67E94">
          <w:t>7</w:t>
        </w:r>
        <w:r>
          <w:rPr>
            <w:rFonts w:asciiTheme="minorHAnsi" w:eastAsiaTheme="minorEastAsia" w:hAnsiTheme="minorHAnsi" w:cstheme="minorBidi"/>
            <w:sz w:val="22"/>
            <w:szCs w:val="22"/>
            <w:lang w:eastAsia="en-AU"/>
          </w:rPr>
          <w:tab/>
        </w:r>
        <w:r w:rsidRPr="00F67E94">
          <w:t xml:space="preserve">Meaning of </w:t>
        </w:r>
        <w:r w:rsidRPr="00F67E94">
          <w:rPr>
            <w:i/>
          </w:rPr>
          <w:t>teacher</w:t>
        </w:r>
        <w:r>
          <w:tab/>
        </w:r>
        <w:r>
          <w:fldChar w:fldCharType="begin"/>
        </w:r>
        <w:r>
          <w:instrText xml:space="preserve"> PAGEREF _Toc111474936 \h </w:instrText>
        </w:r>
        <w:r>
          <w:fldChar w:fldCharType="separate"/>
        </w:r>
        <w:r w:rsidR="008F6BB4">
          <w:t>4</w:t>
        </w:r>
        <w:r>
          <w:fldChar w:fldCharType="end"/>
        </w:r>
      </w:hyperlink>
    </w:p>
    <w:p w14:paraId="0FAF6D2E" w14:textId="1C3ADC58" w:rsidR="00AE6421" w:rsidRDefault="00AE6421">
      <w:pPr>
        <w:pStyle w:val="TOC5"/>
        <w:rPr>
          <w:rFonts w:asciiTheme="minorHAnsi" w:eastAsiaTheme="minorEastAsia" w:hAnsiTheme="minorHAnsi" w:cstheme="minorBidi"/>
          <w:sz w:val="22"/>
          <w:szCs w:val="22"/>
          <w:lang w:eastAsia="en-AU"/>
        </w:rPr>
      </w:pPr>
      <w:r>
        <w:tab/>
      </w:r>
      <w:hyperlink w:anchor="_Toc111474937" w:history="1">
        <w:r w:rsidRPr="00F67E94">
          <w:t>8</w:t>
        </w:r>
        <w:r>
          <w:rPr>
            <w:rFonts w:asciiTheme="minorHAnsi" w:eastAsiaTheme="minorEastAsia" w:hAnsiTheme="minorHAnsi" w:cstheme="minorBidi"/>
            <w:sz w:val="22"/>
            <w:szCs w:val="22"/>
            <w:lang w:eastAsia="en-AU"/>
          </w:rPr>
          <w:tab/>
        </w:r>
        <w:r w:rsidRPr="00F67E94">
          <w:t xml:space="preserve">Meaning of </w:t>
        </w:r>
        <w:r w:rsidRPr="00F67E94">
          <w:rPr>
            <w:i/>
          </w:rPr>
          <w:t>teaching</w:t>
        </w:r>
        <w:r>
          <w:tab/>
        </w:r>
        <w:r>
          <w:fldChar w:fldCharType="begin"/>
        </w:r>
        <w:r>
          <w:instrText xml:space="preserve"> PAGEREF _Toc111474937 \h </w:instrText>
        </w:r>
        <w:r>
          <w:fldChar w:fldCharType="separate"/>
        </w:r>
        <w:r w:rsidR="008F6BB4">
          <w:t>4</w:t>
        </w:r>
        <w:r>
          <w:fldChar w:fldCharType="end"/>
        </w:r>
      </w:hyperlink>
    </w:p>
    <w:p w14:paraId="57FC2665" w14:textId="3D6D745E" w:rsidR="00AE6421" w:rsidRDefault="00AE6421">
      <w:pPr>
        <w:pStyle w:val="TOC5"/>
        <w:rPr>
          <w:rFonts w:asciiTheme="minorHAnsi" w:eastAsiaTheme="minorEastAsia" w:hAnsiTheme="minorHAnsi" w:cstheme="minorBidi"/>
          <w:sz w:val="22"/>
          <w:szCs w:val="22"/>
          <w:lang w:eastAsia="en-AU"/>
        </w:rPr>
      </w:pPr>
      <w:r>
        <w:tab/>
      </w:r>
      <w:hyperlink w:anchor="_Toc111474938" w:history="1">
        <w:r w:rsidRPr="00F67E94">
          <w:t>9</w:t>
        </w:r>
        <w:r>
          <w:rPr>
            <w:rFonts w:asciiTheme="minorHAnsi" w:eastAsiaTheme="minorEastAsia" w:hAnsiTheme="minorHAnsi" w:cstheme="minorBidi"/>
            <w:sz w:val="22"/>
            <w:szCs w:val="22"/>
            <w:lang w:eastAsia="en-AU"/>
          </w:rPr>
          <w:tab/>
        </w:r>
        <w:r w:rsidRPr="00F67E94">
          <w:t xml:space="preserve">Meaning of </w:t>
        </w:r>
        <w:r w:rsidRPr="00F67E94">
          <w:rPr>
            <w:i/>
          </w:rPr>
          <w:t>approved teacher</w:t>
        </w:r>
        <w:r>
          <w:tab/>
        </w:r>
        <w:r>
          <w:fldChar w:fldCharType="begin"/>
        </w:r>
        <w:r>
          <w:instrText xml:space="preserve"> PAGEREF _Toc111474938 \h </w:instrText>
        </w:r>
        <w:r>
          <w:fldChar w:fldCharType="separate"/>
        </w:r>
        <w:r w:rsidR="008F6BB4">
          <w:t>4</w:t>
        </w:r>
        <w:r>
          <w:fldChar w:fldCharType="end"/>
        </w:r>
      </w:hyperlink>
    </w:p>
    <w:p w14:paraId="7F59E2BB" w14:textId="7D1B1B4F" w:rsidR="00AE6421" w:rsidRDefault="00525100">
      <w:pPr>
        <w:pStyle w:val="TOC2"/>
        <w:rPr>
          <w:rFonts w:asciiTheme="minorHAnsi" w:eastAsiaTheme="minorEastAsia" w:hAnsiTheme="minorHAnsi" w:cstheme="minorBidi"/>
          <w:b w:val="0"/>
          <w:sz w:val="22"/>
          <w:szCs w:val="22"/>
          <w:lang w:eastAsia="en-AU"/>
        </w:rPr>
      </w:pPr>
      <w:hyperlink w:anchor="_Toc111474939" w:history="1">
        <w:r w:rsidR="00AE6421" w:rsidRPr="00F67E94">
          <w:t>Part 3</w:t>
        </w:r>
        <w:r w:rsidR="00AE6421">
          <w:rPr>
            <w:rFonts w:asciiTheme="minorHAnsi" w:eastAsiaTheme="minorEastAsia" w:hAnsiTheme="minorHAnsi" w:cstheme="minorBidi"/>
            <w:b w:val="0"/>
            <w:sz w:val="22"/>
            <w:szCs w:val="22"/>
            <w:lang w:eastAsia="en-AU"/>
          </w:rPr>
          <w:tab/>
        </w:r>
        <w:r w:rsidR="00AE6421" w:rsidRPr="00F67E94">
          <w:t>ACT Teacher Quality Institute</w:t>
        </w:r>
        <w:r w:rsidR="00AE6421" w:rsidRPr="00AE6421">
          <w:rPr>
            <w:vanish/>
          </w:rPr>
          <w:tab/>
        </w:r>
        <w:r w:rsidR="00AE6421" w:rsidRPr="00AE6421">
          <w:rPr>
            <w:vanish/>
          </w:rPr>
          <w:fldChar w:fldCharType="begin"/>
        </w:r>
        <w:r w:rsidR="00AE6421" w:rsidRPr="00AE6421">
          <w:rPr>
            <w:vanish/>
          </w:rPr>
          <w:instrText xml:space="preserve"> PAGEREF _Toc111474939 \h </w:instrText>
        </w:r>
        <w:r w:rsidR="00AE6421" w:rsidRPr="00AE6421">
          <w:rPr>
            <w:vanish/>
          </w:rPr>
        </w:r>
        <w:r w:rsidR="00AE6421" w:rsidRPr="00AE6421">
          <w:rPr>
            <w:vanish/>
          </w:rPr>
          <w:fldChar w:fldCharType="separate"/>
        </w:r>
        <w:r w:rsidR="008F6BB4">
          <w:rPr>
            <w:vanish/>
          </w:rPr>
          <w:t>5</w:t>
        </w:r>
        <w:r w:rsidR="00AE6421" w:rsidRPr="00AE6421">
          <w:rPr>
            <w:vanish/>
          </w:rPr>
          <w:fldChar w:fldCharType="end"/>
        </w:r>
      </w:hyperlink>
    </w:p>
    <w:p w14:paraId="365C0B4F" w14:textId="4D47480E" w:rsidR="00AE6421" w:rsidRDefault="00525100">
      <w:pPr>
        <w:pStyle w:val="TOC3"/>
        <w:rPr>
          <w:rFonts w:asciiTheme="minorHAnsi" w:eastAsiaTheme="minorEastAsia" w:hAnsiTheme="minorHAnsi" w:cstheme="minorBidi"/>
          <w:b w:val="0"/>
          <w:sz w:val="22"/>
          <w:szCs w:val="22"/>
          <w:lang w:eastAsia="en-AU"/>
        </w:rPr>
      </w:pPr>
      <w:hyperlink w:anchor="_Toc111474940" w:history="1">
        <w:r w:rsidR="00AE6421" w:rsidRPr="00F67E94">
          <w:t>Division 3.1</w:t>
        </w:r>
        <w:r w:rsidR="00AE6421">
          <w:rPr>
            <w:rFonts w:asciiTheme="minorHAnsi" w:eastAsiaTheme="minorEastAsia" w:hAnsiTheme="minorHAnsi" w:cstheme="minorBidi"/>
            <w:b w:val="0"/>
            <w:sz w:val="22"/>
            <w:szCs w:val="22"/>
            <w:lang w:eastAsia="en-AU"/>
          </w:rPr>
          <w:tab/>
        </w:r>
        <w:r w:rsidR="00AE6421" w:rsidRPr="00F67E94">
          <w:t>Establishment and functions of the institute</w:t>
        </w:r>
        <w:r w:rsidR="00AE6421" w:rsidRPr="00AE6421">
          <w:rPr>
            <w:vanish/>
          </w:rPr>
          <w:tab/>
        </w:r>
        <w:r w:rsidR="00AE6421" w:rsidRPr="00AE6421">
          <w:rPr>
            <w:vanish/>
          </w:rPr>
          <w:fldChar w:fldCharType="begin"/>
        </w:r>
        <w:r w:rsidR="00AE6421" w:rsidRPr="00AE6421">
          <w:rPr>
            <w:vanish/>
          </w:rPr>
          <w:instrText xml:space="preserve"> PAGEREF _Toc111474940 \h </w:instrText>
        </w:r>
        <w:r w:rsidR="00AE6421" w:rsidRPr="00AE6421">
          <w:rPr>
            <w:vanish/>
          </w:rPr>
        </w:r>
        <w:r w:rsidR="00AE6421" w:rsidRPr="00AE6421">
          <w:rPr>
            <w:vanish/>
          </w:rPr>
          <w:fldChar w:fldCharType="separate"/>
        </w:r>
        <w:r w:rsidR="008F6BB4">
          <w:rPr>
            <w:vanish/>
          </w:rPr>
          <w:t>5</w:t>
        </w:r>
        <w:r w:rsidR="00AE6421" w:rsidRPr="00AE6421">
          <w:rPr>
            <w:vanish/>
          </w:rPr>
          <w:fldChar w:fldCharType="end"/>
        </w:r>
      </w:hyperlink>
    </w:p>
    <w:p w14:paraId="042A946B" w14:textId="3925129F" w:rsidR="00AE6421" w:rsidRDefault="00AE6421">
      <w:pPr>
        <w:pStyle w:val="TOC5"/>
        <w:rPr>
          <w:rFonts w:asciiTheme="minorHAnsi" w:eastAsiaTheme="minorEastAsia" w:hAnsiTheme="minorHAnsi" w:cstheme="minorBidi"/>
          <w:sz w:val="22"/>
          <w:szCs w:val="22"/>
          <w:lang w:eastAsia="en-AU"/>
        </w:rPr>
      </w:pPr>
      <w:r>
        <w:tab/>
      </w:r>
      <w:hyperlink w:anchor="_Toc111474941" w:history="1">
        <w:r w:rsidRPr="00F67E94">
          <w:t>10</w:t>
        </w:r>
        <w:r>
          <w:rPr>
            <w:rFonts w:asciiTheme="minorHAnsi" w:eastAsiaTheme="minorEastAsia" w:hAnsiTheme="minorHAnsi" w:cstheme="minorBidi"/>
            <w:sz w:val="22"/>
            <w:szCs w:val="22"/>
            <w:lang w:eastAsia="en-AU"/>
          </w:rPr>
          <w:tab/>
        </w:r>
        <w:r w:rsidRPr="00F67E94">
          <w:t>Establishment of institute</w:t>
        </w:r>
        <w:r>
          <w:tab/>
        </w:r>
        <w:r>
          <w:fldChar w:fldCharType="begin"/>
        </w:r>
        <w:r>
          <w:instrText xml:space="preserve"> PAGEREF _Toc111474941 \h </w:instrText>
        </w:r>
        <w:r>
          <w:fldChar w:fldCharType="separate"/>
        </w:r>
        <w:r w:rsidR="008F6BB4">
          <w:t>5</w:t>
        </w:r>
        <w:r>
          <w:fldChar w:fldCharType="end"/>
        </w:r>
      </w:hyperlink>
    </w:p>
    <w:p w14:paraId="708C819E" w14:textId="41024506" w:rsidR="00AE6421" w:rsidRDefault="00AE6421">
      <w:pPr>
        <w:pStyle w:val="TOC5"/>
        <w:rPr>
          <w:rFonts w:asciiTheme="minorHAnsi" w:eastAsiaTheme="minorEastAsia" w:hAnsiTheme="minorHAnsi" w:cstheme="minorBidi"/>
          <w:sz w:val="22"/>
          <w:szCs w:val="22"/>
          <w:lang w:eastAsia="en-AU"/>
        </w:rPr>
      </w:pPr>
      <w:r>
        <w:lastRenderedPageBreak/>
        <w:tab/>
      </w:r>
      <w:hyperlink w:anchor="_Toc111474942" w:history="1">
        <w:r w:rsidRPr="00F67E94">
          <w:t>11</w:t>
        </w:r>
        <w:r>
          <w:rPr>
            <w:rFonts w:asciiTheme="minorHAnsi" w:eastAsiaTheme="minorEastAsia" w:hAnsiTheme="minorHAnsi" w:cstheme="minorBidi"/>
            <w:sz w:val="22"/>
            <w:szCs w:val="22"/>
            <w:lang w:eastAsia="en-AU"/>
          </w:rPr>
          <w:tab/>
        </w:r>
        <w:r w:rsidRPr="00F67E94">
          <w:t>Functions of institute</w:t>
        </w:r>
        <w:r>
          <w:tab/>
        </w:r>
        <w:r>
          <w:fldChar w:fldCharType="begin"/>
        </w:r>
        <w:r>
          <w:instrText xml:space="preserve"> PAGEREF _Toc111474942 \h </w:instrText>
        </w:r>
        <w:r>
          <w:fldChar w:fldCharType="separate"/>
        </w:r>
        <w:r w:rsidR="008F6BB4">
          <w:t>5</w:t>
        </w:r>
        <w:r>
          <w:fldChar w:fldCharType="end"/>
        </w:r>
      </w:hyperlink>
    </w:p>
    <w:p w14:paraId="595585CE" w14:textId="281514EF" w:rsidR="00AE6421" w:rsidRDefault="00AE6421">
      <w:pPr>
        <w:pStyle w:val="TOC5"/>
        <w:rPr>
          <w:rFonts w:asciiTheme="minorHAnsi" w:eastAsiaTheme="minorEastAsia" w:hAnsiTheme="minorHAnsi" w:cstheme="minorBidi"/>
          <w:sz w:val="22"/>
          <w:szCs w:val="22"/>
          <w:lang w:eastAsia="en-AU"/>
        </w:rPr>
      </w:pPr>
      <w:r>
        <w:tab/>
      </w:r>
      <w:hyperlink w:anchor="_Toc111474943" w:history="1">
        <w:r w:rsidRPr="00F67E94">
          <w:t>12</w:t>
        </w:r>
        <w:r>
          <w:rPr>
            <w:rFonts w:asciiTheme="minorHAnsi" w:eastAsiaTheme="minorEastAsia" w:hAnsiTheme="minorHAnsi" w:cstheme="minorBidi"/>
            <w:sz w:val="22"/>
            <w:szCs w:val="22"/>
            <w:lang w:eastAsia="en-AU"/>
          </w:rPr>
          <w:tab/>
        </w:r>
        <w:r w:rsidRPr="00F67E94">
          <w:t>Exercise of institute functions</w:t>
        </w:r>
        <w:r>
          <w:tab/>
        </w:r>
        <w:r>
          <w:fldChar w:fldCharType="begin"/>
        </w:r>
        <w:r>
          <w:instrText xml:space="preserve"> PAGEREF _Toc111474943 \h </w:instrText>
        </w:r>
        <w:r>
          <w:fldChar w:fldCharType="separate"/>
        </w:r>
        <w:r w:rsidR="008F6BB4">
          <w:t>6</w:t>
        </w:r>
        <w:r>
          <w:fldChar w:fldCharType="end"/>
        </w:r>
      </w:hyperlink>
    </w:p>
    <w:p w14:paraId="40FB0FF8" w14:textId="64AD67EB" w:rsidR="00AE6421" w:rsidRDefault="00AE6421">
      <w:pPr>
        <w:pStyle w:val="TOC5"/>
        <w:rPr>
          <w:rFonts w:asciiTheme="minorHAnsi" w:eastAsiaTheme="minorEastAsia" w:hAnsiTheme="minorHAnsi" w:cstheme="minorBidi"/>
          <w:sz w:val="22"/>
          <w:szCs w:val="22"/>
          <w:lang w:eastAsia="en-AU"/>
        </w:rPr>
      </w:pPr>
      <w:r>
        <w:tab/>
      </w:r>
      <w:hyperlink w:anchor="_Toc111474944" w:history="1">
        <w:r w:rsidRPr="00F67E94">
          <w:t>13</w:t>
        </w:r>
        <w:r>
          <w:rPr>
            <w:rFonts w:asciiTheme="minorHAnsi" w:eastAsiaTheme="minorEastAsia" w:hAnsiTheme="minorHAnsi" w:cstheme="minorBidi"/>
            <w:sz w:val="22"/>
            <w:szCs w:val="22"/>
            <w:lang w:eastAsia="en-AU"/>
          </w:rPr>
          <w:tab/>
        </w:r>
        <w:r w:rsidRPr="00F67E94">
          <w:t>Delegation by institute</w:t>
        </w:r>
        <w:r>
          <w:tab/>
        </w:r>
        <w:r>
          <w:fldChar w:fldCharType="begin"/>
        </w:r>
        <w:r>
          <w:instrText xml:space="preserve"> PAGEREF _Toc111474944 \h </w:instrText>
        </w:r>
        <w:r>
          <w:fldChar w:fldCharType="separate"/>
        </w:r>
        <w:r w:rsidR="008F6BB4">
          <w:t>6</w:t>
        </w:r>
        <w:r>
          <w:fldChar w:fldCharType="end"/>
        </w:r>
      </w:hyperlink>
    </w:p>
    <w:p w14:paraId="7AA078A7" w14:textId="3F18F823" w:rsidR="00AE6421" w:rsidRDefault="00525100">
      <w:pPr>
        <w:pStyle w:val="TOC3"/>
        <w:rPr>
          <w:rFonts w:asciiTheme="minorHAnsi" w:eastAsiaTheme="minorEastAsia" w:hAnsiTheme="minorHAnsi" w:cstheme="minorBidi"/>
          <w:b w:val="0"/>
          <w:sz w:val="22"/>
          <w:szCs w:val="22"/>
          <w:lang w:eastAsia="en-AU"/>
        </w:rPr>
      </w:pPr>
      <w:hyperlink w:anchor="_Toc111474945" w:history="1">
        <w:r w:rsidR="00AE6421" w:rsidRPr="00F67E94">
          <w:t>Division 3.2</w:t>
        </w:r>
        <w:r w:rsidR="00AE6421">
          <w:rPr>
            <w:rFonts w:asciiTheme="minorHAnsi" w:eastAsiaTheme="minorEastAsia" w:hAnsiTheme="minorHAnsi" w:cstheme="minorBidi"/>
            <w:b w:val="0"/>
            <w:sz w:val="22"/>
            <w:szCs w:val="22"/>
            <w:lang w:eastAsia="en-AU"/>
          </w:rPr>
          <w:tab/>
        </w:r>
        <w:r w:rsidR="00AE6421" w:rsidRPr="00F67E94">
          <w:t>Institute board</w:t>
        </w:r>
        <w:r w:rsidR="00AE6421" w:rsidRPr="00AE6421">
          <w:rPr>
            <w:vanish/>
          </w:rPr>
          <w:tab/>
        </w:r>
        <w:r w:rsidR="00AE6421" w:rsidRPr="00AE6421">
          <w:rPr>
            <w:vanish/>
          </w:rPr>
          <w:fldChar w:fldCharType="begin"/>
        </w:r>
        <w:r w:rsidR="00AE6421" w:rsidRPr="00AE6421">
          <w:rPr>
            <w:vanish/>
          </w:rPr>
          <w:instrText xml:space="preserve"> PAGEREF _Toc111474945 \h </w:instrText>
        </w:r>
        <w:r w:rsidR="00AE6421" w:rsidRPr="00AE6421">
          <w:rPr>
            <w:vanish/>
          </w:rPr>
        </w:r>
        <w:r w:rsidR="00AE6421" w:rsidRPr="00AE6421">
          <w:rPr>
            <w:vanish/>
          </w:rPr>
          <w:fldChar w:fldCharType="separate"/>
        </w:r>
        <w:r w:rsidR="008F6BB4">
          <w:rPr>
            <w:vanish/>
          </w:rPr>
          <w:t>7</w:t>
        </w:r>
        <w:r w:rsidR="00AE6421" w:rsidRPr="00AE6421">
          <w:rPr>
            <w:vanish/>
          </w:rPr>
          <w:fldChar w:fldCharType="end"/>
        </w:r>
      </w:hyperlink>
    </w:p>
    <w:p w14:paraId="79419D85" w14:textId="6BF59F86" w:rsidR="00AE6421" w:rsidRDefault="00AE6421">
      <w:pPr>
        <w:pStyle w:val="TOC5"/>
        <w:rPr>
          <w:rFonts w:asciiTheme="minorHAnsi" w:eastAsiaTheme="minorEastAsia" w:hAnsiTheme="minorHAnsi" w:cstheme="minorBidi"/>
          <w:sz w:val="22"/>
          <w:szCs w:val="22"/>
          <w:lang w:eastAsia="en-AU"/>
        </w:rPr>
      </w:pPr>
      <w:r>
        <w:tab/>
      </w:r>
      <w:hyperlink w:anchor="_Toc111474946" w:history="1">
        <w:r w:rsidRPr="00F67E94">
          <w:t>14</w:t>
        </w:r>
        <w:r>
          <w:rPr>
            <w:rFonts w:asciiTheme="minorHAnsi" w:eastAsiaTheme="minorEastAsia" w:hAnsiTheme="minorHAnsi" w:cstheme="minorBidi"/>
            <w:sz w:val="22"/>
            <w:szCs w:val="22"/>
            <w:lang w:eastAsia="en-AU"/>
          </w:rPr>
          <w:tab/>
        </w:r>
        <w:r w:rsidRPr="00F67E94">
          <w:t>Establishment of institute board</w:t>
        </w:r>
        <w:r>
          <w:tab/>
        </w:r>
        <w:r>
          <w:fldChar w:fldCharType="begin"/>
        </w:r>
        <w:r>
          <w:instrText xml:space="preserve"> PAGEREF _Toc111474946 \h </w:instrText>
        </w:r>
        <w:r>
          <w:fldChar w:fldCharType="separate"/>
        </w:r>
        <w:r w:rsidR="008F6BB4">
          <w:t>7</w:t>
        </w:r>
        <w:r>
          <w:fldChar w:fldCharType="end"/>
        </w:r>
      </w:hyperlink>
    </w:p>
    <w:p w14:paraId="6544E516" w14:textId="26C39401" w:rsidR="00AE6421" w:rsidRDefault="00AE6421">
      <w:pPr>
        <w:pStyle w:val="TOC5"/>
        <w:rPr>
          <w:rFonts w:asciiTheme="minorHAnsi" w:eastAsiaTheme="minorEastAsia" w:hAnsiTheme="minorHAnsi" w:cstheme="minorBidi"/>
          <w:sz w:val="22"/>
          <w:szCs w:val="22"/>
          <w:lang w:eastAsia="en-AU"/>
        </w:rPr>
      </w:pPr>
      <w:r>
        <w:tab/>
      </w:r>
      <w:hyperlink w:anchor="_Toc111474947" w:history="1">
        <w:r w:rsidRPr="00F67E94">
          <w:t>15</w:t>
        </w:r>
        <w:r>
          <w:rPr>
            <w:rFonts w:asciiTheme="minorHAnsi" w:eastAsiaTheme="minorEastAsia" w:hAnsiTheme="minorHAnsi" w:cstheme="minorBidi"/>
            <w:sz w:val="22"/>
            <w:szCs w:val="22"/>
            <w:lang w:eastAsia="en-AU"/>
          </w:rPr>
          <w:tab/>
        </w:r>
        <w:r w:rsidRPr="00F67E94">
          <w:t>Institute board members</w:t>
        </w:r>
        <w:r>
          <w:tab/>
        </w:r>
        <w:r>
          <w:fldChar w:fldCharType="begin"/>
        </w:r>
        <w:r>
          <w:instrText xml:space="preserve"> PAGEREF _Toc111474947 \h </w:instrText>
        </w:r>
        <w:r>
          <w:fldChar w:fldCharType="separate"/>
        </w:r>
        <w:r w:rsidR="008F6BB4">
          <w:t>7</w:t>
        </w:r>
        <w:r>
          <w:fldChar w:fldCharType="end"/>
        </w:r>
      </w:hyperlink>
    </w:p>
    <w:p w14:paraId="1F155AE1" w14:textId="262820B8" w:rsidR="00AE6421" w:rsidRDefault="00AE6421">
      <w:pPr>
        <w:pStyle w:val="TOC5"/>
        <w:rPr>
          <w:rFonts w:asciiTheme="minorHAnsi" w:eastAsiaTheme="minorEastAsia" w:hAnsiTheme="minorHAnsi" w:cstheme="minorBidi"/>
          <w:sz w:val="22"/>
          <w:szCs w:val="22"/>
          <w:lang w:eastAsia="en-AU"/>
        </w:rPr>
      </w:pPr>
      <w:r>
        <w:tab/>
      </w:r>
      <w:hyperlink w:anchor="_Toc111474948" w:history="1">
        <w:r w:rsidRPr="00F67E94">
          <w:t>16</w:t>
        </w:r>
        <w:r>
          <w:rPr>
            <w:rFonts w:asciiTheme="minorHAnsi" w:eastAsiaTheme="minorEastAsia" w:hAnsiTheme="minorHAnsi" w:cstheme="minorBidi"/>
            <w:sz w:val="22"/>
            <w:szCs w:val="22"/>
            <w:lang w:eastAsia="en-AU"/>
          </w:rPr>
          <w:tab/>
        </w:r>
        <w:r w:rsidRPr="00F67E94">
          <w:t>No deputy chair</w:t>
        </w:r>
        <w:r>
          <w:tab/>
        </w:r>
        <w:r>
          <w:fldChar w:fldCharType="begin"/>
        </w:r>
        <w:r>
          <w:instrText xml:space="preserve"> PAGEREF _Toc111474948 \h </w:instrText>
        </w:r>
        <w:r>
          <w:fldChar w:fldCharType="separate"/>
        </w:r>
        <w:r w:rsidR="008F6BB4">
          <w:t>9</w:t>
        </w:r>
        <w:r>
          <w:fldChar w:fldCharType="end"/>
        </w:r>
      </w:hyperlink>
    </w:p>
    <w:p w14:paraId="114C3412" w14:textId="45786773" w:rsidR="00AE6421" w:rsidRDefault="00AE6421">
      <w:pPr>
        <w:pStyle w:val="TOC5"/>
        <w:rPr>
          <w:rFonts w:asciiTheme="minorHAnsi" w:eastAsiaTheme="minorEastAsia" w:hAnsiTheme="minorHAnsi" w:cstheme="minorBidi"/>
          <w:sz w:val="22"/>
          <w:szCs w:val="22"/>
          <w:lang w:eastAsia="en-AU"/>
        </w:rPr>
      </w:pPr>
      <w:r>
        <w:tab/>
      </w:r>
      <w:hyperlink w:anchor="_Toc111474949" w:history="1">
        <w:r w:rsidRPr="00F67E94">
          <w:t>17</w:t>
        </w:r>
        <w:r>
          <w:rPr>
            <w:rFonts w:asciiTheme="minorHAnsi" w:eastAsiaTheme="minorEastAsia" w:hAnsiTheme="minorHAnsi" w:cstheme="minorBidi"/>
            <w:sz w:val="22"/>
            <w:szCs w:val="22"/>
            <w:lang w:eastAsia="en-AU"/>
          </w:rPr>
          <w:tab/>
        </w:r>
        <w:r w:rsidRPr="00F67E94">
          <w:t>Chief executive officer of institute</w:t>
        </w:r>
        <w:r>
          <w:tab/>
        </w:r>
        <w:r>
          <w:fldChar w:fldCharType="begin"/>
        </w:r>
        <w:r>
          <w:instrText xml:space="preserve"> PAGEREF _Toc111474949 \h </w:instrText>
        </w:r>
        <w:r>
          <w:fldChar w:fldCharType="separate"/>
        </w:r>
        <w:r w:rsidR="008F6BB4">
          <w:t>9</w:t>
        </w:r>
        <w:r>
          <w:fldChar w:fldCharType="end"/>
        </w:r>
      </w:hyperlink>
    </w:p>
    <w:p w14:paraId="33765136" w14:textId="365FC628" w:rsidR="00AE6421" w:rsidRDefault="00AE6421">
      <w:pPr>
        <w:pStyle w:val="TOC5"/>
        <w:rPr>
          <w:rFonts w:asciiTheme="minorHAnsi" w:eastAsiaTheme="minorEastAsia" w:hAnsiTheme="minorHAnsi" w:cstheme="minorBidi"/>
          <w:sz w:val="22"/>
          <w:szCs w:val="22"/>
          <w:lang w:eastAsia="en-AU"/>
        </w:rPr>
      </w:pPr>
      <w:r>
        <w:tab/>
      </w:r>
      <w:hyperlink w:anchor="_Toc111474950" w:history="1">
        <w:r w:rsidRPr="00F67E94">
          <w:t>18</w:t>
        </w:r>
        <w:r>
          <w:rPr>
            <w:rFonts w:asciiTheme="minorHAnsi" w:eastAsiaTheme="minorEastAsia" w:hAnsiTheme="minorHAnsi" w:cstheme="minorBidi"/>
            <w:sz w:val="22"/>
            <w:szCs w:val="22"/>
            <w:lang w:eastAsia="en-AU"/>
          </w:rPr>
          <w:tab/>
        </w:r>
        <w:r w:rsidRPr="00F67E94">
          <w:t>Reimbursement for board members</w:t>
        </w:r>
        <w:r>
          <w:tab/>
        </w:r>
        <w:r>
          <w:fldChar w:fldCharType="begin"/>
        </w:r>
        <w:r>
          <w:instrText xml:space="preserve"> PAGEREF _Toc111474950 \h </w:instrText>
        </w:r>
        <w:r>
          <w:fldChar w:fldCharType="separate"/>
        </w:r>
        <w:r w:rsidR="008F6BB4">
          <w:t>9</w:t>
        </w:r>
        <w:r>
          <w:fldChar w:fldCharType="end"/>
        </w:r>
      </w:hyperlink>
    </w:p>
    <w:p w14:paraId="5D1640B5" w14:textId="3AD1B781" w:rsidR="00AE6421" w:rsidRDefault="00525100">
      <w:pPr>
        <w:pStyle w:val="TOC3"/>
        <w:rPr>
          <w:rFonts w:asciiTheme="minorHAnsi" w:eastAsiaTheme="minorEastAsia" w:hAnsiTheme="minorHAnsi" w:cstheme="minorBidi"/>
          <w:b w:val="0"/>
          <w:sz w:val="22"/>
          <w:szCs w:val="22"/>
          <w:lang w:eastAsia="en-AU"/>
        </w:rPr>
      </w:pPr>
      <w:hyperlink w:anchor="_Toc111474951" w:history="1">
        <w:r w:rsidR="00AE6421" w:rsidRPr="00F67E94">
          <w:t>Division 3.3</w:t>
        </w:r>
        <w:r w:rsidR="00AE6421">
          <w:rPr>
            <w:rFonts w:asciiTheme="minorHAnsi" w:eastAsiaTheme="minorEastAsia" w:hAnsiTheme="minorHAnsi" w:cstheme="minorBidi"/>
            <w:b w:val="0"/>
            <w:sz w:val="22"/>
            <w:szCs w:val="22"/>
            <w:lang w:eastAsia="en-AU"/>
          </w:rPr>
          <w:tab/>
        </w:r>
        <w:r w:rsidR="00AE6421" w:rsidRPr="00F67E94">
          <w:t>Institute board committees</w:t>
        </w:r>
        <w:r w:rsidR="00AE6421" w:rsidRPr="00AE6421">
          <w:rPr>
            <w:vanish/>
          </w:rPr>
          <w:tab/>
        </w:r>
        <w:r w:rsidR="00AE6421" w:rsidRPr="00AE6421">
          <w:rPr>
            <w:vanish/>
          </w:rPr>
          <w:fldChar w:fldCharType="begin"/>
        </w:r>
        <w:r w:rsidR="00AE6421" w:rsidRPr="00AE6421">
          <w:rPr>
            <w:vanish/>
          </w:rPr>
          <w:instrText xml:space="preserve"> PAGEREF _Toc111474951 \h </w:instrText>
        </w:r>
        <w:r w:rsidR="00AE6421" w:rsidRPr="00AE6421">
          <w:rPr>
            <w:vanish/>
          </w:rPr>
        </w:r>
        <w:r w:rsidR="00AE6421" w:rsidRPr="00AE6421">
          <w:rPr>
            <w:vanish/>
          </w:rPr>
          <w:fldChar w:fldCharType="separate"/>
        </w:r>
        <w:r w:rsidR="008F6BB4">
          <w:rPr>
            <w:vanish/>
          </w:rPr>
          <w:t>10</w:t>
        </w:r>
        <w:r w:rsidR="00AE6421" w:rsidRPr="00AE6421">
          <w:rPr>
            <w:vanish/>
          </w:rPr>
          <w:fldChar w:fldCharType="end"/>
        </w:r>
      </w:hyperlink>
    </w:p>
    <w:p w14:paraId="39BD5385" w14:textId="2F068561" w:rsidR="00AE6421" w:rsidRDefault="00AE6421">
      <w:pPr>
        <w:pStyle w:val="TOC5"/>
        <w:rPr>
          <w:rFonts w:asciiTheme="minorHAnsi" w:eastAsiaTheme="minorEastAsia" w:hAnsiTheme="minorHAnsi" w:cstheme="minorBidi"/>
          <w:sz w:val="22"/>
          <w:szCs w:val="22"/>
          <w:lang w:eastAsia="en-AU"/>
        </w:rPr>
      </w:pPr>
      <w:r>
        <w:tab/>
      </w:r>
      <w:hyperlink w:anchor="_Toc111474952" w:history="1">
        <w:r w:rsidRPr="00F67E94">
          <w:t>19</w:t>
        </w:r>
        <w:r>
          <w:rPr>
            <w:rFonts w:asciiTheme="minorHAnsi" w:eastAsiaTheme="minorEastAsia" w:hAnsiTheme="minorHAnsi" w:cstheme="minorBidi"/>
            <w:sz w:val="22"/>
            <w:szCs w:val="22"/>
            <w:lang w:eastAsia="en-AU"/>
          </w:rPr>
          <w:tab/>
        </w:r>
        <w:r w:rsidRPr="00F67E94">
          <w:t>Establishment of committees</w:t>
        </w:r>
        <w:r>
          <w:tab/>
        </w:r>
        <w:r>
          <w:fldChar w:fldCharType="begin"/>
        </w:r>
        <w:r>
          <w:instrText xml:space="preserve"> PAGEREF _Toc111474952 \h </w:instrText>
        </w:r>
        <w:r>
          <w:fldChar w:fldCharType="separate"/>
        </w:r>
        <w:r w:rsidR="008F6BB4">
          <w:t>10</w:t>
        </w:r>
        <w:r>
          <w:fldChar w:fldCharType="end"/>
        </w:r>
      </w:hyperlink>
    </w:p>
    <w:p w14:paraId="2F39E125" w14:textId="36B61E78" w:rsidR="00AE6421" w:rsidRDefault="00AE6421">
      <w:pPr>
        <w:pStyle w:val="TOC5"/>
        <w:rPr>
          <w:rFonts w:asciiTheme="minorHAnsi" w:eastAsiaTheme="minorEastAsia" w:hAnsiTheme="minorHAnsi" w:cstheme="minorBidi"/>
          <w:sz w:val="22"/>
          <w:szCs w:val="22"/>
          <w:lang w:eastAsia="en-AU"/>
        </w:rPr>
      </w:pPr>
      <w:r>
        <w:tab/>
      </w:r>
      <w:hyperlink w:anchor="_Toc111474953" w:history="1">
        <w:r w:rsidRPr="00F67E94">
          <w:t>20</w:t>
        </w:r>
        <w:r>
          <w:rPr>
            <w:rFonts w:asciiTheme="minorHAnsi" w:eastAsiaTheme="minorEastAsia" w:hAnsiTheme="minorHAnsi" w:cstheme="minorBidi"/>
            <w:sz w:val="22"/>
            <w:szCs w:val="22"/>
            <w:lang w:eastAsia="en-AU"/>
          </w:rPr>
          <w:tab/>
        </w:r>
        <w:r w:rsidRPr="00F67E94">
          <w:t>Exercise of committee functions</w:t>
        </w:r>
        <w:r>
          <w:tab/>
        </w:r>
        <w:r>
          <w:fldChar w:fldCharType="begin"/>
        </w:r>
        <w:r>
          <w:instrText xml:space="preserve"> PAGEREF _Toc111474953 \h </w:instrText>
        </w:r>
        <w:r>
          <w:fldChar w:fldCharType="separate"/>
        </w:r>
        <w:r w:rsidR="008F6BB4">
          <w:t>10</w:t>
        </w:r>
        <w:r>
          <w:fldChar w:fldCharType="end"/>
        </w:r>
      </w:hyperlink>
    </w:p>
    <w:p w14:paraId="5A7F1B63" w14:textId="1FB77236" w:rsidR="00AE6421" w:rsidRDefault="00AE6421">
      <w:pPr>
        <w:pStyle w:val="TOC5"/>
        <w:rPr>
          <w:rFonts w:asciiTheme="minorHAnsi" w:eastAsiaTheme="minorEastAsia" w:hAnsiTheme="minorHAnsi" w:cstheme="minorBidi"/>
          <w:sz w:val="22"/>
          <w:szCs w:val="22"/>
          <w:lang w:eastAsia="en-AU"/>
        </w:rPr>
      </w:pPr>
      <w:r>
        <w:tab/>
      </w:r>
      <w:hyperlink w:anchor="_Toc111474954" w:history="1">
        <w:r w:rsidRPr="00F67E94">
          <w:t>21</w:t>
        </w:r>
        <w:r>
          <w:rPr>
            <w:rFonts w:asciiTheme="minorHAnsi" w:eastAsiaTheme="minorEastAsia" w:hAnsiTheme="minorHAnsi" w:cstheme="minorBidi"/>
            <w:sz w:val="22"/>
            <w:szCs w:val="22"/>
            <w:lang w:eastAsia="en-AU"/>
          </w:rPr>
          <w:tab/>
        </w:r>
        <w:r w:rsidRPr="00F67E94">
          <w:t>Membership of committees</w:t>
        </w:r>
        <w:r>
          <w:tab/>
        </w:r>
        <w:r>
          <w:fldChar w:fldCharType="begin"/>
        </w:r>
        <w:r>
          <w:instrText xml:space="preserve"> PAGEREF _Toc111474954 \h </w:instrText>
        </w:r>
        <w:r>
          <w:fldChar w:fldCharType="separate"/>
        </w:r>
        <w:r w:rsidR="008F6BB4">
          <w:t>11</w:t>
        </w:r>
        <w:r>
          <w:fldChar w:fldCharType="end"/>
        </w:r>
      </w:hyperlink>
    </w:p>
    <w:p w14:paraId="594A81BA" w14:textId="6921509C" w:rsidR="00AE6421" w:rsidRDefault="00AE6421">
      <w:pPr>
        <w:pStyle w:val="TOC5"/>
        <w:rPr>
          <w:rFonts w:asciiTheme="minorHAnsi" w:eastAsiaTheme="minorEastAsia" w:hAnsiTheme="minorHAnsi" w:cstheme="minorBidi"/>
          <w:sz w:val="22"/>
          <w:szCs w:val="22"/>
          <w:lang w:eastAsia="en-AU"/>
        </w:rPr>
      </w:pPr>
      <w:r>
        <w:tab/>
      </w:r>
      <w:hyperlink w:anchor="_Toc111474955" w:history="1">
        <w:r w:rsidRPr="00F67E94">
          <w:t>22</w:t>
        </w:r>
        <w:r>
          <w:rPr>
            <w:rFonts w:asciiTheme="minorHAnsi" w:eastAsiaTheme="minorEastAsia" w:hAnsiTheme="minorHAnsi" w:cstheme="minorBidi"/>
            <w:sz w:val="22"/>
            <w:szCs w:val="22"/>
            <w:lang w:eastAsia="en-AU"/>
          </w:rPr>
          <w:tab/>
        </w:r>
        <w:r w:rsidRPr="00F67E94">
          <w:t>Reimbursement for committee members</w:t>
        </w:r>
        <w:r>
          <w:tab/>
        </w:r>
        <w:r>
          <w:fldChar w:fldCharType="begin"/>
        </w:r>
        <w:r>
          <w:instrText xml:space="preserve"> PAGEREF _Toc111474955 \h </w:instrText>
        </w:r>
        <w:r>
          <w:fldChar w:fldCharType="separate"/>
        </w:r>
        <w:r w:rsidR="008F6BB4">
          <w:t>11</w:t>
        </w:r>
        <w:r>
          <w:fldChar w:fldCharType="end"/>
        </w:r>
      </w:hyperlink>
    </w:p>
    <w:p w14:paraId="1A5F9177" w14:textId="0EB046F0" w:rsidR="00AE6421" w:rsidRDefault="00525100">
      <w:pPr>
        <w:pStyle w:val="TOC3"/>
        <w:rPr>
          <w:rFonts w:asciiTheme="minorHAnsi" w:eastAsiaTheme="minorEastAsia" w:hAnsiTheme="minorHAnsi" w:cstheme="minorBidi"/>
          <w:b w:val="0"/>
          <w:sz w:val="22"/>
          <w:szCs w:val="22"/>
          <w:lang w:eastAsia="en-AU"/>
        </w:rPr>
      </w:pPr>
      <w:hyperlink w:anchor="_Toc111474956" w:history="1">
        <w:r w:rsidR="00AE6421" w:rsidRPr="00F67E94">
          <w:t>Division 3.4</w:t>
        </w:r>
        <w:r w:rsidR="00AE6421">
          <w:rPr>
            <w:rFonts w:asciiTheme="minorHAnsi" w:eastAsiaTheme="minorEastAsia" w:hAnsiTheme="minorHAnsi" w:cstheme="minorBidi"/>
            <w:b w:val="0"/>
            <w:sz w:val="22"/>
            <w:szCs w:val="22"/>
            <w:lang w:eastAsia="en-AU"/>
          </w:rPr>
          <w:tab/>
        </w:r>
        <w:r w:rsidR="00AE6421" w:rsidRPr="00F67E94">
          <w:t>Institute staff and consultants</w:t>
        </w:r>
        <w:r w:rsidR="00AE6421" w:rsidRPr="00AE6421">
          <w:rPr>
            <w:vanish/>
          </w:rPr>
          <w:tab/>
        </w:r>
        <w:r w:rsidR="00AE6421" w:rsidRPr="00AE6421">
          <w:rPr>
            <w:vanish/>
          </w:rPr>
          <w:fldChar w:fldCharType="begin"/>
        </w:r>
        <w:r w:rsidR="00AE6421" w:rsidRPr="00AE6421">
          <w:rPr>
            <w:vanish/>
          </w:rPr>
          <w:instrText xml:space="preserve"> PAGEREF _Toc111474956 \h </w:instrText>
        </w:r>
        <w:r w:rsidR="00AE6421" w:rsidRPr="00AE6421">
          <w:rPr>
            <w:vanish/>
          </w:rPr>
        </w:r>
        <w:r w:rsidR="00AE6421" w:rsidRPr="00AE6421">
          <w:rPr>
            <w:vanish/>
          </w:rPr>
          <w:fldChar w:fldCharType="separate"/>
        </w:r>
        <w:r w:rsidR="008F6BB4">
          <w:rPr>
            <w:vanish/>
          </w:rPr>
          <w:t>12</w:t>
        </w:r>
        <w:r w:rsidR="00AE6421" w:rsidRPr="00AE6421">
          <w:rPr>
            <w:vanish/>
          </w:rPr>
          <w:fldChar w:fldCharType="end"/>
        </w:r>
      </w:hyperlink>
    </w:p>
    <w:p w14:paraId="5F5C545A" w14:textId="2AB1BA41" w:rsidR="00AE6421" w:rsidRDefault="00AE6421">
      <w:pPr>
        <w:pStyle w:val="TOC5"/>
        <w:rPr>
          <w:rFonts w:asciiTheme="minorHAnsi" w:eastAsiaTheme="minorEastAsia" w:hAnsiTheme="minorHAnsi" w:cstheme="minorBidi"/>
          <w:sz w:val="22"/>
          <w:szCs w:val="22"/>
          <w:lang w:eastAsia="en-AU"/>
        </w:rPr>
      </w:pPr>
      <w:r>
        <w:tab/>
      </w:r>
      <w:hyperlink w:anchor="_Toc111474957" w:history="1">
        <w:r w:rsidRPr="00F67E94">
          <w:t>23</w:t>
        </w:r>
        <w:r>
          <w:rPr>
            <w:rFonts w:asciiTheme="minorHAnsi" w:eastAsiaTheme="minorEastAsia" w:hAnsiTheme="minorHAnsi" w:cstheme="minorBidi"/>
            <w:sz w:val="22"/>
            <w:szCs w:val="22"/>
            <w:lang w:eastAsia="en-AU"/>
          </w:rPr>
          <w:tab/>
        </w:r>
        <w:r w:rsidRPr="00F67E94">
          <w:t>Institute’s staff</w:t>
        </w:r>
        <w:r>
          <w:tab/>
        </w:r>
        <w:r>
          <w:fldChar w:fldCharType="begin"/>
        </w:r>
        <w:r>
          <w:instrText xml:space="preserve"> PAGEREF _Toc111474957 \h </w:instrText>
        </w:r>
        <w:r>
          <w:fldChar w:fldCharType="separate"/>
        </w:r>
        <w:r w:rsidR="008F6BB4">
          <w:t>12</w:t>
        </w:r>
        <w:r>
          <w:fldChar w:fldCharType="end"/>
        </w:r>
      </w:hyperlink>
    </w:p>
    <w:p w14:paraId="741CDD87" w14:textId="250ACD58" w:rsidR="00AE6421" w:rsidRDefault="00AE6421">
      <w:pPr>
        <w:pStyle w:val="TOC5"/>
        <w:rPr>
          <w:rFonts w:asciiTheme="minorHAnsi" w:eastAsiaTheme="minorEastAsia" w:hAnsiTheme="minorHAnsi" w:cstheme="minorBidi"/>
          <w:sz w:val="22"/>
          <w:szCs w:val="22"/>
          <w:lang w:eastAsia="en-AU"/>
        </w:rPr>
      </w:pPr>
      <w:r>
        <w:tab/>
      </w:r>
      <w:hyperlink w:anchor="_Toc111474958" w:history="1">
        <w:r w:rsidRPr="00F67E94">
          <w:t>24</w:t>
        </w:r>
        <w:r>
          <w:rPr>
            <w:rFonts w:asciiTheme="minorHAnsi" w:eastAsiaTheme="minorEastAsia" w:hAnsiTheme="minorHAnsi" w:cstheme="minorBidi"/>
            <w:sz w:val="22"/>
            <w:szCs w:val="22"/>
            <w:lang w:eastAsia="en-AU"/>
          </w:rPr>
          <w:tab/>
        </w:r>
        <w:r w:rsidRPr="00F67E94">
          <w:t>Institute consultants</w:t>
        </w:r>
        <w:r>
          <w:tab/>
        </w:r>
        <w:r>
          <w:fldChar w:fldCharType="begin"/>
        </w:r>
        <w:r>
          <w:instrText xml:space="preserve"> PAGEREF _Toc111474958 \h </w:instrText>
        </w:r>
        <w:r>
          <w:fldChar w:fldCharType="separate"/>
        </w:r>
        <w:r w:rsidR="008F6BB4">
          <w:t>12</w:t>
        </w:r>
        <w:r>
          <w:fldChar w:fldCharType="end"/>
        </w:r>
      </w:hyperlink>
    </w:p>
    <w:p w14:paraId="126B8645" w14:textId="4FA46961" w:rsidR="00AE6421" w:rsidRDefault="00525100">
      <w:pPr>
        <w:pStyle w:val="TOC3"/>
        <w:rPr>
          <w:rFonts w:asciiTheme="minorHAnsi" w:eastAsiaTheme="minorEastAsia" w:hAnsiTheme="minorHAnsi" w:cstheme="minorBidi"/>
          <w:b w:val="0"/>
          <w:sz w:val="22"/>
          <w:szCs w:val="22"/>
          <w:lang w:eastAsia="en-AU"/>
        </w:rPr>
      </w:pPr>
      <w:hyperlink w:anchor="_Toc111474959" w:history="1">
        <w:r w:rsidR="00AE6421" w:rsidRPr="00F67E94">
          <w:t>Division 3.5</w:t>
        </w:r>
        <w:r w:rsidR="00AE6421">
          <w:rPr>
            <w:rFonts w:asciiTheme="minorHAnsi" w:eastAsiaTheme="minorEastAsia" w:hAnsiTheme="minorHAnsi" w:cstheme="minorBidi"/>
            <w:b w:val="0"/>
            <w:sz w:val="22"/>
            <w:szCs w:val="22"/>
            <w:lang w:eastAsia="en-AU"/>
          </w:rPr>
          <w:tab/>
        </w:r>
        <w:r w:rsidR="00AE6421" w:rsidRPr="00F67E94">
          <w:t>Miscellaneous</w:t>
        </w:r>
        <w:r w:rsidR="00AE6421" w:rsidRPr="00AE6421">
          <w:rPr>
            <w:vanish/>
          </w:rPr>
          <w:tab/>
        </w:r>
        <w:r w:rsidR="00AE6421" w:rsidRPr="00AE6421">
          <w:rPr>
            <w:vanish/>
          </w:rPr>
          <w:fldChar w:fldCharType="begin"/>
        </w:r>
        <w:r w:rsidR="00AE6421" w:rsidRPr="00AE6421">
          <w:rPr>
            <w:vanish/>
          </w:rPr>
          <w:instrText xml:space="preserve"> PAGEREF _Toc111474959 \h </w:instrText>
        </w:r>
        <w:r w:rsidR="00AE6421" w:rsidRPr="00AE6421">
          <w:rPr>
            <w:vanish/>
          </w:rPr>
        </w:r>
        <w:r w:rsidR="00AE6421" w:rsidRPr="00AE6421">
          <w:rPr>
            <w:vanish/>
          </w:rPr>
          <w:fldChar w:fldCharType="separate"/>
        </w:r>
        <w:r w:rsidR="008F6BB4">
          <w:rPr>
            <w:vanish/>
          </w:rPr>
          <w:t>12</w:t>
        </w:r>
        <w:r w:rsidR="00AE6421" w:rsidRPr="00AE6421">
          <w:rPr>
            <w:vanish/>
          </w:rPr>
          <w:fldChar w:fldCharType="end"/>
        </w:r>
      </w:hyperlink>
    </w:p>
    <w:p w14:paraId="420AD338" w14:textId="7441449B" w:rsidR="00AE6421" w:rsidRDefault="00AE6421">
      <w:pPr>
        <w:pStyle w:val="TOC5"/>
        <w:rPr>
          <w:rFonts w:asciiTheme="minorHAnsi" w:eastAsiaTheme="minorEastAsia" w:hAnsiTheme="minorHAnsi" w:cstheme="minorBidi"/>
          <w:sz w:val="22"/>
          <w:szCs w:val="22"/>
          <w:lang w:eastAsia="en-AU"/>
        </w:rPr>
      </w:pPr>
      <w:r>
        <w:tab/>
      </w:r>
      <w:hyperlink w:anchor="_Toc111474960" w:history="1">
        <w:r w:rsidRPr="00F67E94">
          <w:t>25</w:t>
        </w:r>
        <w:r>
          <w:rPr>
            <w:rFonts w:asciiTheme="minorHAnsi" w:eastAsiaTheme="minorEastAsia" w:hAnsiTheme="minorHAnsi" w:cstheme="minorBidi"/>
            <w:sz w:val="22"/>
            <w:szCs w:val="22"/>
            <w:lang w:eastAsia="en-AU"/>
          </w:rPr>
          <w:tab/>
        </w:r>
        <w:r w:rsidRPr="00F67E94">
          <w:t>Ministerial directions</w:t>
        </w:r>
        <w:r>
          <w:tab/>
        </w:r>
        <w:r>
          <w:fldChar w:fldCharType="begin"/>
        </w:r>
        <w:r>
          <w:instrText xml:space="preserve"> PAGEREF _Toc111474960 \h </w:instrText>
        </w:r>
        <w:r>
          <w:fldChar w:fldCharType="separate"/>
        </w:r>
        <w:r w:rsidR="008F6BB4">
          <w:t>12</w:t>
        </w:r>
        <w:r>
          <w:fldChar w:fldCharType="end"/>
        </w:r>
      </w:hyperlink>
    </w:p>
    <w:p w14:paraId="3455D021" w14:textId="778E1673" w:rsidR="00AE6421" w:rsidRDefault="00525100">
      <w:pPr>
        <w:pStyle w:val="TOC2"/>
        <w:rPr>
          <w:rFonts w:asciiTheme="minorHAnsi" w:eastAsiaTheme="minorEastAsia" w:hAnsiTheme="minorHAnsi" w:cstheme="minorBidi"/>
          <w:b w:val="0"/>
          <w:sz w:val="22"/>
          <w:szCs w:val="22"/>
          <w:lang w:eastAsia="en-AU"/>
        </w:rPr>
      </w:pPr>
      <w:hyperlink w:anchor="_Toc111474961" w:history="1">
        <w:r w:rsidR="00AE6421" w:rsidRPr="00F67E94">
          <w:t>Part 4</w:t>
        </w:r>
        <w:r w:rsidR="00AE6421">
          <w:rPr>
            <w:rFonts w:asciiTheme="minorHAnsi" w:eastAsiaTheme="minorEastAsia" w:hAnsiTheme="minorHAnsi" w:cstheme="minorBidi"/>
            <w:b w:val="0"/>
            <w:sz w:val="22"/>
            <w:szCs w:val="22"/>
            <w:lang w:eastAsia="en-AU"/>
          </w:rPr>
          <w:tab/>
        </w:r>
        <w:r w:rsidR="00AE6421" w:rsidRPr="00F67E94">
          <w:t>Registration and permits to teach</w:t>
        </w:r>
        <w:r w:rsidR="00AE6421" w:rsidRPr="00AE6421">
          <w:rPr>
            <w:vanish/>
          </w:rPr>
          <w:tab/>
        </w:r>
        <w:r w:rsidR="00AE6421" w:rsidRPr="00AE6421">
          <w:rPr>
            <w:vanish/>
          </w:rPr>
          <w:fldChar w:fldCharType="begin"/>
        </w:r>
        <w:r w:rsidR="00AE6421" w:rsidRPr="00AE6421">
          <w:rPr>
            <w:vanish/>
          </w:rPr>
          <w:instrText xml:space="preserve"> PAGEREF _Toc111474961 \h </w:instrText>
        </w:r>
        <w:r w:rsidR="00AE6421" w:rsidRPr="00AE6421">
          <w:rPr>
            <w:vanish/>
          </w:rPr>
        </w:r>
        <w:r w:rsidR="00AE6421" w:rsidRPr="00AE6421">
          <w:rPr>
            <w:vanish/>
          </w:rPr>
          <w:fldChar w:fldCharType="separate"/>
        </w:r>
        <w:r w:rsidR="008F6BB4">
          <w:rPr>
            <w:vanish/>
          </w:rPr>
          <w:t>13</w:t>
        </w:r>
        <w:r w:rsidR="00AE6421" w:rsidRPr="00AE6421">
          <w:rPr>
            <w:vanish/>
          </w:rPr>
          <w:fldChar w:fldCharType="end"/>
        </w:r>
      </w:hyperlink>
    </w:p>
    <w:p w14:paraId="5B1E5216" w14:textId="3EA372B9" w:rsidR="00AE6421" w:rsidRDefault="00525100">
      <w:pPr>
        <w:pStyle w:val="TOC3"/>
        <w:rPr>
          <w:rFonts w:asciiTheme="minorHAnsi" w:eastAsiaTheme="minorEastAsia" w:hAnsiTheme="minorHAnsi" w:cstheme="minorBidi"/>
          <w:b w:val="0"/>
          <w:sz w:val="22"/>
          <w:szCs w:val="22"/>
          <w:lang w:eastAsia="en-AU"/>
        </w:rPr>
      </w:pPr>
      <w:hyperlink w:anchor="_Toc111474962" w:history="1">
        <w:r w:rsidR="00AE6421" w:rsidRPr="00F67E94">
          <w:t>Division 4.1</w:t>
        </w:r>
        <w:r w:rsidR="00AE6421">
          <w:rPr>
            <w:rFonts w:asciiTheme="minorHAnsi" w:eastAsiaTheme="minorEastAsia" w:hAnsiTheme="minorHAnsi" w:cstheme="minorBidi"/>
            <w:b w:val="0"/>
            <w:sz w:val="22"/>
            <w:szCs w:val="22"/>
            <w:lang w:eastAsia="en-AU"/>
          </w:rPr>
          <w:tab/>
        </w:r>
        <w:r w:rsidR="00AE6421" w:rsidRPr="00F67E94">
          <w:t>Application––pt 4</w:t>
        </w:r>
        <w:r w:rsidR="00AE6421" w:rsidRPr="00AE6421">
          <w:rPr>
            <w:vanish/>
          </w:rPr>
          <w:tab/>
        </w:r>
        <w:r w:rsidR="00AE6421" w:rsidRPr="00AE6421">
          <w:rPr>
            <w:vanish/>
          </w:rPr>
          <w:fldChar w:fldCharType="begin"/>
        </w:r>
        <w:r w:rsidR="00AE6421" w:rsidRPr="00AE6421">
          <w:rPr>
            <w:vanish/>
          </w:rPr>
          <w:instrText xml:space="preserve"> PAGEREF _Toc111474962 \h </w:instrText>
        </w:r>
        <w:r w:rsidR="00AE6421" w:rsidRPr="00AE6421">
          <w:rPr>
            <w:vanish/>
          </w:rPr>
        </w:r>
        <w:r w:rsidR="00AE6421" w:rsidRPr="00AE6421">
          <w:rPr>
            <w:vanish/>
          </w:rPr>
          <w:fldChar w:fldCharType="separate"/>
        </w:r>
        <w:r w:rsidR="008F6BB4">
          <w:rPr>
            <w:vanish/>
          </w:rPr>
          <w:t>13</w:t>
        </w:r>
        <w:r w:rsidR="00AE6421" w:rsidRPr="00AE6421">
          <w:rPr>
            <w:vanish/>
          </w:rPr>
          <w:fldChar w:fldCharType="end"/>
        </w:r>
      </w:hyperlink>
    </w:p>
    <w:p w14:paraId="353FF680" w14:textId="603DF6C8" w:rsidR="00AE6421" w:rsidRDefault="00AE6421">
      <w:pPr>
        <w:pStyle w:val="TOC5"/>
        <w:rPr>
          <w:rFonts w:asciiTheme="minorHAnsi" w:eastAsiaTheme="minorEastAsia" w:hAnsiTheme="minorHAnsi" w:cstheme="minorBidi"/>
          <w:sz w:val="22"/>
          <w:szCs w:val="22"/>
          <w:lang w:eastAsia="en-AU"/>
        </w:rPr>
      </w:pPr>
      <w:r>
        <w:tab/>
      </w:r>
      <w:hyperlink w:anchor="_Toc111474963" w:history="1">
        <w:r w:rsidRPr="00F67E94">
          <w:t>27</w:t>
        </w:r>
        <w:r>
          <w:rPr>
            <w:rFonts w:asciiTheme="minorHAnsi" w:eastAsiaTheme="minorEastAsia" w:hAnsiTheme="minorHAnsi" w:cstheme="minorBidi"/>
            <w:sz w:val="22"/>
            <w:szCs w:val="22"/>
            <w:lang w:eastAsia="en-AU"/>
          </w:rPr>
          <w:tab/>
        </w:r>
        <w:r w:rsidRPr="00F67E94">
          <w:t>Application––pt 4</w:t>
        </w:r>
        <w:r>
          <w:tab/>
        </w:r>
        <w:r>
          <w:fldChar w:fldCharType="begin"/>
        </w:r>
        <w:r>
          <w:instrText xml:space="preserve"> PAGEREF _Toc111474963 \h </w:instrText>
        </w:r>
        <w:r>
          <w:fldChar w:fldCharType="separate"/>
        </w:r>
        <w:r w:rsidR="008F6BB4">
          <w:t>13</w:t>
        </w:r>
        <w:r>
          <w:fldChar w:fldCharType="end"/>
        </w:r>
      </w:hyperlink>
    </w:p>
    <w:p w14:paraId="71E0648A" w14:textId="7D9BC40E" w:rsidR="00AE6421" w:rsidRDefault="00525100">
      <w:pPr>
        <w:pStyle w:val="TOC3"/>
        <w:rPr>
          <w:rFonts w:asciiTheme="minorHAnsi" w:eastAsiaTheme="minorEastAsia" w:hAnsiTheme="minorHAnsi" w:cstheme="minorBidi"/>
          <w:b w:val="0"/>
          <w:sz w:val="22"/>
          <w:szCs w:val="22"/>
          <w:lang w:eastAsia="en-AU"/>
        </w:rPr>
      </w:pPr>
      <w:hyperlink w:anchor="_Toc111474964" w:history="1">
        <w:r w:rsidR="00AE6421" w:rsidRPr="00F67E94">
          <w:t>Division 4.2</w:t>
        </w:r>
        <w:r w:rsidR="00AE6421">
          <w:rPr>
            <w:rFonts w:asciiTheme="minorHAnsi" w:eastAsiaTheme="minorEastAsia" w:hAnsiTheme="minorHAnsi" w:cstheme="minorBidi"/>
            <w:b w:val="0"/>
            <w:sz w:val="22"/>
            <w:szCs w:val="22"/>
            <w:lang w:eastAsia="en-AU"/>
          </w:rPr>
          <w:tab/>
        </w:r>
        <w:r w:rsidR="00AE6421" w:rsidRPr="00F67E94">
          <w:t>Offences—unapproved teachers</w:t>
        </w:r>
        <w:r w:rsidR="00AE6421" w:rsidRPr="00AE6421">
          <w:rPr>
            <w:vanish/>
          </w:rPr>
          <w:tab/>
        </w:r>
        <w:r w:rsidR="00AE6421" w:rsidRPr="00AE6421">
          <w:rPr>
            <w:vanish/>
          </w:rPr>
          <w:fldChar w:fldCharType="begin"/>
        </w:r>
        <w:r w:rsidR="00AE6421" w:rsidRPr="00AE6421">
          <w:rPr>
            <w:vanish/>
          </w:rPr>
          <w:instrText xml:space="preserve"> PAGEREF _Toc111474964 \h </w:instrText>
        </w:r>
        <w:r w:rsidR="00AE6421" w:rsidRPr="00AE6421">
          <w:rPr>
            <w:vanish/>
          </w:rPr>
        </w:r>
        <w:r w:rsidR="00AE6421" w:rsidRPr="00AE6421">
          <w:rPr>
            <w:vanish/>
          </w:rPr>
          <w:fldChar w:fldCharType="separate"/>
        </w:r>
        <w:r w:rsidR="008F6BB4">
          <w:rPr>
            <w:vanish/>
          </w:rPr>
          <w:t>13</w:t>
        </w:r>
        <w:r w:rsidR="00AE6421" w:rsidRPr="00AE6421">
          <w:rPr>
            <w:vanish/>
          </w:rPr>
          <w:fldChar w:fldCharType="end"/>
        </w:r>
      </w:hyperlink>
    </w:p>
    <w:p w14:paraId="487DEC62" w14:textId="70CC6311" w:rsidR="00AE6421" w:rsidRDefault="00AE6421">
      <w:pPr>
        <w:pStyle w:val="TOC5"/>
        <w:rPr>
          <w:rFonts w:asciiTheme="minorHAnsi" w:eastAsiaTheme="minorEastAsia" w:hAnsiTheme="minorHAnsi" w:cstheme="minorBidi"/>
          <w:sz w:val="22"/>
          <w:szCs w:val="22"/>
          <w:lang w:eastAsia="en-AU"/>
        </w:rPr>
      </w:pPr>
      <w:r>
        <w:tab/>
      </w:r>
      <w:hyperlink w:anchor="_Toc111474965" w:history="1">
        <w:r w:rsidRPr="00F67E94">
          <w:t>28</w:t>
        </w:r>
        <w:r>
          <w:rPr>
            <w:rFonts w:asciiTheme="minorHAnsi" w:eastAsiaTheme="minorEastAsia" w:hAnsiTheme="minorHAnsi" w:cstheme="minorBidi"/>
            <w:sz w:val="22"/>
            <w:szCs w:val="22"/>
            <w:lang w:eastAsia="en-AU"/>
          </w:rPr>
          <w:tab/>
        </w:r>
        <w:r w:rsidRPr="00F67E94">
          <w:t>Offence––teaching in school without being an approved teacher</w:t>
        </w:r>
        <w:r>
          <w:tab/>
        </w:r>
        <w:r>
          <w:fldChar w:fldCharType="begin"/>
        </w:r>
        <w:r>
          <w:instrText xml:space="preserve"> PAGEREF _Toc111474965 \h </w:instrText>
        </w:r>
        <w:r>
          <w:fldChar w:fldCharType="separate"/>
        </w:r>
        <w:r w:rsidR="008F6BB4">
          <w:t>13</w:t>
        </w:r>
        <w:r>
          <w:fldChar w:fldCharType="end"/>
        </w:r>
      </w:hyperlink>
    </w:p>
    <w:p w14:paraId="21E234F5" w14:textId="3212C607" w:rsidR="00AE6421" w:rsidRDefault="00AE6421">
      <w:pPr>
        <w:pStyle w:val="TOC5"/>
        <w:rPr>
          <w:rFonts w:asciiTheme="minorHAnsi" w:eastAsiaTheme="minorEastAsia" w:hAnsiTheme="minorHAnsi" w:cstheme="minorBidi"/>
          <w:sz w:val="22"/>
          <w:szCs w:val="22"/>
          <w:lang w:eastAsia="en-AU"/>
        </w:rPr>
      </w:pPr>
      <w:r>
        <w:tab/>
      </w:r>
      <w:hyperlink w:anchor="_Toc111474966" w:history="1">
        <w:r w:rsidRPr="00F67E94">
          <w:t>29</w:t>
        </w:r>
        <w:r>
          <w:rPr>
            <w:rFonts w:asciiTheme="minorHAnsi" w:eastAsiaTheme="minorEastAsia" w:hAnsiTheme="minorHAnsi" w:cstheme="minorBidi"/>
            <w:sz w:val="22"/>
            <w:szCs w:val="22"/>
            <w:lang w:eastAsia="en-AU"/>
          </w:rPr>
          <w:tab/>
        </w:r>
        <w:r w:rsidRPr="00F67E94">
          <w:t>Offence––employing, engaging or allowing person who is not an approved teacher to teach in school</w:t>
        </w:r>
        <w:r>
          <w:tab/>
        </w:r>
        <w:r>
          <w:fldChar w:fldCharType="begin"/>
        </w:r>
        <w:r>
          <w:instrText xml:space="preserve"> PAGEREF _Toc111474966 \h </w:instrText>
        </w:r>
        <w:r>
          <w:fldChar w:fldCharType="separate"/>
        </w:r>
        <w:r w:rsidR="008F6BB4">
          <w:t>14</w:t>
        </w:r>
        <w:r>
          <w:fldChar w:fldCharType="end"/>
        </w:r>
      </w:hyperlink>
    </w:p>
    <w:p w14:paraId="7E166E2C" w14:textId="69854BEC" w:rsidR="00AE6421" w:rsidRDefault="00525100">
      <w:pPr>
        <w:pStyle w:val="TOC3"/>
        <w:rPr>
          <w:rFonts w:asciiTheme="minorHAnsi" w:eastAsiaTheme="minorEastAsia" w:hAnsiTheme="minorHAnsi" w:cstheme="minorBidi"/>
          <w:b w:val="0"/>
          <w:sz w:val="22"/>
          <w:szCs w:val="22"/>
          <w:lang w:eastAsia="en-AU"/>
        </w:rPr>
      </w:pPr>
      <w:hyperlink w:anchor="_Toc111474967" w:history="1">
        <w:r w:rsidR="00AE6421" w:rsidRPr="00F67E94">
          <w:t>Division 4.3</w:t>
        </w:r>
        <w:r w:rsidR="00AE6421">
          <w:rPr>
            <w:rFonts w:asciiTheme="minorHAnsi" w:eastAsiaTheme="minorEastAsia" w:hAnsiTheme="minorHAnsi" w:cstheme="minorBidi"/>
            <w:b w:val="0"/>
            <w:sz w:val="22"/>
            <w:szCs w:val="22"/>
            <w:lang w:eastAsia="en-AU"/>
          </w:rPr>
          <w:tab/>
        </w:r>
        <w:r w:rsidR="00AE6421" w:rsidRPr="00F67E94">
          <w:t>Applications for registration and permits to teach</w:t>
        </w:r>
        <w:r w:rsidR="00AE6421" w:rsidRPr="00AE6421">
          <w:rPr>
            <w:vanish/>
          </w:rPr>
          <w:tab/>
        </w:r>
        <w:r w:rsidR="00AE6421" w:rsidRPr="00AE6421">
          <w:rPr>
            <w:vanish/>
          </w:rPr>
          <w:fldChar w:fldCharType="begin"/>
        </w:r>
        <w:r w:rsidR="00AE6421" w:rsidRPr="00AE6421">
          <w:rPr>
            <w:vanish/>
          </w:rPr>
          <w:instrText xml:space="preserve"> PAGEREF _Toc111474967 \h </w:instrText>
        </w:r>
        <w:r w:rsidR="00AE6421" w:rsidRPr="00AE6421">
          <w:rPr>
            <w:vanish/>
          </w:rPr>
        </w:r>
        <w:r w:rsidR="00AE6421" w:rsidRPr="00AE6421">
          <w:rPr>
            <w:vanish/>
          </w:rPr>
          <w:fldChar w:fldCharType="separate"/>
        </w:r>
        <w:r w:rsidR="008F6BB4">
          <w:rPr>
            <w:vanish/>
          </w:rPr>
          <w:t>14</w:t>
        </w:r>
        <w:r w:rsidR="00AE6421" w:rsidRPr="00AE6421">
          <w:rPr>
            <w:vanish/>
          </w:rPr>
          <w:fldChar w:fldCharType="end"/>
        </w:r>
      </w:hyperlink>
    </w:p>
    <w:p w14:paraId="3D8D7FA7" w14:textId="1E33D4CD" w:rsidR="00AE6421" w:rsidRDefault="00AE6421">
      <w:pPr>
        <w:pStyle w:val="TOC5"/>
        <w:rPr>
          <w:rFonts w:asciiTheme="minorHAnsi" w:eastAsiaTheme="minorEastAsia" w:hAnsiTheme="minorHAnsi" w:cstheme="minorBidi"/>
          <w:sz w:val="22"/>
          <w:szCs w:val="22"/>
          <w:lang w:eastAsia="en-AU"/>
        </w:rPr>
      </w:pPr>
      <w:r>
        <w:tab/>
      </w:r>
      <w:hyperlink w:anchor="_Toc111474968" w:history="1">
        <w:r w:rsidRPr="00F67E94">
          <w:t>30</w:t>
        </w:r>
        <w:r>
          <w:rPr>
            <w:rFonts w:asciiTheme="minorHAnsi" w:eastAsiaTheme="minorEastAsia" w:hAnsiTheme="minorHAnsi" w:cstheme="minorBidi"/>
            <w:sz w:val="22"/>
            <w:szCs w:val="22"/>
            <w:lang w:eastAsia="en-AU"/>
          </w:rPr>
          <w:tab/>
        </w:r>
        <w:r w:rsidRPr="00F67E94">
          <w:t>Application for registration or permit to teach</w:t>
        </w:r>
        <w:r>
          <w:tab/>
        </w:r>
        <w:r>
          <w:fldChar w:fldCharType="begin"/>
        </w:r>
        <w:r>
          <w:instrText xml:space="preserve"> PAGEREF _Toc111474968 \h </w:instrText>
        </w:r>
        <w:r>
          <w:fldChar w:fldCharType="separate"/>
        </w:r>
        <w:r w:rsidR="008F6BB4">
          <w:t>14</w:t>
        </w:r>
        <w:r>
          <w:fldChar w:fldCharType="end"/>
        </w:r>
      </w:hyperlink>
    </w:p>
    <w:p w14:paraId="7866F245" w14:textId="76283A22" w:rsidR="00AE6421" w:rsidRDefault="00AE6421">
      <w:pPr>
        <w:pStyle w:val="TOC5"/>
        <w:rPr>
          <w:rFonts w:asciiTheme="minorHAnsi" w:eastAsiaTheme="minorEastAsia" w:hAnsiTheme="minorHAnsi" w:cstheme="minorBidi"/>
          <w:sz w:val="22"/>
          <w:szCs w:val="22"/>
          <w:lang w:eastAsia="en-AU"/>
        </w:rPr>
      </w:pPr>
      <w:r>
        <w:tab/>
      </w:r>
      <w:hyperlink w:anchor="_Toc111474969" w:history="1">
        <w:r w:rsidRPr="00F67E94">
          <w:t>31</w:t>
        </w:r>
        <w:r>
          <w:rPr>
            <w:rFonts w:asciiTheme="minorHAnsi" w:eastAsiaTheme="minorEastAsia" w:hAnsiTheme="minorHAnsi" w:cstheme="minorBidi"/>
            <w:sz w:val="22"/>
            <w:szCs w:val="22"/>
            <w:lang w:eastAsia="en-AU"/>
          </w:rPr>
          <w:tab/>
        </w:r>
        <w:r w:rsidRPr="00F67E94">
          <w:t>Extension of time for meeting registration or permit to teach requirements</w:t>
        </w:r>
        <w:r>
          <w:tab/>
        </w:r>
        <w:r>
          <w:fldChar w:fldCharType="begin"/>
        </w:r>
        <w:r>
          <w:instrText xml:space="preserve"> PAGEREF _Toc111474969 \h </w:instrText>
        </w:r>
        <w:r>
          <w:fldChar w:fldCharType="separate"/>
        </w:r>
        <w:r w:rsidR="008F6BB4">
          <w:t>15</w:t>
        </w:r>
        <w:r>
          <w:fldChar w:fldCharType="end"/>
        </w:r>
      </w:hyperlink>
    </w:p>
    <w:p w14:paraId="206941A5" w14:textId="4A465175" w:rsidR="00AE6421" w:rsidRDefault="00AE6421">
      <w:pPr>
        <w:pStyle w:val="TOC5"/>
        <w:rPr>
          <w:rFonts w:asciiTheme="minorHAnsi" w:eastAsiaTheme="minorEastAsia" w:hAnsiTheme="minorHAnsi" w:cstheme="minorBidi"/>
          <w:sz w:val="22"/>
          <w:szCs w:val="22"/>
          <w:lang w:eastAsia="en-AU"/>
        </w:rPr>
      </w:pPr>
      <w:r>
        <w:tab/>
      </w:r>
      <w:hyperlink w:anchor="_Toc111474970" w:history="1">
        <w:r w:rsidRPr="00F67E94">
          <w:t>32</w:t>
        </w:r>
        <w:r>
          <w:rPr>
            <w:rFonts w:asciiTheme="minorHAnsi" w:eastAsiaTheme="minorEastAsia" w:hAnsiTheme="minorHAnsi" w:cstheme="minorBidi"/>
            <w:sz w:val="22"/>
            <w:szCs w:val="22"/>
            <w:lang w:eastAsia="en-AU"/>
          </w:rPr>
          <w:tab/>
        </w:r>
        <w:r w:rsidRPr="00F67E94">
          <w:t>Eligibility for full registration</w:t>
        </w:r>
        <w:r>
          <w:tab/>
        </w:r>
        <w:r>
          <w:fldChar w:fldCharType="begin"/>
        </w:r>
        <w:r>
          <w:instrText xml:space="preserve"> PAGEREF _Toc111474970 \h </w:instrText>
        </w:r>
        <w:r>
          <w:fldChar w:fldCharType="separate"/>
        </w:r>
        <w:r w:rsidR="008F6BB4">
          <w:t>16</w:t>
        </w:r>
        <w:r>
          <w:fldChar w:fldCharType="end"/>
        </w:r>
      </w:hyperlink>
    </w:p>
    <w:p w14:paraId="01082519" w14:textId="14EB190B" w:rsidR="00AE6421" w:rsidRDefault="00AE6421">
      <w:pPr>
        <w:pStyle w:val="TOC5"/>
        <w:rPr>
          <w:rFonts w:asciiTheme="minorHAnsi" w:eastAsiaTheme="minorEastAsia" w:hAnsiTheme="minorHAnsi" w:cstheme="minorBidi"/>
          <w:sz w:val="22"/>
          <w:szCs w:val="22"/>
          <w:lang w:eastAsia="en-AU"/>
        </w:rPr>
      </w:pPr>
      <w:r>
        <w:tab/>
      </w:r>
      <w:hyperlink w:anchor="_Toc111474971" w:history="1">
        <w:r w:rsidRPr="00F67E94">
          <w:t>33</w:t>
        </w:r>
        <w:r>
          <w:rPr>
            <w:rFonts w:asciiTheme="minorHAnsi" w:eastAsiaTheme="minorEastAsia" w:hAnsiTheme="minorHAnsi" w:cstheme="minorBidi"/>
            <w:sz w:val="22"/>
            <w:szCs w:val="22"/>
            <w:lang w:eastAsia="en-AU"/>
          </w:rPr>
          <w:tab/>
        </w:r>
        <w:r w:rsidRPr="00F67E94">
          <w:t>Eligibility for provisional registration</w:t>
        </w:r>
        <w:r>
          <w:tab/>
        </w:r>
        <w:r>
          <w:fldChar w:fldCharType="begin"/>
        </w:r>
        <w:r>
          <w:instrText xml:space="preserve"> PAGEREF _Toc111474971 \h </w:instrText>
        </w:r>
        <w:r>
          <w:fldChar w:fldCharType="separate"/>
        </w:r>
        <w:r w:rsidR="008F6BB4">
          <w:t>17</w:t>
        </w:r>
        <w:r>
          <w:fldChar w:fldCharType="end"/>
        </w:r>
      </w:hyperlink>
    </w:p>
    <w:p w14:paraId="3083CE81" w14:textId="04D7DA28" w:rsidR="00AE6421" w:rsidRDefault="00AE6421">
      <w:pPr>
        <w:pStyle w:val="TOC5"/>
        <w:rPr>
          <w:rFonts w:asciiTheme="minorHAnsi" w:eastAsiaTheme="minorEastAsia" w:hAnsiTheme="minorHAnsi" w:cstheme="minorBidi"/>
          <w:sz w:val="22"/>
          <w:szCs w:val="22"/>
          <w:lang w:eastAsia="en-AU"/>
        </w:rPr>
      </w:pPr>
      <w:r>
        <w:tab/>
      </w:r>
      <w:hyperlink w:anchor="_Toc111474972" w:history="1">
        <w:r w:rsidRPr="00F67E94">
          <w:t>34</w:t>
        </w:r>
        <w:r>
          <w:rPr>
            <w:rFonts w:asciiTheme="minorHAnsi" w:eastAsiaTheme="minorEastAsia" w:hAnsiTheme="minorHAnsi" w:cstheme="minorBidi"/>
            <w:sz w:val="22"/>
            <w:szCs w:val="22"/>
            <w:lang w:eastAsia="en-AU"/>
          </w:rPr>
          <w:tab/>
        </w:r>
        <w:r w:rsidRPr="00F67E94">
          <w:t>Eligibility for permit to teach</w:t>
        </w:r>
        <w:r>
          <w:tab/>
        </w:r>
        <w:r>
          <w:fldChar w:fldCharType="begin"/>
        </w:r>
        <w:r>
          <w:instrText xml:space="preserve"> PAGEREF _Toc111474972 \h </w:instrText>
        </w:r>
        <w:r>
          <w:fldChar w:fldCharType="separate"/>
        </w:r>
        <w:r w:rsidR="008F6BB4">
          <w:t>18</w:t>
        </w:r>
        <w:r>
          <w:fldChar w:fldCharType="end"/>
        </w:r>
      </w:hyperlink>
    </w:p>
    <w:p w14:paraId="4B95FAF6" w14:textId="011C87BD" w:rsidR="00AE6421" w:rsidRDefault="00AE6421">
      <w:pPr>
        <w:pStyle w:val="TOC5"/>
        <w:rPr>
          <w:rFonts w:asciiTheme="minorHAnsi" w:eastAsiaTheme="minorEastAsia" w:hAnsiTheme="minorHAnsi" w:cstheme="minorBidi"/>
          <w:sz w:val="22"/>
          <w:szCs w:val="22"/>
          <w:lang w:eastAsia="en-AU"/>
        </w:rPr>
      </w:pPr>
      <w:r>
        <w:lastRenderedPageBreak/>
        <w:tab/>
      </w:r>
      <w:hyperlink w:anchor="_Toc111474973" w:history="1">
        <w:r w:rsidRPr="00F67E94">
          <w:t>35</w:t>
        </w:r>
        <w:r>
          <w:rPr>
            <w:rFonts w:asciiTheme="minorHAnsi" w:eastAsiaTheme="minorEastAsia" w:hAnsiTheme="minorHAnsi" w:cstheme="minorBidi"/>
            <w:sz w:val="22"/>
            <w:szCs w:val="22"/>
            <w:lang w:eastAsia="en-AU"/>
          </w:rPr>
          <w:tab/>
        </w:r>
        <w:r w:rsidRPr="00F67E94">
          <w:t>Additional eligibility requirements for permits to teach</w:t>
        </w:r>
        <w:r>
          <w:tab/>
        </w:r>
        <w:r>
          <w:fldChar w:fldCharType="begin"/>
        </w:r>
        <w:r>
          <w:instrText xml:space="preserve"> PAGEREF _Toc111474973 \h </w:instrText>
        </w:r>
        <w:r>
          <w:fldChar w:fldCharType="separate"/>
        </w:r>
        <w:r w:rsidR="008F6BB4">
          <w:t>19</w:t>
        </w:r>
        <w:r>
          <w:fldChar w:fldCharType="end"/>
        </w:r>
      </w:hyperlink>
    </w:p>
    <w:p w14:paraId="53C99B60" w14:textId="2E3B9F2D" w:rsidR="00AE6421" w:rsidRDefault="00AE6421">
      <w:pPr>
        <w:pStyle w:val="TOC5"/>
        <w:rPr>
          <w:rFonts w:asciiTheme="minorHAnsi" w:eastAsiaTheme="minorEastAsia" w:hAnsiTheme="minorHAnsi" w:cstheme="minorBidi"/>
          <w:sz w:val="22"/>
          <w:szCs w:val="22"/>
          <w:lang w:eastAsia="en-AU"/>
        </w:rPr>
      </w:pPr>
      <w:r>
        <w:tab/>
      </w:r>
      <w:hyperlink w:anchor="_Toc111474974" w:history="1">
        <w:r w:rsidRPr="00F67E94">
          <w:t>36</w:t>
        </w:r>
        <w:r>
          <w:rPr>
            <w:rFonts w:asciiTheme="minorHAnsi" w:eastAsiaTheme="minorEastAsia" w:hAnsiTheme="minorHAnsi" w:cstheme="minorBidi"/>
            <w:sz w:val="22"/>
            <w:szCs w:val="22"/>
            <w:lang w:eastAsia="en-AU"/>
          </w:rPr>
          <w:tab/>
        </w:r>
        <w:r w:rsidRPr="00F67E94">
          <w:t>Decision on registration or permit to teach application</w:t>
        </w:r>
        <w:r>
          <w:tab/>
        </w:r>
        <w:r>
          <w:fldChar w:fldCharType="begin"/>
        </w:r>
        <w:r>
          <w:instrText xml:space="preserve"> PAGEREF _Toc111474974 \h </w:instrText>
        </w:r>
        <w:r>
          <w:fldChar w:fldCharType="separate"/>
        </w:r>
        <w:r w:rsidR="008F6BB4">
          <w:t>20</w:t>
        </w:r>
        <w:r>
          <w:fldChar w:fldCharType="end"/>
        </w:r>
      </w:hyperlink>
    </w:p>
    <w:p w14:paraId="785A9886" w14:textId="3B24A704" w:rsidR="00AE6421" w:rsidRDefault="00AE6421">
      <w:pPr>
        <w:pStyle w:val="TOC5"/>
        <w:rPr>
          <w:rFonts w:asciiTheme="minorHAnsi" w:eastAsiaTheme="minorEastAsia" w:hAnsiTheme="minorHAnsi" w:cstheme="minorBidi"/>
          <w:sz w:val="22"/>
          <w:szCs w:val="22"/>
          <w:lang w:eastAsia="en-AU"/>
        </w:rPr>
      </w:pPr>
      <w:r>
        <w:tab/>
      </w:r>
      <w:hyperlink w:anchor="_Toc111474975" w:history="1">
        <w:r w:rsidRPr="00F67E94">
          <w:t>37</w:t>
        </w:r>
        <w:r>
          <w:rPr>
            <w:rFonts w:asciiTheme="minorHAnsi" w:eastAsiaTheme="minorEastAsia" w:hAnsiTheme="minorHAnsi" w:cstheme="minorBidi"/>
            <w:sz w:val="22"/>
            <w:szCs w:val="22"/>
            <w:lang w:eastAsia="en-AU"/>
          </w:rPr>
          <w:tab/>
        </w:r>
        <w:r w:rsidRPr="00F67E94">
          <w:t>Extension of period for decision on registration or permit to teach application</w:t>
        </w:r>
        <w:r>
          <w:tab/>
        </w:r>
        <w:r>
          <w:fldChar w:fldCharType="begin"/>
        </w:r>
        <w:r>
          <w:instrText xml:space="preserve"> PAGEREF _Toc111474975 \h </w:instrText>
        </w:r>
        <w:r>
          <w:fldChar w:fldCharType="separate"/>
        </w:r>
        <w:r w:rsidR="008F6BB4">
          <w:t>22</w:t>
        </w:r>
        <w:r>
          <w:fldChar w:fldCharType="end"/>
        </w:r>
      </w:hyperlink>
    </w:p>
    <w:p w14:paraId="469A470A" w14:textId="6CE4EEF9" w:rsidR="00AE6421" w:rsidRDefault="00AE6421">
      <w:pPr>
        <w:pStyle w:val="TOC5"/>
        <w:rPr>
          <w:rFonts w:asciiTheme="minorHAnsi" w:eastAsiaTheme="minorEastAsia" w:hAnsiTheme="minorHAnsi" w:cstheme="minorBidi"/>
          <w:sz w:val="22"/>
          <w:szCs w:val="22"/>
          <w:lang w:eastAsia="en-AU"/>
        </w:rPr>
      </w:pPr>
      <w:r>
        <w:tab/>
      </w:r>
      <w:hyperlink w:anchor="_Toc111474976" w:history="1">
        <w:r w:rsidRPr="00F67E94">
          <w:t>38</w:t>
        </w:r>
        <w:r>
          <w:rPr>
            <w:rFonts w:asciiTheme="minorHAnsi" w:eastAsiaTheme="minorEastAsia" w:hAnsiTheme="minorHAnsi" w:cstheme="minorBidi"/>
            <w:sz w:val="22"/>
            <w:szCs w:val="22"/>
            <w:lang w:eastAsia="en-AU"/>
          </w:rPr>
          <w:tab/>
        </w:r>
        <w:r w:rsidRPr="00F67E94">
          <w:t>Conditions of registration and permit to teach</w:t>
        </w:r>
        <w:r>
          <w:tab/>
        </w:r>
        <w:r>
          <w:fldChar w:fldCharType="begin"/>
        </w:r>
        <w:r>
          <w:instrText xml:space="preserve"> PAGEREF _Toc111474976 \h </w:instrText>
        </w:r>
        <w:r>
          <w:fldChar w:fldCharType="separate"/>
        </w:r>
        <w:r w:rsidR="008F6BB4">
          <w:t>23</w:t>
        </w:r>
        <w:r>
          <w:fldChar w:fldCharType="end"/>
        </w:r>
      </w:hyperlink>
    </w:p>
    <w:p w14:paraId="27A415F0" w14:textId="3ED0DA58" w:rsidR="00AE6421" w:rsidRDefault="00AE6421">
      <w:pPr>
        <w:pStyle w:val="TOC5"/>
        <w:rPr>
          <w:rFonts w:asciiTheme="minorHAnsi" w:eastAsiaTheme="minorEastAsia" w:hAnsiTheme="minorHAnsi" w:cstheme="minorBidi"/>
          <w:sz w:val="22"/>
          <w:szCs w:val="22"/>
          <w:lang w:eastAsia="en-AU"/>
        </w:rPr>
      </w:pPr>
      <w:r>
        <w:tab/>
      </w:r>
      <w:hyperlink w:anchor="_Toc111474977" w:history="1">
        <w:r w:rsidRPr="00F67E94">
          <w:t>39</w:t>
        </w:r>
        <w:r>
          <w:rPr>
            <w:rFonts w:asciiTheme="minorHAnsi" w:eastAsiaTheme="minorEastAsia" w:hAnsiTheme="minorHAnsi" w:cstheme="minorBidi"/>
            <w:sz w:val="22"/>
            <w:szCs w:val="22"/>
            <w:lang w:eastAsia="en-AU"/>
          </w:rPr>
          <w:tab/>
        </w:r>
        <w:r w:rsidRPr="00F67E94">
          <w:t>Extension of period for decision on additional condition</w:t>
        </w:r>
        <w:r>
          <w:tab/>
        </w:r>
        <w:r>
          <w:fldChar w:fldCharType="begin"/>
        </w:r>
        <w:r>
          <w:instrText xml:space="preserve"> PAGEREF _Toc111474977 \h </w:instrText>
        </w:r>
        <w:r>
          <w:fldChar w:fldCharType="separate"/>
        </w:r>
        <w:r w:rsidR="008F6BB4">
          <w:t>25</w:t>
        </w:r>
        <w:r>
          <w:fldChar w:fldCharType="end"/>
        </w:r>
      </w:hyperlink>
    </w:p>
    <w:p w14:paraId="5CEA60B7" w14:textId="33FD169D" w:rsidR="00AE6421" w:rsidRDefault="00AE6421">
      <w:pPr>
        <w:pStyle w:val="TOC5"/>
        <w:rPr>
          <w:rFonts w:asciiTheme="minorHAnsi" w:eastAsiaTheme="minorEastAsia" w:hAnsiTheme="minorHAnsi" w:cstheme="minorBidi"/>
          <w:sz w:val="22"/>
          <w:szCs w:val="22"/>
          <w:lang w:eastAsia="en-AU"/>
        </w:rPr>
      </w:pPr>
      <w:r>
        <w:tab/>
      </w:r>
      <w:hyperlink w:anchor="_Toc111474978" w:history="1">
        <w:r w:rsidRPr="00F67E94">
          <w:t>40</w:t>
        </w:r>
        <w:r>
          <w:rPr>
            <w:rFonts w:asciiTheme="minorHAnsi" w:eastAsiaTheme="minorEastAsia" w:hAnsiTheme="minorHAnsi" w:cstheme="minorBidi"/>
            <w:sz w:val="22"/>
            <w:szCs w:val="22"/>
            <w:lang w:eastAsia="en-AU"/>
          </w:rPr>
          <w:tab/>
        </w:r>
        <w:r w:rsidRPr="00F67E94">
          <w:t>Registration and permit to teach certificates and cards</w:t>
        </w:r>
        <w:r>
          <w:tab/>
        </w:r>
        <w:r>
          <w:fldChar w:fldCharType="begin"/>
        </w:r>
        <w:r>
          <w:instrText xml:space="preserve"> PAGEREF _Toc111474978 \h </w:instrText>
        </w:r>
        <w:r>
          <w:fldChar w:fldCharType="separate"/>
        </w:r>
        <w:r w:rsidR="008F6BB4">
          <w:t>25</w:t>
        </w:r>
        <w:r>
          <w:fldChar w:fldCharType="end"/>
        </w:r>
      </w:hyperlink>
    </w:p>
    <w:p w14:paraId="268D4617" w14:textId="73AA0DAE" w:rsidR="00AE6421" w:rsidRDefault="00AE6421">
      <w:pPr>
        <w:pStyle w:val="TOC5"/>
        <w:rPr>
          <w:rFonts w:asciiTheme="minorHAnsi" w:eastAsiaTheme="minorEastAsia" w:hAnsiTheme="minorHAnsi" w:cstheme="minorBidi"/>
          <w:sz w:val="22"/>
          <w:szCs w:val="22"/>
          <w:lang w:eastAsia="en-AU"/>
        </w:rPr>
      </w:pPr>
      <w:r>
        <w:tab/>
      </w:r>
      <w:hyperlink w:anchor="_Toc111474979" w:history="1">
        <w:r w:rsidRPr="00F67E94">
          <w:t>41</w:t>
        </w:r>
        <w:r>
          <w:rPr>
            <w:rFonts w:asciiTheme="minorHAnsi" w:eastAsiaTheme="minorEastAsia" w:hAnsiTheme="minorHAnsi" w:cstheme="minorBidi"/>
            <w:sz w:val="22"/>
            <w:szCs w:val="22"/>
            <w:lang w:eastAsia="en-AU"/>
          </w:rPr>
          <w:tab/>
        </w:r>
        <w:r w:rsidRPr="00F67E94">
          <w:rPr>
            <w:lang w:eastAsia="en-AU"/>
          </w:rPr>
          <w:t>Lost, stolen or damaged certificates and cards</w:t>
        </w:r>
        <w:r>
          <w:tab/>
        </w:r>
        <w:r>
          <w:fldChar w:fldCharType="begin"/>
        </w:r>
        <w:r>
          <w:instrText xml:space="preserve"> PAGEREF _Toc111474979 \h </w:instrText>
        </w:r>
        <w:r>
          <w:fldChar w:fldCharType="separate"/>
        </w:r>
        <w:r w:rsidR="008F6BB4">
          <w:t>26</w:t>
        </w:r>
        <w:r>
          <w:fldChar w:fldCharType="end"/>
        </w:r>
      </w:hyperlink>
    </w:p>
    <w:p w14:paraId="14C6B2A1" w14:textId="375C717F" w:rsidR="00AE6421" w:rsidRDefault="00525100">
      <w:pPr>
        <w:pStyle w:val="TOC3"/>
        <w:rPr>
          <w:rFonts w:asciiTheme="minorHAnsi" w:eastAsiaTheme="minorEastAsia" w:hAnsiTheme="minorHAnsi" w:cstheme="minorBidi"/>
          <w:b w:val="0"/>
          <w:sz w:val="22"/>
          <w:szCs w:val="22"/>
          <w:lang w:eastAsia="en-AU"/>
        </w:rPr>
      </w:pPr>
      <w:hyperlink w:anchor="_Toc111474980" w:history="1">
        <w:r w:rsidR="00AE6421" w:rsidRPr="00F67E94">
          <w:t>Division 4.4</w:t>
        </w:r>
        <w:r w:rsidR="00AE6421">
          <w:rPr>
            <w:rFonts w:asciiTheme="minorHAnsi" w:eastAsiaTheme="minorEastAsia" w:hAnsiTheme="minorHAnsi" w:cstheme="minorBidi"/>
            <w:b w:val="0"/>
            <w:sz w:val="22"/>
            <w:szCs w:val="22"/>
            <w:lang w:eastAsia="en-AU"/>
          </w:rPr>
          <w:tab/>
        </w:r>
        <w:r w:rsidR="00AE6421" w:rsidRPr="00F67E94">
          <w:t>Register of teachers</w:t>
        </w:r>
        <w:r w:rsidR="00AE6421" w:rsidRPr="00AE6421">
          <w:rPr>
            <w:vanish/>
          </w:rPr>
          <w:tab/>
        </w:r>
        <w:r w:rsidR="00AE6421" w:rsidRPr="00AE6421">
          <w:rPr>
            <w:vanish/>
          </w:rPr>
          <w:fldChar w:fldCharType="begin"/>
        </w:r>
        <w:r w:rsidR="00AE6421" w:rsidRPr="00AE6421">
          <w:rPr>
            <w:vanish/>
          </w:rPr>
          <w:instrText xml:space="preserve"> PAGEREF _Toc111474980 \h </w:instrText>
        </w:r>
        <w:r w:rsidR="00AE6421" w:rsidRPr="00AE6421">
          <w:rPr>
            <w:vanish/>
          </w:rPr>
        </w:r>
        <w:r w:rsidR="00AE6421" w:rsidRPr="00AE6421">
          <w:rPr>
            <w:vanish/>
          </w:rPr>
          <w:fldChar w:fldCharType="separate"/>
        </w:r>
        <w:r w:rsidR="008F6BB4">
          <w:rPr>
            <w:vanish/>
          </w:rPr>
          <w:t>27</w:t>
        </w:r>
        <w:r w:rsidR="00AE6421" w:rsidRPr="00AE6421">
          <w:rPr>
            <w:vanish/>
          </w:rPr>
          <w:fldChar w:fldCharType="end"/>
        </w:r>
      </w:hyperlink>
    </w:p>
    <w:p w14:paraId="25BF8EE6" w14:textId="63E9C5F1" w:rsidR="00AE6421" w:rsidRDefault="00AE6421">
      <w:pPr>
        <w:pStyle w:val="TOC5"/>
        <w:rPr>
          <w:rFonts w:asciiTheme="minorHAnsi" w:eastAsiaTheme="minorEastAsia" w:hAnsiTheme="minorHAnsi" w:cstheme="minorBidi"/>
          <w:sz w:val="22"/>
          <w:szCs w:val="22"/>
          <w:lang w:eastAsia="en-AU"/>
        </w:rPr>
      </w:pPr>
      <w:r>
        <w:tab/>
      </w:r>
      <w:hyperlink w:anchor="_Toc111474981" w:history="1">
        <w:r w:rsidRPr="00F67E94">
          <w:t>42</w:t>
        </w:r>
        <w:r>
          <w:rPr>
            <w:rFonts w:asciiTheme="minorHAnsi" w:eastAsiaTheme="minorEastAsia" w:hAnsiTheme="minorHAnsi" w:cstheme="minorBidi"/>
            <w:sz w:val="22"/>
            <w:szCs w:val="22"/>
            <w:lang w:eastAsia="en-AU"/>
          </w:rPr>
          <w:tab/>
        </w:r>
        <w:r w:rsidRPr="00F67E94">
          <w:t>Keeping teachers register</w:t>
        </w:r>
        <w:r>
          <w:tab/>
        </w:r>
        <w:r>
          <w:fldChar w:fldCharType="begin"/>
        </w:r>
        <w:r>
          <w:instrText xml:space="preserve"> PAGEREF _Toc111474981 \h </w:instrText>
        </w:r>
        <w:r>
          <w:fldChar w:fldCharType="separate"/>
        </w:r>
        <w:r w:rsidR="008F6BB4">
          <w:t>27</w:t>
        </w:r>
        <w:r>
          <w:fldChar w:fldCharType="end"/>
        </w:r>
      </w:hyperlink>
    </w:p>
    <w:p w14:paraId="40D9E12D" w14:textId="1EBA9921" w:rsidR="00AE6421" w:rsidRDefault="00AE6421">
      <w:pPr>
        <w:pStyle w:val="TOC5"/>
        <w:rPr>
          <w:rFonts w:asciiTheme="minorHAnsi" w:eastAsiaTheme="minorEastAsia" w:hAnsiTheme="minorHAnsi" w:cstheme="minorBidi"/>
          <w:sz w:val="22"/>
          <w:szCs w:val="22"/>
          <w:lang w:eastAsia="en-AU"/>
        </w:rPr>
      </w:pPr>
      <w:r>
        <w:tab/>
      </w:r>
      <w:hyperlink w:anchor="_Toc111474982" w:history="1">
        <w:r w:rsidRPr="00F67E94">
          <w:t>43</w:t>
        </w:r>
        <w:r>
          <w:rPr>
            <w:rFonts w:asciiTheme="minorHAnsi" w:eastAsiaTheme="minorEastAsia" w:hAnsiTheme="minorHAnsi" w:cstheme="minorBidi"/>
            <w:sz w:val="22"/>
            <w:szCs w:val="22"/>
            <w:lang w:eastAsia="en-AU"/>
          </w:rPr>
          <w:tab/>
        </w:r>
        <w:r w:rsidRPr="00F67E94">
          <w:t>Details to be entered in teachers register</w:t>
        </w:r>
        <w:r>
          <w:tab/>
        </w:r>
        <w:r>
          <w:fldChar w:fldCharType="begin"/>
        </w:r>
        <w:r>
          <w:instrText xml:space="preserve"> PAGEREF _Toc111474982 \h </w:instrText>
        </w:r>
        <w:r>
          <w:fldChar w:fldCharType="separate"/>
        </w:r>
        <w:r w:rsidR="008F6BB4">
          <w:t>28</w:t>
        </w:r>
        <w:r>
          <w:fldChar w:fldCharType="end"/>
        </w:r>
      </w:hyperlink>
    </w:p>
    <w:p w14:paraId="01A04A1A" w14:textId="1BCEDB16" w:rsidR="00AE6421" w:rsidRDefault="00AE6421">
      <w:pPr>
        <w:pStyle w:val="TOC5"/>
        <w:rPr>
          <w:rFonts w:asciiTheme="minorHAnsi" w:eastAsiaTheme="minorEastAsia" w:hAnsiTheme="minorHAnsi" w:cstheme="minorBidi"/>
          <w:sz w:val="22"/>
          <w:szCs w:val="22"/>
          <w:lang w:eastAsia="en-AU"/>
        </w:rPr>
      </w:pPr>
      <w:r>
        <w:tab/>
      </w:r>
      <w:hyperlink w:anchor="_Toc111474983" w:history="1">
        <w:r w:rsidRPr="00F67E94">
          <w:t>43A</w:t>
        </w:r>
        <w:r>
          <w:rPr>
            <w:rFonts w:asciiTheme="minorHAnsi" w:eastAsiaTheme="minorEastAsia" w:hAnsiTheme="minorHAnsi" w:cstheme="minorBidi"/>
            <w:sz w:val="22"/>
            <w:szCs w:val="22"/>
            <w:lang w:eastAsia="en-AU"/>
          </w:rPr>
          <w:tab/>
        </w:r>
        <w:r w:rsidRPr="00F67E94">
          <w:t>Sharing teachers register information—status of registration or permit</w:t>
        </w:r>
        <w:r>
          <w:tab/>
        </w:r>
        <w:r>
          <w:fldChar w:fldCharType="begin"/>
        </w:r>
        <w:r>
          <w:instrText xml:space="preserve"> PAGEREF _Toc111474983 \h </w:instrText>
        </w:r>
        <w:r>
          <w:fldChar w:fldCharType="separate"/>
        </w:r>
        <w:r w:rsidR="008F6BB4">
          <w:t>30</w:t>
        </w:r>
        <w:r>
          <w:fldChar w:fldCharType="end"/>
        </w:r>
      </w:hyperlink>
    </w:p>
    <w:p w14:paraId="7D47773F" w14:textId="00338DD7" w:rsidR="00AE6421" w:rsidRDefault="00AE6421">
      <w:pPr>
        <w:pStyle w:val="TOC5"/>
        <w:rPr>
          <w:rFonts w:asciiTheme="minorHAnsi" w:eastAsiaTheme="minorEastAsia" w:hAnsiTheme="minorHAnsi" w:cstheme="minorBidi"/>
          <w:sz w:val="22"/>
          <w:szCs w:val="22"/>
          <w:lang w:eastAsia="en-AU"/>
        </w:rPr>
      </w:pPr>
      <w:r>
        <w:tab/>
      </w:r>
      <w:hyperlink w:anchor="_Toc111474984" w:history="1">
        <w:r w:rsidRPr="00F67E94">
          <w:t>44</w:t>
        </w:r>
        <w:r>
          <w:rPr>
            <w:rFonts w:asciiTheme="minorHAnsi" w:eastAsiaTheme="minorEastAsia" w:hAnsiTheme="minorHAnsi" w:cstheme="minorBidi"/>
            <w:sz w:val="22"/>
            <w:szCs w:val="22"/>
            <w:lang w:eastAsia="en-AU"/>
          </w:rPr>
          <w:tab/>
        </w:r>
        <w:r w:rsidRPr="00F67E94">
          <w:t>Sharing teachers register information—corresponding registering authority</w:t>
        </w:r>
        <w:r>
          <w:tab/>
        </w:r>
        <w:r>
          <w:fldChar w:fldCharType="begin"/>
        </w:r>
        <w:r>
          <w:instrText xml:space="preserve"> PAGEREF _Toc111474984 \h </w:instrText>
        </w:r>
        <w:r>
          <w:fldChar w:fldCharType="separate"/>
        </w:r>
        <w:r w:rsidR="008F6BB4">
          <w:t>30</w:t>
        </w:r>
        <w:r>
          <w:fldChar w:fldCharType="end"/>
        </w:r>
      </w:hyperlink>
    </w:p>
    <w:p w14:paraId="39B6A7BF" w14:textId="2AC167E0" w:rsidR="00AE6421" w:rsidRDefault="00AE6421">
      <w:pPr>
        <w:pStyle w:val="TOC5"/>
        <w:rPr>
          <w:rFonts w:asciiTheme="minorHAnsi" w:eastAsiaTheme="minorEastAsia" w:hAnsiTheme="minorHAnsi" w:cstheme="minorBidi"/>
          <w:sz w:val="22"/>
          <w:szCs w:val="22"/>
          <w:lang w:eastAsia="en-AU"/>
        </w:rPr>
      </w:pPr>
      <w:r>
        <w:tab/>
      </w:r>
      <w:hyperlink w:anchor="_Toc111474985" w:history="1">
        <w:r w:rsidRPr="00F67E94">
          <w:t>44A</w:t>
        </w:r>
        <w:r>
          <w:rPr>
            <w:rFonts w:asciiTheme="minorHAnsi" w:eastAsiaTheme="minorEastAsia" w:hAnsiTheme="minorHAnsi" w:cstheme="minorBidi"/>
            <w:sz w:val="22"/>
            <w:szCs w:val="22"/>
            <w:lang w:eastAsia="en-AU"/>
          </w:rPr>
          <w:tab/>
        </w:r>
        <w:r w:rsidRPr="00F67E94">
          <w:t>Sharing teachers register information</w:t>
        </w:r>
        <w:r w:rsidRPr="00F67E94">
          <w:rPr>
            <w:lang w:eastAsia="en-AU"/>
          </w:rPr>
          <w:t>—approved data linkage agency</w:t>
        </w:r>
        <w:r>
          <w:tab/>
        </w:r>
        <w:r>
          <w:fldChar w:fldCharType="begin"/>
        </w:r>
        <w:r>
          <w:instrText xml:space="preserve"> PAGEREF _Toc111474985 \h </w:instrText>
        </w:r>
        <w:r>
          <w:fldChar w:fldCharType="separate"/>
        </w:r>
        <w:r w:rsidR="008F6BB4">
          <w:t>31</w:t>
        </w:r>
        <w:r>
          <w:fldChar w:fldCharType="end"/>
        </w:r>
      </w:hyperlink>
    </w:p>
    <w:p w14:paraId="2F4E1325" w14:textId="4F78201F" w:rsidR="00AE6421" w:rsidRDefault="00AE6421">
      <w:pPr>
        <w:pStyle w:val="TOC5"/>
        <w:rPr>
          <w:rFonts w:asciiTheme="minorHAnsi" w:eastAsiaTheme="minorEastAsia" w:hAnsiTheme="minorHAnsi" w:cstheme="minorBidi"/>
          <w:sz w:val="22"/>
          <w:szCs w:val="22"/>
          <w:lang w:eastAsia="en-AU"/>
        </w:rPr>
      </w:pPr>
      <w:r>
        <w:tab/>
      </w:r>
      <w:hyperlink w:anchor="_Toc111474986" w:history="1">
        <w:r w:rsidRPr="00F67E94">
          <w:t>44B</w:t>
        </w:r>
        <w:r>
          <w:rPr>
            <w:rFonts w:asciiTheme="minorHAnsi" w:eastAsiaTheme="minorEastAsia" w:hAnsiTheme="minorHAnsi" w:cstheme="minorBidi"/>
            <w:sz w:val="22"/>
            <w:szCs w:val="22"/>
            <w:lang w:eastAsia="en-AU"/>
          </w:rPr>
          <w:tab/>
        </w:r>
        <w:r w:rsidRPr="00F67E94">
          <w:t>Sharing teachers register information—other entities</w:t>
        </w:r>
        <w:r>
          <w:tab/>
        </w:r>
        <w:r>
          <w:fldChar w:fldCharType="begin"/>
        </w:r>
        <w:r>
          <w:instrText xml:space="preserve"> PAGEREF _Toc111474986 \h </w:instrText>
        </w:r>
        <w:r>
          <w:fldChar w:fldCharType="separate"/>
        </w:r>
        <w:r w:rsidR="008F6BB4">
          <w:t>31</w:t>
        </w:r>
        <w:r>
          <w:fldChar w:fldCharType="end"/>
        </w:r>
      </w:hyperlink>
    </w:p>
    <w:p w14:paraId="6141343A" w14:textId="689C10A3" w:rsidR="00AE6421" w:rsidRDefault="00AE6421">
      <w:pPr>
        <w:pStyle w:val="TOC5"/>
        <w:rPr>
          <w:rFonts w:asciiTheme="minorHAnsi" w:eastAsiaTheme="minorEastAsia" w:hAnsiTheme="minorHAnsi" w:cstheme="minorBidi"/>
          <w:sz w:val="22"/>
          <w:szCs w:val="22"/>
          <w:lang w:eastAsia="en-AU"/>
        </w:rPr>
      </w:pPr>
      <w:r>
        <w:tab/>
      </w:r>
      <w:hyperlink w:anchor="_Toc111474987" w:history="1">
        <w:r w:rsidRPr="00F67E94">
          <w:t>45</w:t>
        </w:r>
        <w:r>
          <w:rPr>
            <w:rFonts w:asciiTheme="minorHAnsi" w:eastAsiaTheme="minorEastAsia" w:hAnsiTheme="minorHAnsi" w:cstheme="minorBidi"/>
            <w:sz w:val="22"/>
            <w:szCs w:val="22"/>
            <w:lang w:eastAsia="en-AU"/>
          </w:rPr>
          <w:tab/>
        </w:r>
        <w:r w:rsidRPr="00F67E94">
          <w:t>Changes to teachers register</w:t>
        </w:r>
        <w:r>
          <w:tab/>
        </w:r>
        <w:r>
          <w:fldChar w:fldCharType="begin"/>
        </w:r>
        <w:r>
          <w:instrText xml:space="preserve"> PAGEREF _Toc111474987 \h </w:instrText>
        </w:r>
        <w:r>
          <w:fldChar w:fldCharType="separate"/>
        </w:r>
        <w:r w:rsidR="008F6BB4">
          <w:t>32</w:t>
        </w:r>
        <w:r>
          <w:fldChar w:fldCharType="end"/>
        </w:r>
      </w:hyperlink>
    </w:p>
    <w:p w14:paraId="1D7D8158" w14:textId="411C63C3" w:rsidR="00AE6421" w:rsidRDefault="00AE6421">
      <w:pPr>
        <w:pStyle w:val="TOC5"/>
        <w:rPr>
          <w:rFonts w:asciiTheme="minorHAnsi" w:eastAsiaTheme="minorEastAsia" w:hAnsiTheme="minorHAnsi" w:cstheme="minorBidi"/>
          <w:sz w:val="22"/>
          <w:szCs w:val="22"/>
          <w:lang w:eastAsia="en-AU"/>
        </w:rPr>
      </w:pPr>
      <w:r>
        <w:tab/>
      </w:r>
      <w:hyperlink w:anchor="_Toc111474988" w:history="1">
        <w:r w:rsidRPr="00F67E94">
          <w:t>46</w:t>
        </w:r>
        <w:r>
          <w:rPr>
            <w:rFonts w:asciiTheme="minorHAnsi" w:eastAsiaTheme="minorEastAsia" w:hAnsiTheme="minorHAnsi" w:cstheme="minorBidi"/>
            <w:sz w:val="22"/>
            <w:szCs w:val="22"/>
            <w:lang w:eastAsia="en-AU"/>
          </w:rPr>
          <w:tab/>
        </w:r>
        <w:r w:rsidRPr="00F67E94">
          <w:t>Teacher may correct teachers register</w:t>
        </w:r>
        <w:r>
          <w:tab/>
        </w:r>
        <w:r>
          <w:fldChar w:fldCharType="begin"/>
        </w:r>
        <w:r>
          <w:instrText xml:space="preserve"> PAGEREF _Toc111474988 \h </w:instrText>
        </w:r>
        <w:r>
          <w:fldChar w:fldCharType="separate"/>
        </w:r>
        <w:r w:rsidR="008F6BB4">
          <w:t>33</w:t>
        </w:r>
        <w:r>
          <w:fldChar w:fldCharType="end"/>
        </w:r>
      </w:hyperlink>
    </w:p>
    <w:p w14:paraId="72D7D280" w14:textId="5BF5B747" w:rsidR="00AE6421" w:rsidRDefault="00525100">
      <w:pPr>
        <w:pStyle w:val="TOC3"/>
        <w:rPr>
          <w:rFonts w:asciiTheme="minorHAnsi" w:eastAsiaTheme="minorEastAsia" w:hAnsiTheme="minorHAnsi" w:cstheme="minorBidi"/>
          <w:b w:val="0"/>
          <w:sz w:val="22"/>
          <w:szCs w:val="22"/>
          <w:lang w:eastAsia="en-AU"/>
        </w:rPr>
      </w:pPr>
      <w:hyperlink w:anchor="_Toc111474989" w:history="1">
        <w:r w:rsidR="00AE6421" w:rsidRPr="00F67E94">
          <w:t>Division 4.5</w:t>
        </w:r>
        <w:r w:rsidR="00AE6421">
          <w:rPr>
            <w:rFonts w:asciiTheme="minorHAnsi" w:eastAsiaTheme="minorEastAsia" w:hAnsiTheme="minorHAnsi" w:cstheme="minorBidi"/>
            <w:b w:val="0"/>
            <w:sz w:val="22"/>
            <w:szCs w:val="22"/>
            <w:lang w:eastAsia="en-AU"/>
          </w:rPr>
          <w:tab/>
        </w:r>
        <w:r w:rsidR="00AE6421" w:rsidRPr="00F67E94">
          <w:t>Term of registration or permits to teach</w:t>
        </w:r>
        <w:r w:rsidR="00AE6421" w:rsidRPr="00AE6421">
          <w:rPr>
            <w:vanish/>
          </w:rPr>
          <w:tab/>
        </w:r>
        <w:r w:rsidR="00AE6421" w:rsidRPr="00AE6421">
          <w:rPr>
            <w:vanish/>
          </w:rPr>
          <w:fldChar w:fldCharType="begin"/>
        </w:r>
        <w:r w:rsidR="00AE6421" w:rsidRPr="00AE6421">
          <w:rPr>
            <w:vanish/>
          </w:rPr>
          <w:instrText xml:space="preserve"> PAGEREF _Toc111474989 \h </w:instrText>
        </w:r>
        <w:r w:rsidR="00AE6421" w:rsidRPr="00AE6421">
          <w:rPr>
            <w:vanish/>
          </w:rPr>
        </w:r>
        <w:r w:rsidR="00AE6421" w:rsidRPr="00AE6421">
          <w:rPr>
            <w:vanish/>
          </w:rPr>
          <w:fldChar w:fldCharType="separate"/>
        </w:r>
        <w:r w:rsidR="008F6BB4">
          <w:rPr>
            <w:vanish/>
          </w:rPr>
          <w:t>33</w:t>
        </w:r>
        <w:r w:rsidR="00AE6421" w:rsidRPr="00AE6421">
          <w:rPr>
            <w:vanish/>
          </w:rPr>
          <w:fldChar w:fldCharType="end"/>
        </w:r>
      </w:hyperlink>
    </w:p>
    <w:p w14:paraId="5CB367EB" w14:textId="64E2AE70" w:rsidR="00AE6421" w:rsidRDefault="00AE6421">
      <w:pPr>
        <w:pStyle w:val="TOC5"/>
        <w:rPr>
          <w:rFonts w:asciiTheme="minorHAnsi" w:eastAsiaTheme="minorEastAsia" w:hAnsiTheme="minorHAnsi" w:cstheme="minorBidi"/>
          <w:sz w:val="22"/>
          <w:szCs w:val="22"/>
          <w:lang w:eastAsia="en-AU"/>
        </w:rPr>
      </w:pPr>
      <w:r>
        <w:tab/>
      </w:r>
      <w:hyperlink w:anchor="_Toc111474990" w:history="1">
        <w:r w:rsidRPr="00F67E94">
          <w:t>47</w:t>
        </w:r>
        <w:r>
          <w:rPr>
            <w:rFonts w:asciiTheme="minorHAnsi" w:eastAsiaTheme="minorEastAsia" w:hAnsiTheme="minorHAnsi" w:cstheme="minorBidi"/>
            <w:sz w:val="22"/>
            <w:szCs w:val="22"/>
            <w:lang w:eastAsia="en-AU"/>
          </w:rPr>
          <w:tab/>
        </w:r>
        <w:r w:rsidRPr="00F67E94">
          <w:t>Term of full registration</w:t>
        </w:r>
        <w:r>
          <w:tab/>
        </w:r>
        <w:r>
          <w:fldChar w:fldCharType="begin"/>
        </w:r>
        <w:r>
          <w:instrText xml:space="preserve"> PAGEREF _Toc111474990 \h </w:instrText>
        </w:r>
        <w:r>
          <w:fldChar w:fldCharType="separate"/>
        </w:r>
        <w:r w:rsidR="008F6BB4">
          <w:t>33</w:t>
        </w:r>
        <w:r>
          <w:fldChar w:fldCharType="end"/>
        </w:r>
      </w:hyperlink>
    </w:p>
    <w:p w14:paraId="69A6801B" w14:textId="7E11EE25" w:rsidR="00AE6421" w:rsidRDefault="00AE6421">
      <w:pPr>
        <w:pStyle w:val="TOC5"/>
        <w:rPr>
          <w:rFonts w:asciiTheme="minorHAnsi" w:eastAsiaTheme="minorEastAsia" w:hAnsiTheme="minorHAnsi" w:cstheme="minorBidi"/>
          <w:sz w:val="22"/>
          <w:szCs w:val="22"/>
          <w:lang w:eastAsia="en-AU"/>
        </w:rPr>
      </w:pPr>
      <w:r>
        <w:tab/>
      </w:r>
      <w:hyperlink w:anchor="_Toc111474991" w:history="1">
        <w:r w:rsidRPr="00F67E94">
          <w:t>48</w:t>
        </w:r>
        <w:r>
          <w:rPr>
            <w:rFonts w:asciiTheme="minorHAnsi" w:eastAsiaTheme="minorEastAsia" w:hAnsiTheme="minorHAnsi" w:cstheme="minorBidi"/>
            <w:sz w:val="22"/>
            <w:szCs w:val="22"/>
            <w:lang w:eastAsia="en-AU"/>
          </w:rPr>
          <w:tab/>
        </w:r>
        <w:r w:rsidRPr="00F67E94">
          <w:t>Term of provisional registration</w:t>
        </w:r>
        <w:r>
          <w:tab/>
        </w:r>
        <w:r>
          <w:fldChar w:fldCharType="begin"/>
        </w:r>
        <w:r>
          <w:instrText xml:space="preserve"> PAGEREF _Toc111474991 \h </w:instrText>
        </w:r>
        <w:r>
          <w:fldChar w:fldCharType="separate"/>
        </w:r>
        <w:r w:rsidR="008F6BB4">
          <w:t>33</w:t>
        </w:r>
        <w:r>
          <w:fldChar w:fldCharType="end"/>
        </w:r>
      </w:hyperlink>
    </w:p>
    <w:p w14:paraId="338D6E91" w14:textId="793E9893" w:rsidR="00AE6421" w:rsidRDefault="00AE6421">
      <w:pPr>
        <w:pStyle w:val="TOC5"/>
        <w:rPr>
          <w:rFonts w:asciiTheme="minorHAnsi" w:eastAsiaTheme="minorEastAsia" w:hAnsiTheme="minorHAnsi" w:cstheme="minorBidi"/>
          <w:sz w:val="22"/>
          <w:szCs w:val="22"/>
          <w:lang w:eastAsia="en-AU"/>
        </w:rPr>
      </w:pPr>
      <w:r>
        <w:tab/>
      </w:r>
      <w:hyperlink w:anchor="_Toc111474992" w:history="1">
        <w:r w:rsidRPr="00F67E94">
          <w:t>49</w:t>
        </w:r>
        <w:r>
          <w:rPr>
            <w:rFonts w:asciiTheme="minorHAnsi" w:eastAsiaTheme="minorEastAsia" w:hAnsiTheme="minorHAnsi" w:cstheme="minorBidi"/>
            <w:sz w:val="22"/>
            <w:szCs w:val="22"/>
            <w:lang w:eastAsia="en-AU"/>
          </w:rPr>
          <w:tab/>
        </w:r>
        <w:r w:rsidRPr="00F67E94">
          <w:t>Term of permit to teach</w:t>
        </w:r>
        <w:r>
          <w:tab/>
        </w:r>
        <w:r>
          <w:fldChar w:fldCharType="begin"/>
        </w:r>
        <w:r>
          <w:instrText xml:space="preserve"> PAGEREF _Toc111474992 \h </w:instrText>
        </w:r>
        <w:r>
          <w:fldChar w:fldCharType="separate"/>
        </w:r>
        <w:r w:rsidR="008F6BB4">
          <w:t>34</w:t>
        </w:r>
        <w:r>
          <w:fldChar w:fldCharType="end"/>
        </w:r>
      </w:hyperlink>
    </w:p>
    <w:p w14:paraId="53D77396" w14:textId="069340E5" w:rsidR="00AE6421" w:rsidRDefault="00525100">
      <w:pPr>
        <w:pStyle w:val="TOC3"/>
        <w:rPr>
          <w:rFonts w:asciiTheme="minorHAnsi" w:eastAsiaTheme="minorEastAsia" w:hAnsiTheme="minorHAnsi" w:cstheme="minorBidi"/>
          <w:b w:val="0"/>
          <w:sz w:val="22"/>
          <w:szCs w:val="22"/>
          <w:lang w:eastAsia="en-AU"/>
        </w:rPr>
      </w:pPr>
      <w:hyperlink w:anchor="_Toc111474993" w:history="1">
        <w:r w:rsidR="00AE6421" w:rsidRPr="00F67E94">
          <w:t>Division 4.6</w:t>
        </w:r>
        <w:r w:rsidR="00AE6421">
          <w:rPr>
            <w:rFonts w:asciiTheme="minorHAnsi" w:eastAsiaTheme="minorEastAsia" w:hAnsiTheme="minorHAnsi" w:cstheme="minorBidi"/>
            <w:b w:val="0"/>
            <w:sz w:val="22"/>
            <w:szCs w:val="22"/>
            <w:lang w:eastAsia="en-AU"/>
          </w:rPr>
          <w:tab/>
        </w:r>
        <w:r w:rsidR="00AE6421" w:rsidRPr="00F67E94">
          <w:t>Renewal of registration and permits to teach</w:t>
        </w:r>
        <w:r w:rsidR="00AE6421" w:rsidRPr="00AE6421">
          <w:rPr>
            <w:vanish/>
          </w:rPr>
          <w:tab/>
        </w:r>
        <w:r w:rsidR="00AE6421" w:rsidRPr="00AE6421">
          <w:rPr>
            <w:vanish/>
          </w:rPr>
          <w:fldChar w:fldCharType="begin"/>
        </w:r>
        <w:r w:rsidR="00AE6421" w:rsidRPr="00AE6421">
          <w:rPr>
            <w:vanish/>
          </w:rPr>
          <w:instrText xml:space="preserve"> PAGEREF _Toc111474993 \h </w:instrText>
        </w:r>
        <w:r w:rsidR="00AE6421" w:rsidRPr="00AE6421">
          <w:rPr>
            <w:vanish/>
          </w:rPr>
        </w:r>
        <w:r w:rsidR="00AE6421" w:rsidRPr="00AE6421">
          <w:rPr>
            <w:vanish/>
          </w:rPr>
          <w:fldChar w:fldCharType="separate"/>
        </w:r>
        <w:r w:rsidR="008F6BB4">
          <w:rPr>
            <w:vanish/>
          </w:rPr>
          <w:t>34</w:t>
        </w:r>
        <w:r w:rsidR="00AE6421" w:rsidRPr="00AE6421">
          <w:rPr>
            <w:vanish/>
          </w:rPr>
          <w:fldChar w:fldCharType="end"/>
        </w:r>
      </w:hyperlink>
    </w:p>
    <w:p w14:paraId="0B7A2334" w14:textId="0F8FC8B5" w:rsidR="00AE6421" w:rsidRDefault="00AE6421">
      <w:pPr>
        <w:pStyle w:val="TOC5"/>
        <w:rPr>
          <w:rFonts w:asciiTheme="minorHAnsi" w:eastAsiaTheme="minorEastAsia" w:hAnsiTheme="minorHAnsi" w:cstheme="minorBidi"/>
          <w:sz w:val="22"/>
          <w:szCs w:val="22"/>
          <w:lang w:eastAsia="en-AU"/>
        </w:rPr>
      </w:pPr>
      <w:r>
        <w:tab/>
      </w:r>
      <w:hyperlink w:anchor="_Toc111474994" w:history="1">
        <w:r w:rsidRPr="00F67E94">
          <w:t>50</w:t>
        </w:r>
        <w:r>
          <w:rPr>
            <w:rFonts w:asciiTheme="minorHAnsi" w:eastAsiaTheme="minorEastAsia" w:hAnsiTheme="minorHAnsi" w:cstheme="minorBidi"/>
            <w:sz w:val="22"/>
            <w:szCs w:val="22"/>
            <w:lang w:eastAsia="en-AU"/>
          </w:rPr>
          <w:tab/>
        </w:r>
        <w:r w:rsidRPr="00F67E94">
          <w:t>Notice of renewal for registration or permit to teach</w:t>
        </w:r>
        <w:r>
          <w:tab/>
        </w:r>
        <w:r>
          <w:fldChar w:fldCharType="begin"/>
        </w:r>
        <w:r>
          <w:instrText xml:space="preserve"> PAGEREF _Toc111474994 \h </w:instrText>
        </w:r>
        <w:r>
          <w:fldChar w:fldCharType="separate"/>
        </w:r>
        <w:r w:rsidR="008F6BB4">
          <w:t>34</w:t>
        </w:r>
        <w:r>
          <w:fldChar w:fldCharType="end"/>
        </w:r>
      </w:hyperlink>
    </w:p>
    <w:p w14:paraId="67A52FF8" w14:textId="1D3754FA" w:rsidR="00AE6421" w:rsidRDefault="00AE6421">
      <w:pPr>
        <w:pStyle w:val="TOC5"/>
        <w:rPr>
          <w:rFonts w:asciiTheme="minorHAnsi" w:eastAsiaTheme="minorEastAsia" w:hAnsiTheme="minorHAnsi" w:cstheme="minorBidi"/>
          <w:sz w:val="22"/>
          <w:szCs w:val="22"/>
          <w:lang w:eastAsia="en-AU"/>
        </w:rPr>
      </w:pPr>
      <w:r>
        <w:tab/>
      </w:r>
      <w:hyperlink w:anchor="_Toc111474995" w:history="1">
        <w:r w:rsidRPr="00F67E94">
          <w:t>51</w:t>
        </w:r>
        <w:r>
          <w:rPr>
            <w:rFonts w:asciiTheme="minorHAnsi" w:eastAsiaTheme="minorEastAsia" w:hAnsiTheme="minorHAnsi" w:cstheme="minorBidi"/>
            <w:sz w:val="22"/>
            <w:szCs w:val="22"/>
            <w:lang w:eastAsia="en-AU"/>
          </w:rPr>
          <w:tab/>
        </w:r>
        <w:r w:rsidRPr="00F67E94">
          <w:t>Renewal of registration</w:t>
        </w:r>
        <w:r>
          <w:tab/>
        </w:r>
        <w:r>
          <w:fldChar w:fldCharType="begin"/>
        </w:r>
        <w:r>
          <w:instrText xml:space="preserve"> PAGEREF _Toc111474995 \h </w:instrText>
        </w:r>
        <w:r>
          <w:fldChar w:fldCharType="separate"/>
        </w:r>
        <w:r w:rsidR="008F6BB4">
          <w:t>35</w:t>
        </w:r>
        <w:r>
          <w:fldChar w:fldCharType="end"/>
        </w:r>
      </w:hyperlink>
    </w:p>
    <w:p w14:paraId="472E3222" w14:textId="6E930045" w:rsidR="00AE6421" w:rsidRDefault="00AE6421">
      <w:pPr>
        <w:pStyle w:val="TOC5"/>
        <w:rPr>
          <w:rFonts w:asciiTheme="minorHAnsi" w:eastAsiaTheme="minorEastAsia" w:hAnsiTheme="minorHAnsi" w:cstheme="minorBidi"/>
          <w:sz w:val="22"/>
          <w:szCs w:val="22"/>
          <w:lang w:eastAsia="en-AU"/>
        </w:rPr>
      </w:pPr>
      <w:r>
        <w:tab/>
      </w:r>
      <w:hyperlink w:anchor="_Toc111474996" w:history="1">
        <w:r w:rsidRPr="00F67E94">
          <w:t>52</w:t>
        </w:r>
        <w:r>
          <w:rPr>
            <w:rFonts w:asciiTheme="minorHAnsi" w:eastAsiaTheme="minorEastAsia" w:hAnsiTheme="minorHAnsi" w:cstheme="minorBidi"/>
            <w:sz w:val="22"/>
            <w:szCs w:val="22"/>
            <w:lang w:eastAsia="en-AU"/>
          </w:rPr>
          <w:tab/>
        </w:r>
        <w:r w:rsidRPr="00F67E94">
          <w:t>Renewal of registration with conditions</w:t>
        </w:r>
        <w:r>
          <w:tab/>
        </w:r>
        <w:r>
          <w:fldChar w:fldCharType="begin"/>
        </w:r>
        <w:r>
          <w:instrText xml:space="preserve"> PAGEREF _Toc111474996 \h </w:instrText>
        </w:r>
        <w:r>
          <w:fldChar w:fldCharType="separate"/>
        </w:r>
        <w:r w:rsidR="008F6BB4">
          <w:t>37</w:t>
        </w:r>
        <w:r>
          <w:fldChar w:fldCharType="end"/>
        </w:r>
      </w:hyperlink>
    </w:p>
    <w:p w14:paraId="5246118D" w14:textId="21C7E936" w:rsidR="00AE6421" w:rsidRDefault="00AE6421">
      <w:pPr>
        <w:pStyle w:val="TOC5"/>
        <w:rPr>
          <w:rFonts w:asciiTheme="minorHAnsi" w:eastAsiaTheme="minorEastAsia" w:hAnsiTheme="minorHAnsi" w:cstheme="minorBidi"/>
          <w:sz w:val="22"/>
          <w:szCs w:val="22"/>
          <w:lang w:eastAsia="en-AU"/>
        </w:rPr>
      </w:pPr>
      <w:r>
        <w:tab/>
      </w:r>
      <w:hyperlink w:anchor="_Toc111474997" w:history="1">
        <w:r w:rsidRPr="00F67E94">
          <w:t>53</w:t>
        </w:r>
        <w:r>
          <w:rPr>
            <w:rFonts w:asciiTheme="minorHAnsi" w:eastAsiaTheme="minorEastAsia" w:hAnsiTheme="minorHAnsi" w:cstheme="minorBidi"/>
            <w:sz w:val="22"/>
            <w:szCs w:val="22"/>
            <w:lang w:eastAsia="en-AU"/>
          </w:rPr>
          <w:tab/>
        </w:r>
        <w:r w:rsidRPr="00F67E94">
          <w:t>Renewal of permits to teach</w:t>
        </w:r>
        <w:r>
          <w:tab/>
        </w:r>
        <w:r>
          <w:fldChar w:fldCharType="begin"/>
        </w:r>
        <w:r>
          <w:instrText xml:space="preserve"> PAGEREF _Toc111474997 \h </w:instrText>
        </w:r>
        <w:r>
          <w:fldChar w:fldCharType="separate"/>
        </w:r>
        <w:r w:rsidR="008F6BB4">
          <w:t>38</w:t>
        </w:r>
        <w:r>
          <w:fldChar w:fldCharType="end"/>
        </w:r>
      </w:hyperlink>
    </w:p>
    <w:p w14:paraId="651C27D6" w14:textId="6ECEFAD3" w:rsidR="00AE6421" w:rsidRDefault="00AE6421">
      <w:pPr>
        <w:pStyle w:val="TOC5"/>
        <w:rPr>
          <w:rFonts w:asciiTheme="minorHAnsi" w:eastAsiaTheme="minorEastAsia" w:hAnsiTheme="minorHAnsi" w:cstheme="minorBidi"/>
          <w:sz w:val="22"/>
          <w:szCs w:val="22"/>
          <w:lang w:eastAsia="en-AU"/>
        </w:rPr>
      </w:pPr>
      <w:r>
        <w:tab/>
      </w:r>
      <w:hyperlink w:anchor="_Toc111474998" w:history="1">
        <w:r w:rsidRPr="00F67E94">
          <w:t>54</w:t>
        </w:r>
        <w:r>
          <w:rPr>
            <w:rFonts w:asciiTheme="minorHAnsi" w:eastAsiaTheme="minorEastAsia" w:hAnsiTheme="minorHAnsi" w:cstheme="minorBidi"/>
            <w:sz w:val="22"/>
            <w:szCs w:val="22"/>
            <w:lang w:eastAsia="en-AU"/>
          </w:rPr>
          <w:tab/>
        </w:r>
        <w:r w:rsidRPr="00F67E94">
          <w:t>Renewal of permits to teach with conditions</w:t>
        </w:r>
        <w:r>
          <w:tab/>
        </w:r>
        <w:r>
          <w:fldChar w:fldCharType="begin"/>
        </w:r>
        <w:r>
          <w:instrText xml:space="preserve"> PAGEREF _Toc111474998 \h </w:instrText>
        </w:r>
        <w:r>
          <w:fldChar w:fldCharType="separate"/>
        </w:r>
        <w:r w:rsidR="008F6BB4">
          <w:t>40</w:t>
        </w:r>
        <w:r>
          <w:fldChar w:fldCharType="end"/>
        </w:r>
      </w:hyperlink>
    </w:p>
    <w:p w14:paraId="04311FE0" w14:textId="519663FE" w:rsidR="00AE6421" w:rsidRDefault="00AE6421">
      <w:pPr>
        <w:pStyle w:val="TOC5"/>
        <w:rPr>
          <w:rFonts w:asciiTheme="minorHAnsi" w:eastAsiaTheme="minorEastAsia" w:hAnsiTheme="minorHAnsi" w:cstheme="minorBidi"/>
          <w:sz w:val="22"/>
          <w:szCs w:val="22"/>
          <w:lang w:eastAsia="en-AU"/>
        </w:rPr>
      </w:pPr>
      <w:r>
        <w:tab/>
      </w:r>
      <w:hyperlink w:anchor="_Toc111474999" w:history="1">
        <w:r w:rsidRPr="00F67E94">
          <w:t>55</w:t>
        </w:r>
        <w:r>
          <w:rPr>
            <w:rFonts w:asciiTheme="minorHAnsi" w:eastAsiaTheme="minorEastAsia" w:hAnsiTheme="minorHAnsi" w:cstheme="minorBidi"/>
            <w:sz w:val="22"/>
            <w:szCs w:val="22"/>
            <w:lang w:eastAsia="en-AU"/>
          </w:rPr>
          <w:tab/>
        </w:r>
        <w:r w:rsidRPr="00F67E94">
          <w:t>Extension of period for decision on renewal of registration or permit to teach or imposition of condition</w:t>
        </w:r>
        <w:r>
          <w:tab/>
        </w:r>
        <w:r>
          <w:fldChar w:fldCharType="begin"/>
        </w:r>
        <w:r>
          <w:instrText xml:space="preserve"> PAGEREF _Toc111474999 \h </w:instrText>
        </w:r>
        <w:r>
          <w:fldChar w:fldCharType="separate"/>
        </w:r>
        <w:r w:rsidR="008F6BB4">
          <w:t>41</w:t>
        </w:r>
        <w:r>
          <w:fldChar w:fldCharType="end"/>
        </w:r>
      </w:hyperlink>
    </w:p>
    <w:p w14:paraId="6BA093C3" w14:textId="3C1329F7" w:rsidR="00AE6421" w:rsidRDefault="00525100">
      <w:pPr>
        <w:pStyle w:val="TOC3"/>
        <w:rPr>
          <w:rFonts w:asciiTheme="minorHAnsi" w:eastAsiaTheme="minorEastAsia" w:hAnsiTheme="minorHAnsi" w:cstheme="minorBidi"/>
          <w:b w:val="0"/>
          <w:sz w:val="22"/>
          <w:szCs w:val="22"/>
          <w:lang w:eastAsia="en-AU"/>
        </w:rPr>
      </w:pPr>
      <w:hyperlink w:anchor="_Toc111475000" w:history="1">
        <w:r w:rsidR="00AE6421" w:rsidRPr="00F67E94">
          <w:t>Division 4.7</w:t>
        </w:r>
        <w:r w:rsidR="00AE6421">
          <w:rPr>
            <w:rFonts w:asciiTheme="minorHAnsi" w:eastAsiaTheme="minorEastAsia" w:hAnsiTheme="minorHAnsi" w:cstheme="minorBidi"/>
            <w:b w:val="0"/>
            <w:sz w:val="22"/>
            <w:szCs w:val="22"/>
            <w:lang w:eastAsia="en-AU"/>
          </w:rPr>
          <w:tab/>
        </w:r>
        <w:r w:rsidR="00AE6421" w:rsidRPr="00F67E94">
          <w:rPr>
            <w:lang w:eastAsia="en-AU"/>
          </w:rPr>
          <w:t>Amendment and end of registration and permits to teach</w:t>
        </w:r>
        <w:r w:rsidR="00AE6421" w:rsidRPr="00AE6421">
          <w:rPr>
            <w:vanish/>
          </w:rPr>
          <w:tab/>
        </w:r>
        <w:r w:rsidR="00AE6421" w:rsidRPr="00AE6421">
          <w:rPr>
            <w:vanish/>
          </w:rPr>
          <w:fldChar w:fldCharType="begin"/>
        </w:r>
        <w:r w:rsidR="00AE6421" w:rsidRPr="00AE6421">
          <w:rPr>
            <w:vanish/>
          </w:rPr>
          <w:instrText xml:space="preserve"> PAGEREF _Toc111475000 \h </w:instrText>
        </w:r>
        <w:r w:rsidR="00AE6421" w:rsidRPr="00AE6421">
          <w:rPr>
            <w:vanish/>
          </w:rPr>
        </w:r>
        <w:r w:rsidR="00AE6421" w:rsidRPr="00AE6421">
          <w:rPr>
            <w:vanish/>
          </w:rPr>
          <w:fldChar w:fldCharType="separate"/>
        </w:r>
        <w:r w:rsidR="008F6BB4">
          <w:rPr>
            <w:vanish/>
          </w:rPr>
          <w:t>42</w:t>
        </w:r>
        <w:r w:rsidR="00AE6421" w:rsidRPr="00AE6421">
          <w:rPr>
            <w:vanish/>
          </w:rPr>
          <w:fldChar w:fldCharType="end"/>
        </w:r>
      </w:hyperlink>
    </w:p>
    <w:p w14:paraId="0A51934F" w14:textId="6CE08039" w:rsidR="00AE6421" w:rsidRDefault="00AE6421">
      <w:pPr>
        <w:pStyle w:val="TOC5"/>
        <w:rPr>
          <w:rFonts w:asciiTheme="minorHAnsi" w:eastAsiaTheme="minorEastAsia" w:hAnsiTheme="minorHAnsi" w:cstheme="minorBidi"/>
          <w:sz w:val="22"/>
          <w:szCs w:val="22"/>
          <w:lang w:eastAsia="en-AU"/>
        </w:rPr>
      </w:pPr>
      <w:r>
        <w:tab/>
      </w:r>
      <w:hyperlink w:anchor="_Toc111475001" w:history="1">
        <w:r w:rsidRPr="00F67E94">
          <w:t>56</w:t>
        </w:r>
        <w:r>
          <w:rPr>
            <w:rFonts w:asciiTheme="minorHAnsi" w:eastAsiaTheme="minorEastAsia" w:hAnsiTheme="minorHAnsi" w:cstheme="minorBidi"/>
            <w:sz w:val="22"/>
            <w:szCs w:val="22"/>
            <w:lang w:eastAsia="en-AU"/>
          </w:rPr>
          <w:tab/>
        </w:r>
        <w:r w:rsidRPr="00F67E94">
          <w:t>Amendment of registration or permit to teach on institute’s initiative</w:t>
        </w:r>
        <w:r>
          <w:tab/>
        </w:r>
        <w:r>
          <w:fldChar w:fldCharType="begin"/>
        </w:r>
        <w:r>
          <w:instrText xml:space="preserve"> PAGEREF _Toc111475001 \h </w:instrText>
        </w:r>
        <w:r>
          <w:fldChar w:fldCharType="separate"/>
        </w:r>
        <w:r w:rsidR="008F6BB4">
          <w:t>42</w:t>
        </w:r>
        <w:r>
          <w:fldChar w:fldCharType="end"/>
        </w:r>
      </w:hyperlink>
    </w:p>
    <w:p w14:paraId="768CEDBA" w14:textId="1F5BDA8C" w:rsidR="00AE6421" w:rsidRDefault="00AE6421">
      <w:pPr>
        <w:pStyle w:val="TOC5"/>
        <w:rPr>
          <w:rFonts w:asciiTheme="minorHAnsi" w:eastAsiaTheme="minorEastAsia" w:hAnsiTheme="minorHAnsi" w:cstheme="minorBidi"/>
          <w:sz w:val="22"/>
          <w:szCs w:val="22"/>
          <w:lang w:eastAsia="en-AU"/>
        </w:rPr>
      </w:pPr>
      <w:r>
        <w:tab/>
      </w:r>
      <w:hyperlink w:anchor="_Toc111475002" w:history="1">
        <w:r w:rsidRPr="00F67E94">
          <w:t>57</w:t>
        </w:r>
        <w:r>
          <w:rPr>
            <w:rFonts w:asciiTheme="minorHAnsi" w:eastAsiaTheme="minorEastAsia" w:hAnsiTheme="minorHAnsi" w:cstheme="minorBidi"/>
            <w:sz w:val="22"/>
            <w:szCs w:val="22"/>
            <w:lang w:eastAsia="en-AU"/>
          </w:rPr>
          <w:tab/>
        </w:r>
        <w:r w:rsidRPr="00F67E94">
          <w:t>Amendment of registration or permit to teach on application</w:t>
        </w:r>
        <w:r>
          <w:tab/>
        </w:r>
        <w:r>
          <w:fldChar w:fldCharType="begin"/>
        </w:r>
        <w:r>
          <w:instrText xml:space="preserve"> PAGEREF _Toc111475002 \h </w:instrText>
        </w:r>
        <w:r>
          <w:fldChar w:fldCharType="separate"/>
        </w:r>
        <w:r w:rsidR="008F6BB4">
          <w:t>44</w:t>
        </w:r>
        <w:r>
          <w:fldChar w:fldCharType="end"/>
        </w:r>
      </w:hyperlink>
    </w:p>
    <w:p w14:paraId="1788E2F9" w14:textId="697D38D3" w:rsidR="00AE6421" w:rsidRDefault="00AE6421">
      <w:pPr>
        <w:pStyle w:val="TOC5"/>
        <w:rPr>
          <w:rFonts w:asciiTheme="minorHAnsi" w:eastAsiaTheme="minorEastAsia" w:hAnsiTheme="minorHAnsi" w:cstheme="minorBidi"/>
          <w:sz w:val="22"/>
          <w:szCs w:val="22"/>
          <w:lang w:eastAsia="en-AU"/>
        </w:rPr>
      </w:pPr>
      <w:r>
        <w:tab/>
      </w:r>
      <w:hyperlink w:anchor="_Toc111475003" w:history="1">
        <w:r w:rsidRPr="00F67E94">
          <w:t>58</w:t>
        </w:r>
        <w:r>
          <w:rPr>
            <w:rFonts w:asciiTheme="minorHAnsi" w:eastAsiaTheme="minorEastAsia" w:hAnsiTheme="minorHAnsi" w:cstheme="minorBidi"/>
            <w:sz w:val="22"/>
            <w:szCs w:val="22"/>
            <w:lang w:eastAsia="en-AU"/>
          </w:rPr>
          <w:tab/>
        </w:r>
        <w:r w:rsidRPr="00F67E94">
          <w:t>End of registration or permit to teach</w:t>
        </w:r>
        <w:r>
          <w:tab/>
        </w:r>
        <w:r>
          <w:fldChar w:fldCharType="begin"/>
        </w:r>
        <w:r>
          <w:instrText xml:space="preserve"> PAGEREF _Toc111475003 \h </w:instrText>
        </w:r>
        <w:r>
          <w:fldChar w:fldCharType="separate"/>
        </w:r>
        <w:r w:rsidR="008F6BB4">
          <w:t>44</w:t>
        </w:r>
        <w:r>
          <w:fldChar w:fldCharType="end"/>
        </w:r>
      </w:hyperlink>
    </w:p>
    <w:p w14:paraId="79781B3B" w14:textId="1E9E94E1" w:rsidR="00AE6421" w:rsidRDefault="00525100">
      <w:pPr>
        <w:pStyle w:val="TOC2"/>
        <w:rPr>
          <w:rFonts w:asciiTheme="minorHAnsi" w:eastAsiaTheme="minorEastAsia" w:hAnsiTheme="minorHAnsi" w:cstheme="minorBidi"/>
          <w:b w:val="0"/>
          <w:sz w:val="22"/>
          <w:szCs w:val="22"/>
          <w:lang w:eastAsia="en-AU"/>
        </w:rPr>
      </w:pPr>
      <w:hyperlink w:anchor="_Toc111475004" w:history="1">
        <w:r w:rsidR="00AE6421" w:rsidRPr="00F67E94">
          <w:t>Part 5</w:t>
        </w:r>
        <w:r w:rsidR="00AE6421">
          <w:rPr>
            <w:rFonts w:asciiTheme="minorHAnsi" w:eastAsiaTheme="minorEastAsia" w:hAnsiTheme="minorHAnsi" w:cstheme="minorBidi"/>
            <w:b w:val="0"/>
            <w:sz w:val="22"/>
            <w:szCs w:val="22"/>
            <w:lang w:eastAsia="en-AU"/>
          </w:rPr>
          <w:tab/>
        </w:r>
        <w:r w:rsidR="00AE6421" w:rsidRPr="00F67E94">
          <w:t>Codes of practice</w:t>
        </w:r>
        <w:r w:rsidR="00AE6421" w:rsidRPr="00AE6421">
          <w:rPr>
            <w:vanish/>
          </w:rPr>
          <w:tab/>
        </w:r>
        <w:r w:rsidR="00AE6421" w:rsidRPr="00AE6421">
          <w:rPr>
            <w:vanish/>
          </w:rPr>
          <w:fldChar w:fldCharType="begin"/>
        </w:r>
        <w:r w:rsidR="00AE6421" w:rsidRPr="00AE6421">
          <w:rPr>
            <w:vanish/>
          </w:rPr>
          <w:instrText xml:space="preserve"> PAGEREF _Toc111475004 \h </w:instrText>
        </w:r>
        <w:r w:rsidR="00AE6421" w:rsidRPr="00AE6421">
          <w:rPr>
            <w:vanish/>
          </w:rPr>
        </w:r>
        <w:r w:rsidR="00AE6421" w:rsidRPr="00AE6421">
          <w:rPr>
            <w:vanish/>
          </w:rPr>
          <w:fldChar w:fldCharType="separate"/>
        </w:r>
        <w:r w:rsidR="008F6BB4">
          <w:rPr>
            <w:vanish/>
          </w:rPr>
          <w:t>46</w:t>
        </w:r>
        <w:r w:rsidR="00AE6421" w:rsidRPr="00AE6421">
          <w:rPr>
            <w:vanish/>
          </w:rPr>
          <w:fldChar w:fldCharType="end"/>
        </w:r>
      </w:hyperlink>
    </w:p>
    <w:p w14:paraId="0FB9B028" w14:textId="2F761853" w:rsidR="00AE6421" w:rsidRDefault="00AE6421">
      <w:pPr>
        <w:pStyle w:val="TOC5"/>
        <w:rPr>
          <w:rFonts w:asciiTheme="minorHAnsi" w:eastAsiaTheme="minorEastAsia" w:hAnsiTheme="minorHAnsi" w:cstheme="minorBidi"/>
          <w:sz w:val="22"/>
          <w:szCs w:val="22"/>
          <w:lang w:eastAsia="en-AU"/>
        </w:rPr>
      </w:pPr>
      <w:r>
        <w:tab/>
      </w:r>
      <w:hyperlink w:anchor="_Toc111475005" w:history="1">
        <w:r w:rsidRPr="00F67E94">
          <w:t>59</w:t>
        </w:r>
        <w:r>
          <w:rPr>
            <w:rFonts w:asciiTheme="minorHAnsi" w:eastAsiaTheme="minorEastAsia" w:hAnsiTheme="minorHAnsi" w:cstheme="minorBidi"/>
            <w:sz w:val="22"/>
            <w:szCs w:val="22"/>
            <w:lang w:eastAsia="en-AU"/>
          </w:rPr>
          <w:tab/>
        </w:r>
        <w:r w:rsidRPr="00F67E94">
          <w:t>Codes of practice</w:t>
        </w:r>
        <w:r>
          <w:tab/>
        </w:r>
        <w:r>
          <w:fldChar w:fldCharType="begin"/>
        </w:r>
        <w:r>
          <w:instrText xml:space="preserve"> PAGEREF _Toc111475005 \h </w:instrText>
        </w:r>
        <w:r>
          <w:fldChar w:fldCharType="separate"/>
        </w:r>
        <w:r w:rsidR="008F6BB4">
          <w:t>46</w:t>
        </w:r>
        <w:r>
          <w:fldChar w:fldCharType="end"/>
        </w:r>
      </w:hyperlink>
    </w:p>
    <w:p w14:paraId="61A79C9C" w14:textId="269BDD93" w:rsidR="00AE6421" w:rsidRDefault="00AE6421">
      <w:pPr>
        <w:pStyle w:val="TOC5"/>
        <w:rPr>
          <w:rFonts w:asciiTheme="minorHAnsi" w:eastAsiaTheme="minorEastAsia" w:hAnsiTheme="minorHAnsi" w:cstheme="minorBidi"/>
          <w:sz w:val="22"/>
          <w:szCs w:val="22"/>
          <w:lang w:eastAsia="en-AU"/>
        </w:rPr>
      </w:pPr>
      <w:r>
        <w:tab/>
      </w:r>
      <w:hyperlink w:anchor="_Toc111475006" w:history="1">
        <w:r w:rsidRPr="00F67E94">
          <w:t>60</w:t>
        </w:r>
        <w:r>
          <w:rPr>
            <w:rFonts w:asciiTheme="minorHAnsi" w:eastAsiaTheme="minorEastAsia" w:hAnsiTheme="minorHAnsi" w:cstheme="minorBidi"/>
            <w:sz w:val="22"/>
            <w:szCs w:val="22"/>
            <w:lang w:eastAsia="en-AU"/>
          </w:rPr>
          <w:tab/>
        </w:r>
        <w:r w:rsidRPr="00F67E94">
          <w:t>Notice of code approvals</w:t>
        </w:r>
        <w:r>
          <w:tab/>
        </w:r>
        <w:r>
          <w:fldChar w:fldCharType="begin"/>
        </w:r>
        <w:r>
          <w:instrText xml:space="preserve"> PAGEREF _Toc111475006 \h </w:instrText>
        </w:r>
        <w:r>
          <w:fldChar w:fldCharType="separate"/>
        </w:r>
        <w:r w:rsidR="008F6BB4">
          <w:t>46</w:t>
        </w:r>
        <w:r>
          <w:fldChar w:fldCharType="end"/>
        </w:r>
      </w:hyperlink>
    </w:p>
    <w:p w14:paraId="763001B5" w14:textId="60F8DBE6" w:rsidR="00AE6421" w:rsidRDefault="00AE6421">
      <w:pPr>
        <w:pStyle w:val="TOC5"/>
        <w:rPr>
          <w:rFonts w:asciiTheme="minorHAnsi" w:eastAsiaTheme="minorEastAsia" w:hAnsiTheme="minorHAnsi" w:cstheme="minorBidi"/>
          <w:sz w:val="22"/>
          <w:szCs w:val="22"/>
          <w:lang w:eastAsia="en-AU"/>
        </w:rPr>
      </w:pPr>
      <w:r>
        <w:tab/>
      </w:r>
      <w:hyperlink w:anchor="_Toc111475007" w:history="1">
        <w:r w:rsidRPr="00F67E94">
          <w:t>61</w:t>
        </w:r>
        <w:r>
          <w:rPr>
            <w:rFonts w:asciiTheme="minorHAnsi" w:eastAsiaTheme="minorEastAsia" w:hAnsiTheme="minorHAnsi" w:cstheme="minorBidi"/>
            <w:sz w:val="22"/>
            <w:szCs w:val="22"/>
            <w:lang w:eastAsia="en-AU"/>
          </w:rPr>
          <w:tab/>
        </w:r>
        <w:r w:rsidRPr="00F67E94">
          <w:t>Approved code of practice may be considered</w:t>
        </w:r>
        <w:r>
          <w:tab/>
        </w:r>
        <w:r>
          <w:fldChar w:fldCharType="begin"/>
        </w:r>
        <w:r>
          <w:instrText xml:space="preserve"> PAGEREF _Toc111475007 \h </w:instrText>
        </w:r>
        <w:r>
          <w:fldChar w:fldCharType="separate"/>
        </w:r>
        <w:r w:rsidR="008F6BB4">
          <w:t>47</w:t>
        </w:r>
        <w:r>
          <w:fldChar w:fldCharType="end"/>
        </w:r>
      </w:hyperlink>
    </w:p>
    <w:p w14:paraId="2ABE7251" w14:textId="4E9627ED" w:rsidR="00AE6421" w:rsidRDefault="00AE6421">
      <w:pPr>
        <w:pStyle w:val="TOC5"/>
        <w:rPr>
          <w:rFonts w:asciiTheme="minorHAnsi" w:eastAsiaTheme="minorEastAsia" w:hAnsiTheme="minorHAnsi" w:cstheme="minorBidi"/>
          <w:sz w:val="22"/>
          <w:szCs w:val="22"/>
          <w:lang w:eastAsia="en-AU"/>
        </w:rPr>
      </w:pPr>
      <w:r>
        <w:tab/>
      </w:r>
      <w:hyperlink w:anchor="_Toc111475008" w:history="1">
        <w:r w:rsidRPr="00F67E94">
          <w:t>62</w:t>
        </w:r>
        <w:r>
          <w:rPr>
            <w:rFonts w:asciiTheme="minorHAnsi" w:eastAsiaTheme="minorEastAsia" w:hAnsiTheme="minorHAnsi" w:cstheme="minorBidi"/>
            <w:sz w:val="22"/>
            <w:szCs w:val="22"/>
            <w:lang w:eastAsia="en-AU"/>
          </w:rPr>
          <w:tab/>
        </w:r>
        <w:r w:rsidRPr="00F67E94">
          <w:t>Relationship of Act with approved codes of practice</w:t>
        </w:r>
        <w:r>
          <w:tab/>
        </w:r>
        <w:r>
          <w:fldChar w:fldCharType="begin"/>
        </w:r>
        <w:r>
          <w:instrText xml:space="preserve"> PAGEREF _Toc111475008 \h </w:instrText>
        </w:r>
        <w:r>
          <w:fldChar w:fldCharType="separate"/>
        </w:r>
        <w:r w:rsidR="008F6BB4">
          <w:t>47</w:t>
        </w:r>
        <w:r>
          <w:fldChar w:fldCharType="end"/>
        </w:r>
      </w:hyperlink>
    </w:p>
    <w:p w14:paraId="6734671D" w14:textId="44006A18" w:rsidR="00AE6421" w:rsidRDefault="00525100">
      <w:pPr>
        <w:pStyle w:val="TOC2"/>
        <w:rPr>
          <w:rFonts w:asciiTheme="minorHAnsi" w:eastAsiaTheme="minorEastAsia" w:hAnsiTheme="minorHAnsi" w:cstheme="minorBidi"/>
          <w:b w:val="0"/>
          <w:sz w:val="22"/>
          <w:szCs w:val="22"/>
          <w:lang w:eastAsia="en-AU"/>
        </w:rPr>
      </w:pPr>
      <w:hyperlink w:anchor="_Toc111475009" w:history="1">
        <w:r w:rsidR="00AE6421" w:rsidRPr="00F67E94">
          <w:t>Part 6</w:t>
        </w:r>
        <w:r w:rsidR="00AE6421">
          <w:rPr>
            <w:rFonts w:asciiTheme="minorHAnsi" w:eastAsiaTheme="minorEastAsia" w:hAnsiTheme="minorHAnsi" w:cstheme="minorBidi"/>
            <w:b w:val="0"/>
            <w:sz w:val="22"/>
            <w:szCs w:val="22"/>
            <w:lang w:eastAsia="en-AU"/>
          </w:rPr>
          <w:tab/>
        </w:r>
        <w:r w:rsidR="00AE6421" w:rsidRPr="00F67E94">
          <w:t>Regulatory action</w:t>
        </w:r>
        <w:r w:rsidR="00AE6421" w:rsidRPr="00AE6421">
          <w:rPr>
            <w:vanish/>
          </w:rPr>
          <w:tab/>
        </w:r>
        <w:r w:rsidR="00AE6421" w:rsidRPr="00AE6421">
          <w:rPr>
            <w:vanish/>
          </w:rPr>
          <w:fldChar w:fldCharType="begin"/>
        </w:r>
        <w:r w:rsidR="00AE6421" w:rsidRPr="00AE6421">
          <w:rPr>
            <w:vanish/>
          </w:rPr>
          <w:instrText xml:space="preserve"> PAGEREF _Toc111475009 \h </w:instrText>
        </w:r>
        <w:r w:rsidR="00AE6421" w:rsidRPr="00AE6421">
          <w:rPr>
            <w:vanish/>
          </w:rPr>
        </w:r>
        <w:r w:rsidR="00AE6421" w:rsidRPr="00AE6421">
          <w:rPr>
            <w:vanish/>
          </w:rPr>
          <w:fldChar w:fldCharType="separate"/>
        </w:r>
        <w:r w:rsidR="008F6BB4">
          <w:rPr>
            <w:vanish/>
          </w:rPr>
          <w:t>48</w:t>
        </w:r>
        <w:r w:rsidR="00AE6421" w:rsidRPr="00AE6421">
          <w:rPr>
            <w:vanish/>
          </w:rPr>
          <w:fldChar w:fldCharType="end"/>
        </w:r>
      </w:hyperlink>
    </w:p>
    <w:p w14:paraId="6064ADA2" w14:textId="53D98271" w:rsidR="00AE6421" w:rsidRDefault="00525100">
      <w:pPr>
        <w:pStyle w:val="TOC3"/>
        <w:rPr>
          <w:rFonts w:asciiTheme="minorHAnsi" w:eastAsiaTheme="minorEastAsia" w:hAnsiTheme="minorHAnsi" w:cstheme="minorBidi"/>
          <w:b w:val="0"/>
          <w:sz w:val="22"/>
          <w:szCs w:val="22"/>
          <w:lang w:eastAsia="en-AU"/>
        </w:rPr>
      </w:pPr>
      <w:hyperlink w:anchor="_Toc111475010" w:history="1">
        <w:r w:rsidR="00AE6421" w:rsidRPr="00F67E94">
          <w:t>Division 6.1</w:t>
        </w:r>
        <w:r w:rsidR="00AE6421">
          <w:rPr>
            <w:rFonts w:asciiTheme="minorHAnsi" w:eastAsiaTheme="minorEastAsia" w:hAnsiTheme="minorHAnsi" w:cstheme="minorBidi"/>
            <w:b w:val="0"/>
            <w:sz w:val="22"/>
            <w:szCs w:val="22"/>
            <w:lang w:eastAsia="en-AU"/>
          </w:rPr>
          <w:tab/>
        </w:r>
        <w:r w:rsidR="00AE6421" w:rsidRPr="00F67E94">
          <w:t>Suspension or cancellation of registration or permits to teach</w:t>
        </w:r>
        <w:r w:rsidR="00AE6421" w:rsidRPr="00AE6421">
          <w:rPr>
            <w:vanish/>
          </w:rPr>
          <w:tab/>
        </w:r>
        <w:r w:rsidR="00AE6421" w:rsidRPr="00AE6421">
          <w:rPr>
            <w:vanish/>
          </w:rPr>
          <w:fldChar w:fldCharType="begin"/>
        </w:r>
        <w:r w:rsidR="00AE6421" w:rsidRPr="00AE6421">
          <w:rPr>
            <w:vanish/>
          </w:rPr>
          <w:instrText xml:space="preserve"> PAGEREF _Toc111475010 \h </w:instrText>
        </w:r>
        <w:r w:rsidR="00AE6421" w:rsidRPr="00AE6421">
          <w:rPr>
            <w:vanish/>
          </w:rPr>
        </w:r>
        <w:r w:rsidR="00AE6421" w:rsidRPr="00AE6421">
          <w:rPr>
            <w:vanish/>
          </w:rPr>
          <w:fldChar w:fldCharType="separate"/>
        </w:r>
        <w:r w:rsidR="008F6BB4">
          <w:rPr>
            <w:vanish/>
          </w:rPr>
          <w:t>48</w:t>
        </w:r>
        <w:r w:rsidR="00AE6421" w:rsidRPr="00AE6421">
          <w:rPr>
            <w:vanish/>
          </w:rPr>
          <w:fldChar w:fldCharType="end"/>
        </w:r>
      </w:hyperlink>
    </w:p>
    <w:p w14:paraId="1166017C" w14:textId="148E7056" w:rsidR="00AE6421" w:rsidRDefault="00AE6421">
      <w:pPr>
        <w:pStyle w:val="TOC5"/>
        <w:rPr>
          <w:rFonts w:asciiTheme="minorHAnsi" w:eastAsiaTheme="minorEastAsia" w:hAnsiTheme="minorHAnsi" w:cstheme="minorBidi"/>
          <w:sz w:val="22"/>
          <w:szCs w:val="22"/>
          <w:lang w:eastAsia="en-AU"/>
        </w:rPr>
      </w:pPr>
      <w:r>
        <w:tab/>
      </w:r>
      <w:hyperlink w:anchor="_Toc111475011" w:history="1">
        <w:r w:rsidRPr="00F67E94">
          <w:t>63</w:t>
        </w:r>
        <w:r>
          <w:rPr>
            <w:rFonts w:asciiTheme="minorHAnsi" w:eastAsiaTheme="minorEastAsia" w:hAnsiTheme="minorHAnsi" w:cstheme="minorBidi"/>
            <w:sz w:val="22"/>
            <w:szCs w:val="22"/>
            <w:lang w:eastAsia="en-AU"/>
          </w:rPr>
          <w:tab/>
        </w:r>
        <w:r w:rsidRPr="00F67E94">
          <w:t>Grounds for suspending or cancelling registration or permits to teach</w:t>
        </w:r>
        <w:r>
          <w:tab/>
        </w:r>
        <w:r>
          <w:fldChar w:fldCharType="begin"/>
        </w:r>
        <w:r>
          <w:instrText xml:space="preserve"> PAGEREF _Toc111475011 \h </w:instrText>
        </w:r>
        <w:r>
          <w:fldChar w:fldCharType="separate"/>
        </w:r>
        <w:r w:rsidR="008F6BB4">
          <w:t>48</w:t>
        </w:r>
        <w:r>
          <w:fldChar w:fldCharType="end"/>
        </w:r>
      </w:hyperlink>
    </w:p>
    <w:p w14:paraId="1153BF87" w14:textId="4BD47A7B" w:rsidR="00AE6421" w:rsidRDefault="00AE6421">
      <w:pPr>
        <w:pStyle w:val="TOC5"/>
        <w:rPr>
          <w:rFonts w:asciiTheme="minorHAnsi" w:eastAsiaTheme="minorEastAsia" w:hAnsiTheme="minorHAnsi" w:cstheme="minorBidi"/>
          <w:sz w:val="22"/>
          <w:szCs w:val="22"/>
          <w:lang w:eastAsia="en-AU"/>
        </w:rPr>
      </w:pPr>
      <w:r>
        <w:tab/>
      </w:r>
      <w:hyperlink w:anchor="_Toc111475012" w:history="1">
        <w:r w:rsidRPr="00F67E94">
          <w:t>64</w:t>
        </w:r>
        <w:r>
          <w:rPr>
            <w:rFonts w:asciiTheme="minorHAnsi" w:eastAsiaTheme="minorEastAsia" w:hAnsiTheme="minorHAnsi" w:cstheme="minorBidi"/>
            <w:sz w:val="22"/>
            <w:szCs w:val="22"/>
            <w:lang w:eastAsia="en-AU"/>
          </w:rPr>
          <w:tab/>
        </w:r>
        <w:r w:rsidRPr="00F67E94">
          <w:rPr>
            <w:bCs/>
          </w:rPr>
          <w:t xml:space="preserve">Notice of proposed </w:t>
        </w:r>
        <w:r w:rsidRPr="00F67E94">
          <w:t>suspension</w:t>
        </w:r>
        <w:r w:rsidRPr="00F67E94">
          <w:rPr>
            <w:bCs/>
          </w:rPr>
          <w:t xml:space="preserve"> or cancellation of registration</w:t>
        </w:r>
        <w:r w:rsidRPr="00F67E94">
          <w:t xml:space="preserve"> or</w:t>
        </w:r>
        <w:r w:rsidRPr="00F67E94">
          <w:rPr>
            <w:bCs/>
          </w:rPr>
          <w:t xml:space="preserve"> permits to teach</w:t>
        </w:r>
        <w:r>
          <w:tab/>
        </w:r>
        <w:r>
          <w:fldChar w:fldCharType="begin"/>
        </w:r>
        <w:r>
          <w:instrText xml:space="preserve"> PAGEREF _Toc111475012 \h </w:instrText>
        </w:r>
        <w:r>
          <w:fldChar w:fldCharType="separate"/>
        </w:r>
        <w:r w:rsidR="008F6BB4">
          <w:t>48</w:t>
        </w:r>
        <w:r>
          <w:fldChar w:fldCharType="end"/>
        </w:r>
      </w:hyperlink>
    </w:p>
    <w:p w14:paraId="54E74A79" w14:textId="09EE44C0" w:rsidR="00AE6421" w:rsidRDefault="00AE6421">
      <w:pPr>
        <w:pStyle w:val="TOC5"/>
        <w:rPr>
          <w:rFonts w:asciiTheme="minorHAnsi" w:eastAsiaTheme="minorEastAsia" w:hAnsiTheme="minorHAnsi" w:cstheme="minorBidi"/>
          <w:sz w:val="22"/>
          <w:szCs w:val="22"/>
          <w:lang w:eastAsia="en-AU"/>
        </w:rPr>
      </w:pPr>
      <w:r>
        <w:tab/>
      </w:r>
      <w:hyperlink w:anchor="_Toc111475013" w:history="1">
        <w:r w:rsidRPr="00F67E94">
          <w:t>65</w:t>
        </w:r>
        <w:r>
          <w:rPr>
            <w:rFonts w:asciiTheme="minorHAnsi" w:eastAsiaTheme="minorEastAsia" w:hAnsiTheme="minorHAnsi" w:cstheme="minorBidi"/>
            <w:sz w:val="22"/>
            <w:szCs w:val="22"/>
            <w:lang w:eastAsia="en-AU"/>
          </w:rPr>
          <w:tab/>
        </w:r>
        <w:r w:rsidRPr="00F67E94">
          <w:t>Suspending or cancelling registration or permit to teach</w:t>
        </w:r>
        <w:r>
          <w:tab/>
        </w:r>
        <w:r>
          <w:fldChar w:fldCharType="begin"/>
        </w:r>
        <w:r>
          <w:instrText xml:space="preserve"> PAGEREF _Toc111475013 \h </w:instrText>
        </w:r>
        <w:r>
          <w:fldChar w:fldCharType="separate"/>
        </w:r>
        <w:r w:rsidR="008F6BB4">
          <w:t>49</w:t>
        </w:r>
        <w:r>
          <w:fldChar w:fldCharType="end"/>
        </w:r>
      </w:hyperlink>
    </w:p>
    <w:p w14:paraId="4820F925" w14:textId="31444DA5" w:rsidR="00AE6421" w:rsidRDefault="00AE6421">
      <w:pPr>
        <w:pStyle w:val="TOC5"/>
        <w:rPr>
          <w:rFonts w:asciiTheme="minorHAnsi" w:eastAsiaTheme="minorEastAsia" w:hAnsiTheme="minorHAnsi" w:cstheme="minorBidi"/>
          <w:sz w:val="22"/>
          <w:szCs w:val="22"/>
          <w:lang w:eastAsia="en-AU"/>
        </w:rPr>
      </w:pPr>
      <w:r>
        <w:tab/>
      </w:r>
      <w:hyperlink w:anchor="_Toc111475014" w:history="1">
        <w:r w:rsidRPr="00F67E94">
          <w:t>66</w:t>
        </w:r>
        <w:r>
          <w:rPr>
            <w:rFonts w:asciiTheme="minorHAnsi" w:eastAsiaTheme="minorEastAsia" w:hAnsiTheme="minorHAnsi" w:cstheme="minorBidi"/>
            <w:sz w:val="22"/>
            <w:szCs w:val="22"/>
            <w:lang w:eastAsia="en-AU"/>
          </w:rPr>
          <w:tab/>
        </w:r>
        <w:r w:rsidRPr="00F67E94">
          <w:t>Giving corresponding registering authorities information about suspension or cancellation action</w:t>
        </w:r>
        <w:r>
          <w:tab/>
        </w:r>
        <w:r>
          <w:fldChar w:fldCharType="begin"/>
        </w:r>
        <w:r>
          <w:instrText xml:space="preserve"> PAGEREF _Toc111475014 \h </w:instrText>
        </w:r>
        <w:r>
          <w:fldChar w:fldCharType="separate"/>
        </w:r>
        <w:r w:rsidR="008F6BB4">
          <w:t>51</w:t>
        </w:r>
        <w:r>
          <w:fldChar w:fldCharType="end"/>
        </w:r>
      </w:hyperlink>
    </w:p>
    <w:p w14:paraId="3402DD94" w14:textId="5BF38608" w:rsidR="00AE6421" w:rsidRDefault="00AE6421">
      <w:pPr>
        <w:pStyle w:val="TOC5"/>
        <w:rPr>
          <w:rFonts w:asciiTheme="minorHAnsi" w:eastAsiaTheme="minorEastAsia" w:hAnsiTheme="minorHAnsi" w:cstheme="minorBidi"/>
          <w:sz w:val="22"/>
          <w:szCs w:val="22"/>
          <w:lang w:eastAsia="en-AU"/>
        </w:rPr>
      </w:pPr>
      <w:r>
        <w:tab/>
      </w:r>
      <w:hyperlink w:anchor="_Toc111475015" w:history="1">
        <w:r w:rsidRPr="00F67E94">
          <w:t>67</w:t>
        </w:r>
        <w:r>
          <w:rPr>
            <w:rFonts w:asciiTheme="minorHAnsi" w:eastAsiaTheme="minorEastAsia" w:hAnsiTheme="minorHAnsi" w:cstheme="minorBidi"/>
            <w:sz w:val="22"/>
            <w:szCs w:val="22"/>
            <w:lang w:eastAsia="en-AU"/>
          </w:rPr>
          <w:tab/>
        </w:r>
        <w:r w:rsidRPr="00F67E94">
          <w:t>Employer’s obligation to notify institute about teacher</w:t>
        </w:r>
        <w:r>
          <w:tab/>
        </w:r>
        <w:r>
          <w:fldChar w:fldCharType="begin"/>
        </w:r>
        <w:r>
          <w:instrText xml:space="preserve"> PAGEREF _Toc111475015 \h </w:instrText>
        </w:r>
        <w:r>
          <w:fldChar w:fldCharType="separate"/>
        </w:r>
        <w:r w:rsidR="008F6BB4">
          <w:t>51</w:t>
        </w:r>
        <w:r>
          <w:fldChar w:fldCharType="end"/>
        </w:r>
      </w:hyperlink>
    </w:p>
    <w:p w14:paraId="6CFB4823" w14:textId="7D9AFB6C" w:rsidR="00AE6421" w:rsidRDefault="00525100">
      <w:pPr>
        <w:pStyle w:val="TOC3"/>
        <w:rPr>
          <w:rFonts w:asciiTheme="minorHAnsi" w:eastAsiaTheme="minorEastAsia" w:hAnsiTheme="minorHAnsi" w:cstheme="minorBidi"/>
          <w:b w:val="0"/>
          <w:sz w:val="22"/>
          <w:szCs w:val="22"/>
          <w:lang w:eastAsia="en-AU"/>
        </w:rPr>
      </w:pPr>
      <w:hyperlink w:anchor="_Toc111475016" w:history="1">
        <w:r w:rsidR="00AE6421" w:rsidRPr="00F67E94">
          <w:t>Division 6.2</w:t>
        </w:r>
        <w:r w:rsidR="00AE6421">
          <w:rPr>
            <w:rFonts w:asciiTheme="minorHAnsi" w:eastAsiaTheme="minorEastAsia" w:hAnsiTheme="minorHAnsi" w:cstheme="minorBidi"/>
            <w:b w:val="0"/>
            <w:sz w:val="22"/>
            <w:szCs w:val="22"/>
            <w:lang w:eastAsia="en-AU"/>
          </w:rPr>
          <w:tab/>
        </w:r>
        <w:r w:rsidR="00AE6421" w:rsidRPr="00F67E94">
          <w:t>Other regulatory action</w:t>
        </w:r>
        <w:r w:rsidR="00AE6421" w:rsidRPr="00AE6421">
          <w:rPr>
            <w:vanish/>
          </w:rPr>
          <w:tab/>
        </w:r>
        <w:r w:rsidR="00AE6421" w:rsidRPr="00AE6421">
          <w:rPr>
            <w:vanish/>
          </w:rPr>
          <w:fldChar w:fldCharType="begin"/>
        </w:r>
        <w:r w:rsidR="00AE6421" w:rsidRPr="00AE6421">
          <w:rPr>
            <w:vanish/>
          </w:rPr>
          <w:instrText xml:space="preserve"> PAGEREF _Toc111475016 \h </w:instrText>
        </w:r>
        <w:r w:rsidR="00AE6421" w:rsidRPr="00AE6421">
          <w:rPr>
            <w:vanish/>
          </w:rPr>
        </w:r>
        <w:r w:rsidR="00AE6421" w:rsidRPr="00AE6421">
          <w:rPr>
            <w:vanish/>
          </w:rPr>
          <w:fldChar w:fldCharType="separate"/>
        </w:r>
        <w:r w:rsidR="008F6BB4">
          <w:rPr>
            <w:vanish/>
          </w:rPr>
          <w:t>52</w:t>
        </w:r>
        <w:r w:rsidR="00AE6421" w:rsidRPr="00AE6421">
          <w:rPr>
            <w:vanish/>
          </w:rPr>
          <w:fldChar w:fldCharType="end"/>
        </w:r>
      </w:hyperlink>
    </w:p>
    <w:p w14:paraId="7F0B4A97" w14:textId="2FA7634D" w:rsidR="00AE6421" w:rsidRDefault="00AE6421">
      <w:pPr>
        <w:pStyle w:val="TOC5"/>
        <w:rPr>
          <w:rFonts w:asciiTheme="minorHAnsi" w:eastAsiaTheme="minorEastAsia" w:hAnsiTheme="minorHAnsi" w:cstheme="minorBidi"/>
          <w:sz w:val="22"/>
          <w:szCs w:val="22"/>
          <w:lang w:eastAsia="en-AU"/>
        </w:rPr>
      </w:pPr>
      <w:r>
        <w:tab/>
      </w:r>
      <w:hyperlink w:anchor="_Toc111475017" w:history="1">
        <w:r w:rsidRPr="00F67E94">
          <w:t>68</w:t>
        </w:r>
        <w:r>
          <w:rPr>
            <w:rFonts w:asciiTheme="minorHAnsi" w:eastAsiaTheme="minorEastAsia" w:hAnsiTheme="minorHAnsi" w:cstheme="minorBidi"/>
            <w:sz w:val="22"/>
            <w:szCs w:val="22"/>
            <w:lang w:eastAsia="en-AU"/>
          </w:rPr>
          <w:tab/>
        </w:r>
        <w:r w:rsidRPr="00F67E94">
          <w:t>Voluntary cancellation of registration or permit to teach</w:t>
        </w:r>
        <w:r>
          <w:tab/>
        </w:r>
        <w:r>
          <w:fldChar w:fldCharType="begin"/>
        </w:r>
        <w:r>
          <w:instrText xml:space="preserve"> PAGEREF _Toc111475017 \h </w:instrText>
        </w:r>
        <w:r>
          <w:fldChar w:fldCharType="separate"/>
        </w:r>
        <w:r w:rsidR="008F6BB4">
          <w:t>52</w:t>
        </w:r>
        <w:r>
          <w:fldChar w:fldCharType="end"/>
        </w:r>
      </w:hyperlink>
    </w:p>
    <w:p w14:paraId="6F398800" w14:textId="3552C048" w:rsidR="00AE6421" w:rsidRDefault="00AE6421">
      <w:pPr>
        <w:pStyle w:val="TOC5"/>
        <w:rPr>
          <w:rFonts w:asciiTheme="minorHAnsi" w:eastAsiaTheme="minorEastAsia" w:hAnsiTheme="minorHAnsi" w:cstheme="minorBidi"/>
          <w:sz w:val="22"/>
          <w:szCs w:val="22"/>
          <w:lang w:eastAsia="en-AU"/>
        </w:rPr>
      </w:pPr>
      <w:r>
        <w:tab/>
      </w:r>
      <w:hyperlink w:anchor="_Toc111475018" w:history="1">
        <w:r w:rsidRPr="00F67E94">
          <w:t>69</w:t>
        </w:r>
        <w:r>
          <w:rPr>
            <w:rFonts w:asciiTheme="minorHAnsi" w:eastAsiaTheme="minorEastAsia" w:hAnsiTheme="minorHAnsi" w:cstheme="minorBidi"/>
            <w:sz w:val="22"/>
            <w:szCs w:val="22"/>
            <w:lang w:eastAsia="en-AU"/>
          </w:rPr>
          <w:tab/>
        </w:r>
        <w:r w:rsidRPr="00F67E94">
          <w:t>Inquiries about registered addresses</w:t>
        </w:r>
        <w:r>
          <w:tab/>
        </w:r>
        <w:r>
          <w:fldChar w:fldCharType="begin"/>
        </w:r>
        <w:r>
          <w:instrText xml:space="preserve"> PAGEREF _Toc111475018 \h </w:instrText>
        </w:r>
        <w:r>
          <w:fldChar w:fldCharType="separate"/>
        </w:r>
        <w:r w:rsidR="008F6BB4">
          <w:t>53</w:t>
        </w:r>
        <w:r>
          <w:fldChar w:fldCharType="end"/>
        </w:r>
      </w:hyperlink>
    </w:p>
    <w:p w14:paraId="0D235FAA" w14:textId="4E3E4E68" w:rsidR="00AE6421" w:rsidRDefault="00AE6421">
      <w:pPr>
        <w:pStyle w:val="TOC5"/>
        <w:rPr>
          <w:rFonts w:asciiTheme="minorHAnsi" w:eastAsiaTheme="minorEastAsia" w:hAnsiTheme="minorHAnsi" w:cstheme="minorBidi"/>
          <w:sz w:val="22"/>
          <w:szCs w:val="22"/>
          <w:lang w:eastAsia="en-AU"/>
        </w:rPr>
      </w:pPr>
      <w:r>
        <w:tab/>
      </w:r>
      <w:hyperlink w:anchor="_Toc111475019" w:history="1">
        <w:r w:rsidRPr="00F67E94">
          <w:t>70</w:t>
        </w:r>
        <w:r>
          <w:rPr>
            <w:rFonts w:asciiTheme="minorHAnsi" w:eastAsiaTheme="minorEastAsia" w:hAnsiTheme="minorHAnsi" w:cstheme="minorBidi"/>
            <w:sz w:val="22"/>
            <w:szCs w:val="22"/>
            <w:lang w:eastAsia="en-AU"/>
          </w:rPr>
          <w:tab/>
        </w:r>
        <w:r w:rsidRPr="00F67E94">
          <w:t>Return of registration or permit certificates and cards on amendment, suspension or cancellation</w:t>
        </w:r>
        <w:r>
          <w:tab/>
        </w:r>
        <w:r>
          <w:fldChar w:fldCharType="begin"/>
        </w:r>
        <w:r>
          <w:instrText xml:space="preserve"> PAGEREF _Toc111475019 \h </w:instrText>
        </w:r>
        <w:r>
          <w:fldChar w:fldCharType="separate"/>
        </w:r>
        <w:r w:rsidR="008F6BB4">
          <w:t>53</w:t>
        </w:r>
        <w:r>
          <w:fldChar w:fldCharType="end"/>
        </w:r>
      </w:hyperlink>
    </w:p>
    <w:p w14:paraId="2119B362" w14:textId="046B1D3B" w:rsidR="00AE6421" w:rsidRDefault="00525100">
      <w:pPr>
        <w:pStyle w:val="TOC3"/>
        <w:rPr>
          <w:rFonts w:asciiTheme="minorHAnsi" w:eastAsiaTheme="minorEastAsia" w:hAnsiTheme="minorHAnsi" w:cstheme="minorBidi"/>
          <w:b w:val="0"/>
          <w:sz w:val="22"/>
          <w:szCs w:val="22"/>
          <w:lang w:eastAsia="en-AU"/>
        </w:rPr>
      </w:pPr>
      <w:hyperlink w:anchor="_Toc111475020" w:history="1">
        <w:r w:rsidR="00AE6421" w:rsidRPr="00F67E94">
          <w:t>Division 6.3</w:t>
        </w:r>
        <w:r w:rsidR="00AE6421">
          <w:rPr>
            <w:rFonts w:asciiTheme="minorHAnsi" w:eastAsiaTheme="minorEastAsia" w:hAnsiTheme="minorHAnsi" w:cstheme="minorBidi"/>
            <w:b w:val="0"/>
            <w:sz w:val="22"/>
            <w:szCs w:val="22"/>
            <w:lang w:eastAsia="en-AU"/>
          </w:rPr>
          <w:tab/>
        </w:r>
        <w:r w:rsidR="00AE6421" w:rsidRPr="00F67E94">
          <w:t>Disclosure of information</w:t>
        </w:r>
        <w:r w:rsidR="00AE6421" w:rsidRPr="00AE6421">
          <w:rPr>
            <w:vanish/>
          </w:rPr>
          <w:tab/>
        </w:r>
        <w:r w:rsidR="00AE6421" w:rsidRPr="00AE6421">
          <w:rPr>
            <w:vanish/>
          </w:rPr>
          <w:fldChar w:fldCharType="begin"/>
        </w:r>
        <w:r w:rsidR="00AE6421" w:rsidRPr="00AE6421">
          <w:rPr>
            <w:vanish/>
          </w:rPr>
          <w:instrText xml:space="preserve"> PAGEREF _Toc111475020 \h </w:instrText>
        </w:r>
        <w:r w:rsidR="00AE6421" w:rsidRPr="00AE6421">
          <w:rPr>
            <w:vanish/>
          </w:rPr>
        </w:r>
        <w:r w:rsidR="00AE6421" w:rsidRPr="00AE6421">
          <w:rPr>
            <w:vanish/>
          </w:rPr>
          <w:fldChar w:fldCharType="separate"/>
        </w:r>
        <w:r w:rsidR="008F6BB4">
          <w:rPr>
            <w:vanish/>
          </w:rPr>
          <w:t>54</w:t>
        </w:r>
        <w:r w:rsidR="00AE6421" w:rsidRPr="00AE6421">
          <w:rPr>
            <w:vanish/>
          </w:rPr>
          <w:fldChar w:fldCharType="end"/>
        </w:r>
      </w:hyperlink>
    </w:p>
    <w:p w14:paraId="72037A09" w14:textId="446EF058" w:rsidR="00AE6421" w:rsidRDefault="00AE6421">
      <w:pPr>
        <w:pStyle w:val="TOC5"/>
        <w:rPr>
          <w:rFonts w:asciiTheme="minorHAnsi" w:eastAsiaTheme="minorEastAsia" w:hAnsiTheme="minorHAnsi" w:cstheme="minorBidi"/>
          <w:sz w:val="22"/>
          <w:szCs w:val="22"/>
          <w:lang w:eastAsia="en-AU"/>
        </w:rPr>
      </w:pPr>
      <w:r>
        <w:tab/>
      </w:r>
      <w:hyperlink w:anchor="_Toc111475021" w:history="1">
        <w:r w:rsidRPr="00F67E94">
          <w:t>70A</w:t>
        </w:r>
        <w:r>
          <w:rPr>
            <w:rFonts w:asciiTheme="minorHAnsi" w:eastAsiaTheme="minorEastAsia" w:hAnsiTheme="minorHAnsi" w:cstheme="minorBidi"/>
            <w:sz w:val="22"/>
            <w:szCs w:val="22"/>
            <w:lang w:eastAsia="en-AU"/>
          </w:rPr>
          <w:tab/>
        </w:r>
        <w:r w:rsidRPr="00F67E94">
          <w:t>Disclosure of information to institute</w:t>
        </w:r>
        <w:r>
          <w:tab/>
        </w:r>
        <w:r>
          <w:fldChar w:fldCharType="begin"/>
        </w:r>
        <w:r>
          <w:instrText xml:space="preserve"> PAGEREF _Toc111475021 \h </w:instrText>
        </w:r>
        <w:r>
          <w:fldChar w:fldCharType="separate"/>
        </w:r>
        <w:r w:rsidR="008F6BB4">
          <w:t>54</w:t>
        </w:r>
        <w:r>
          <w:fldChar w:fldCharType="end"/>
        </w:r>
      </w:hyperlink>
    </w:p>
    <w:p w14:paraId="0A6D9765" w14:textId="4D8C1D15" w:rsidR="00AE6421" w:rsidRDefault="00AE6421">
      <w:pPr>
        <w:pStyle w:val="TOC5"/>
        <w:rPr>
          <w:rFonts w:asciiTheme="minorHAnsi" w:eastAsiaTheme="minorEastAsia" w:hAnsiTheme="minorHAnsi" w:cstheme="minorBidi"/>
          <w:sz w:val="22"/>
          <w:szCs w:val="22"/>
          <w:lang w:eastAsia="en-AU"/>
        </w:rPr>
      </w:pPr>
      <w:r>
        <w:tab/>
      </w:r>
      <w:hyperlink w:anchor="_Toc111475022" w:history="1">
        <w:r w:rsidRPr="00F67E94">
          <w:t>70B</w:t>
        </w:r>
        <w:r>
          <w:rPr>
            <w:rFonts w:asciiTheme="minorHAnsi" w:eastAsiaTheme="minorEastAsia" w:hAnsiTheme="minorHAnsi" w:cstheme="minorBidi"/>
            <w:sz w:val="22"/>
            <w:szCs w:val="22"/>
            <w:lang w:eastAsia="en-AU"/>
          </w:rPr>
          <w:tab/>
        </w:r>
        <w:r w:rsidRPr="00F67E94">
          <w:t>Employer to tell institute about notification event</w:t>
        </w:r>
        <w:r>
          <w:tab/>
        </w:r>
        <w:r>
          <w:fldChar w:fldCharType="begin"/>
        </w:r>
        <w:r>
          <w:instrText xml:space="preserve"> PAGEREF _Toc111475022 \h </w:instrText>
        </w:r>
        <w:r>
          <w:fldChar w:fldCharType="separate"/>
        </w:r>
        <w:r w:rsidR="008F6BB4">
          <w:t>55</w:t>
        </w:r>
        <w:r>
          <w:fldChar w:fldCharType="end"/>
        </w:r>
      </w:hyperlink>
    </w:p>
    <w:p w14:paraId="2955B55D" w14:textId="00C2A63C" w:rsidR="00AE6421" w:rsidRDefault="00AE6421">
      <w:pPr>
        <w:pStyle w:val="TOC5"/>
        <w:rPr>
          <w:rFonts w:asciiTheme="minorHAnsi" w:eastAsiaTheme="minorEastAsia" w:hAnsiTheme="minorHAnsi" w:cstheme="minorBidi"/>
          <w:sz w:val="22"/>
          <w:szCs w:val="22"/>
          <w:lang w:eastAsia="en-AU"/>
        </w:rPr>
      </w:pPr>
      <w:r>
        <w:tab/>
      </w:r>
      <w:hyperlink w:anchor="_Toc111475023" w:history="1">
        <w:r w:rsidRPr="00F67E94">
          <w:t>70C</w:t>
        </w:r>
        <w:r>
          <w:rPr>
            <w:rFonts w:asciiTheme="minorHAnsi" w:eastAsiaTheme="minorEastAsia" w:hAnsiTheme="minorHAnsi" w:cstheme="minorBidi"/>
            <w:sz w:val="22"/>
            <w:szCs w:val="22"/>
            <w:lang w:eastAsia="en-AU"/>
          </w:rPr>
          <w:tab/>
        </w:r>
        <w:r w:rsidRPr="00F67E94">
          <w:t>Institute may request further information</w:t>
        </w:r>
        <w:r>
          <w:tab/>
        </w:r>
        <w:r>
          <w:fldChar w:fldCharType="begin"/>
        </w:r>
        <w:r>
          <w:instrText xml:space="preserve"> PAGEREF _Toc111475023 \h </w:instrText>
        </w:r>
        <w:r>
          <w:fldChar w:fldCharType="separate"/>
        </w:r>
        <w:r w:rsidR="008F6BB4">
          <w:t>56</w:t>
        </w:r>
        <w:r>
          <w:fldChar w:fldCharType="end"/>
        </w:r>
      </w:hyperlink>
    </w:p>
    <w:p w14:paraId="581B890D" w14:textId="4E513A2E" w:rsidR="00AE6421" w:rsidRDefault="00AE6421">
      <w:pPr>
        <w:pStyle w:val="TOC5"/>
        <w:rPr>
          <w:rFonts w:asciiTheme="minorHAnsi" w:eastAsiaTheme="minorEastAsia" w:hAnsiTheme="minorHAnsi" w:cstheme="minorBidi"/>
          <w:sz w:val="22"/>
          <w:szCs w:val="22"/>
          <w:lang w:eastAsia="en-AU"/>
        </w:rPr>
      </w:pPr>
      <w:r>
        <w:tab/>
      </w:r>
      <w:hyperlink w:anchor="_Toc111475024" w:history="1">
        <w:r w:rsidRPr="00F67E94">
          <w:t>70D</w:t>
        </w:r>
        <w:r>
          <w:rPr>
            <w:rFonts w:asciiTheme="minorHAnsi" w:eastAsiaTheme="minorEastAsia" w:hAnsiTheme="minorHAnsi" w:cstheme="minorBidi"/>
            <w:sz w:val="22"/>
            <w:szCs w:val="22"/>
            <w:lang w:eastAsia="en-AU"/>
          </w:rPr>
          <w:tab/>
        </w:r>
        <w:r w:rsidRPr="00F67E94">
          <w:t>Protection of information disclosed under this division</w:t>
        </w:r>
        <w:r>
          <w:tab/>
        </w:r>
        <w:r>
          <w:fldChar w:fldCharType="begin"/>
        </w:r>
        <w:r>
          <w:instrText xml:space="preserve"> PAGEREF _Toc111475024 \h </w:instrText>
        </w:r>
        <w:r>
          <w:fldChar w:fldCharType="separate"/>
        </w:r>
        <w:r w:rsidR="008F6BB4">
          <w:t>57</w:t>
        </w:r>
        <w:r>
          <w:fldChar w:fldCharType="end"/>
        </w:r>
      </w:hyperlink>
    </w:p>
    <w:p w14:paraId="33659084" w14:textId="74D5FAB0" w:rsidR="00AE6421" w:rsidRDefault="00525100">
      <w:pPr>
        <w:pStyle w:val="TOC2"/>
        <w:rPr>
          <w:rFonts w:asciiTheme="minorHAnsi" w:eastAsiaTheme="minorEastAsia" w:hAnsiTheme="minorHAnsi" w:cstheme="minorBidi"/>
          <w:b w:val="0"/>
          <w:sz w:val="22"/>
          <w:szCs w:val="22"/>
          <w:lang w:eastAsia="en-AU"/>
        </w:rPr>
      </w:pPr>
      <w:hyperlink w:anchor="_Toc111475025" w:history="1">
        <w:r w:rsidR="00AE6421" w:rsidRPr="00F67E94">
          <w:t>Part 6A</w:t>
        </w:r>
        <w:r w:rsidR="00AE6421">
          <w:rPr>
            <w:rFonts w:asciiTheme="minorHAnsi" w:eastAsiaTheme="minorEastAsia" w:hAnsiTheme="minorHAnsi" w:cstheme="minorBidi"/>
            <w:b w:val="0"/>
            <w:sz w:val="22"/>
            <w:szCs w:val="22"/>
            <w:lang w:eastAsia="en-AU"/>
          </w:rPr>
          <w:tab/>
        </w:r>
        <w:r w:rsidR="00AE6421" w:rsidRPr="00F67E94">
          <w:t>Professional experience</w:t>
        </w:r>
        <w:r w:rsidR="00AE6421" w:rsidRPr="00AE6421">
          <w:rPr>
            <w:vanish/>
          </w:rPr>
          <w:tab/>
        </w:r>
        <w:r w:rsidR="00AE6421" w:rsidRPr="00AE6421">
          <w:rPr>
            <w:vanish/>
          </w:rPr>
          <w:fldChar w:fldCharType="begin"/>
        </w:r>
        <w:r w:rsidR="00AE6421" w:rsidRPr="00AE6421">
          <w:rPr>
            <w:vanish/>
          </w:rPr>
          <w:instrText xml:space="preserve"> PAGEREF _Toc111475025 \h </w:instrText>
        </w:r>
        <w:r w:rsidR="00AE6421" w:rsidRPr="00AE6421">
          <w:rPr>
            <w:vanish/>
          </w:rPr>
        </w:r>
        <w:r w:rsidR="00AE6421" w:rsidRPr="00AE6421">
          <w:rPr>
            <w:vanish/>
          </w:rPr>
          <w:fldChar w:fldCharType="separate"/>
        </w:r>
        <w:r w:rsidR="008F6BB4">
          <w:rPr>
            <w:vanish/>
          </w:rPr>
          <w:t>58</w:t>
        </w:r>
        <w:r w:rsidR="00AE6421" w:rsidRPr="00AE6421">
          <w:rPr>
            <w:vanish/>
          </w:rPr>
          <w:fldChar w:fldCharType="end"/>
        </w:r>
      </w:hyperlink>
    </w:p>
    <w:p w14:paraId="5A65D4CB" w14:textId="3E143081" w:rsidR="00AE6421" w:rsidRDefault="00525100">
      <w:pPr>
        <w:pStyle w:val="TOC3"/>
        <w:rPr>
          <w:rFonts w:asciiTheme="minorHAnsi" w:eastAsiaTheme="minorEastAsia" w:hAnsiTheme="minorHAnsi" w:cstheme="minorBidi"/>
          <w:b w:val="0"/>
          <w:sz w:val="22"/>
          <w:szCs w:val="22"/>
          <w:lang w:eastAsia="en-AU"/>
        </w:rPr>
      </w:pPr>
      <w:hyperlink w:anchor="_Toc111475026" w:history="1">
        <w:r w:rsidR="00AE6421" w:rsidRPr="00F67E94">
          <w:t>Division 6A.1</w:t>
        </w:r>
        <w:r w:rsidR="00AE6421">
          <w:rPr>
            <w:rFonts w:asciiTheme="minorHAnsi" w:eastAsiaTheme="minorEastAsia" w:hAnsiTheme="minorHAnsi" w:cstheme="minorBidi"/>
            <w:b w:val="0"/>
            <w:sz w:val="22"/>
            <w:szCs w:val="22"/>
            <w:lang w:eastAsia="en-AU"/>
          </w:rPr>
          <w:tab/>
        </w:r>
        <w:r w:rsidR="00AE6421" w:rsidRPr="00F67E94">
          <w:t>Preliminary</w:t>
        </w:r>
        <w:r w:rsidR="00AE6421" w:rsidRPr="00AE6421">
          <w:rPr>
            <w:vanish/>
          </w:rPr>
          <w:tab/>
        </w:r>
        <w:r w:rsidR="00AE6421" w:rsidRPr="00AE6421">
          <w:rPr>
            <w:vanish/>
          </w:rPr>
          <w:fldChar w:fldCharType="begin"/>
        </w:r>
        <w:r w:rsidR="00AE6421" w:rsidRPr="00AE6421">
          <w:rPr>
            <w:vanish/>
          </w:rPr>
          <w:instrText xml:space="preserve"> PAGEREF _Toc111475026 \h </w:instrText>
        </w:r>
        <w:r w:rsidR="00AE6421" w:rsidRPr="00AE6421">
          <w:rPr>
            <w:vanish/>
          </w:rPr>
        </w:r>
        <w:r w:rsidR="00AE6421" w:rsidRPr="00AE6421">
          <w:rPr>
            <w:vanish/>
          </w:rPr>
          <w:fldChar w:fldCharType="separate"/>
        </w:r>
        <w:r w:rsidR="008F6BB4">
          <w:rPr>
            <w:vanish/>
          </w:rPr>
          <w:t>58</w:t>
        </w:r>
        <w:r w:rsidR="00AE6421" w:rsidRPr="00AE6421">
          <w:rPr>
            <w:vanish/>
          </w:rPr>
          <w:fldChar w:fldCharType="end"/>
        </w:r>
      </w:hyperlink>
    </w:p>
    <w:p w14:paraId="0FA15C78" w14:textId="549ED6AC" w:rsidR="00AE6421" w:rsidRDefault="00AE6421">
      <w:pPr>
        <w:pStyle w:val="TOC5"/>
        <w:rPr>
          <w:rFonts w:asciiTheme="minorHAnsi" w:eastAsiaTheme="minorEastAsia" w:hAnsiTheme="minorHAnsi" w:cstheme="minorBidi"/>
          <w:sz w:val="22"/>
          <w:szCs w:val="22"/>
          <w:lang w:eastAsia="en-AU"/>
        </w:rPr>
      </w:pPr>
      <w:r>
        <w:tab/>
      </w:r>
      <w:hyperlink w:anchor="_Toc111475027" w:history="1">
        <w:r w:rsidRPr="00F67E94">
          <w:t>70E</w:t>
        </w:r>
        <w:r>
          <w:rPr>
            <w:rFonts w:asciiTheme="minorHAnsi" w:eastAsiaTheme="minorEastAsia" w:hAnsiTheme="minorHAnsi" w:cstheme="minorBidi"/>
            <w:sz w:val="22"/>
            <w:szCs w:val="22"/>
            <w:lang w:eastAsia="en-AU"/>
          </w:rPr>
          <w:tab/>
        </w:r>
        <w:r w:rsidRPr="00F67E94">
          <w:t xml:space="preserve">Meaning of </w:t>
        </w:r>
        <w:r w:rsidRPr="00F67E94">
          <w:rPr>
            <w:i/>
          </w:rPr>
          <w:t>professional experience</w:t>
        </w:r>
        <w:r>
          <w:tab/>
        </w:r>
        <w:r>
          <w:fldChar w:fldCharType="begin"/>
        </w:r>
        <w:r>
          <w:instrText xml:space="preserve"> PAGEREF _Toc111475027 \h </w:instrText>
        </w:r>
        <w:r>
          <w:fldChar w:fldCharType="separate"/>
        </w:r>
        <w:r w:rsidR="008F6BB4">
          <w:t>58</w:t>
        </w:r>
        <w:r>
          <w:fldChar w:fldCharType="end"/>
        </w:r>
      </w:hyperlink>
    </w:p>
    <w:p w14:paraId="3C653093" w14:textId="6B5BBA68" w:rsidR="00AE6421" w:rsidRDefault="00525100">
      <w:pPr>
        <w:pStyle w:val="TOC3"/>
        <w:rPr>
          <w:rFonts w:asciiTheme="minorHAnsi" w:eastAsiaTheme="minorEastAsia" w:hAnsiTheme="minorHAnsi" w:cstheme="minorBidi"/>
          <w:b w:val="0"/>
          <w:sz w:val="22"/>
          <w:szCs w:val="22"/>
          <w:lang w:eastAsia="en-AU"/>
        </w:rPr>
      </w:pPr>
      <w:hyperlink w:anchor="_Toc111475028" w:history="1">
        <w:r w:rsidR="00AE6421" w:rsidRPr="00F67E94">
          <w:t>Division 6A.2</w:t>
        </w:r>
        <w:r w:rsidR="00AE6421">
          <w:rPr>
            <w:rFonts w:asciiTheme="minorHAnsi" w:eastAsiaTheme="minorEastAsia" w:hAnsiTheme="minorHAnsi" w:cstheme="minorBidi"/>
            <w:b w:val="0"/>
            <w:sz w:val="22"/>
            <w:szCs w:val="22"/>
            <w:lang w:eastAsia="en-AU"/>
          </w:rPr>
          <w:tab/>
        </w:r>
        <w:r w:rsidR="00AE6421" w:rsidRPr="00F67E94">
          <w:t>Approval for professional experience</w:t>
        </w:r>
        <w:r w:rsidR="00AE6421" w:rsidRPr="00AE6421">
          <w:rPr>
            <w:vanish/>
          </w:rPr>
          <w:tab/>
        </w:r>
        <w:r w:rsidR="00AE6421" w:rsidRPr="00AE6421">
          <w:rPr>
            <w:vanish/>
          </w:rPr>
          <w:fldChar w:fldCharType="begin"/>
        </w:r>
        <w:r w:rsidR="00AE6421" w:rsidRPr="00AE6421">
          <w:rPr>
            <w:vanish/>
          </w:rPr>
          <w:instrText xml:space="preserve"> PAGEREF _Toc111475028 \h </w:instrText>
        </w:r>
        <w:r w:rsidR="00AE6421" w:rsidRPr="00AE6421">
          <w:rPr>
            <w:vanish/>
          </w:rPr>
        </w:r>
        <w:r w:rsidR="00AE6421" w:rsidRPr="00AE6421">
          <w:rPr>
            <w:vanish/>
          </w:rPr>
          <w:fldChar w:fldCharType="separate"/>
        </w:r>
        <w:r w:rsidR="008F6BB4">
          <w:rPr>
            <w:vanish/>
          </w:rPr>
          <w:t>58</w:t>
        </w:r>
        <w:r w:rsidR="00AE6421" w:rsidRPr="00AE6421">
          <w:rPr>
            <w:vanish/>
          </w:rPr>
          <w:fldChar w:fldCharType="end"/>
        </w:r>
      </w:hyperlink>
    </w:p>
    <w:p w14:paraId="11054E19" w14:textId="620054FF" w:rsidR="00AE6421" w:rsidRDefault="00AE6421">
      <w:pPr>
        <w:pStyle w:val="TOC5"/>
        <w:rPr>
          <w:rFonts w:asciiTheme="minorHAnsi" w:eastAsiaTheme="minorEastAsia" w:hAnsiTheme="minorHAnsi" w:cstheme="minorBidi"/>
          <w:sz w:val="22"/>
          <w:szCs w:val="22"/>
          <w:lang w:eastAsia="en-AU"/>
        </w:rPr>
      </w:pPr>
      <w:r>
        <w:tab/>
      </w:r>
      <w:hyperlink w:anchor="_Toc111475029" w:history="1">
        <w:r w:rsidRPr="00F67E94">
          <w:t>70F</w:t>
        </w:r>
        <w:r>
          <w:rPr>
            <w:rFonts w:asciiTheme="minorHAnsi" w:eastAsiaTheme="minorEastAsia" w:hAnsiTheme="minorHAnsi" w:cstheme="minorBidi"/>
            <w:sz w:val="22"/>
            <w:szCs w:val="22"/>
            <w:lang w:eastAsia="en-AU"/>
          </w:rPr>
          <w:tab/>
        </w:r>
        <w:r w:rsidRPr="00F67E94">
          <w:t>Approval required for professional experience</w:t>
        </w:r>
        <w:r>
          <w:tab/>
        </w:r>
        <w:r>
          <w:fldChar w:fldCharType="begin"/>
        </w:r>
        <w:r>
          <w:instrText xml:space="preserve"> PAGEREF _Toc111475029 \h </w:instrText>
        </w:r>
        <w:r>
          <w:fldChar w:fldCharType="separate"/>
        </w:r>
        <w:r w:rsidR="008F6BB4">
          <w:t>58</w:t>
        </w:r>
        <w:r>
          <w:fldChar w:fldCharType="end"/>
        </w:r>
      </w:hyperlink>
    </w:p>
    <w:p w14:paraId="1391CEA1" w14:textId="75DE65BE" w:rsidR="00AE6421" w:rsidRDefault="00AE6421">
      <w:pPr>
        <w:pStyle w:val="TOC5"/>
        <w:rPr>
          <w:rFonts w:asciiTheme="minorHAnsi" w:eastAsiaTheme="minorEastAsia" w:hAnsiTheme="minorHAnsi" w:cstheme="minorBidi"/>
          <w:sz w:val="22"/>
          <w:szCs w:val="22"/>
          <w:lang w:eastAsia="en-AU"/>
        </w:rPr>
      </w:pPr>
      <w:r>
        <w:tab/>
      </w:r>
      <w:hyperlink w:anchor="_Toc111475030" w:history="1">
        <w:r w:rsidRPr="00F67E94">
          <w:t>70G</w:t>
        </w:r>
        <w:r>
          <w:rPr>
            <w:rFonts w:asciiTheme="minorHAnsi" w:eastAsiaTheme="minorEastAsia" w:hAnsiTheme="minorHAnsi" w:cstheme="minorBidi"/>
            <w:sz w:val="22"/>
            <w:szCs w:val="22"/>
            <w:lang w:eastAsia="en-AU"/>
          </w:rPr>
          <w:tab/>
        </w:r>
        <w:r w:rsidRPr="00F67E94">
          <w:t>Professional experience approval</w:t>
        </w:r>
        <w:r>
          <w:tab/>
        </w:r>
        <w:r>
          <w:fldChar w:fldCharType="begin"/>
        </w:r>
        <w:r>
          <w:instrText xml:space="preserve"> PAGEREF _Toc111475030 \h </w:instrText>
        </w:r>
        <w:r>
          <w:fldChar w:fldCharType="separate"/>
        </w:r>
        <w:r w:rsidR="008F6BB4">
          <w:t>58</w:t>
        </w:r>
        <w:r>
          <w:fldChar w:fldCharType="end"/>
        </w:r>
      </w:hyperlink>
    </w:p>
    <w:p w14:paraId="5BB0BD25" w14:textId="028FCA82" w:rsidR="00AE6421" w:rsidRDefault="00525100">
      <w:pPr>
        <w:pStyle w:val="TOC3"/>
        <w:rPr>
          <w:rFonts w:asciiTheme="minorHAnsi" w:eastAsiaTheme="minorEastAsia" w:hAnsiTheme="minorHAnsi" w:cstheme="minorBidi"/>
          <w:b w:val="0"/>
          <w:sz w:val="22"/>
          <w:szCs w:val="22"/>
          <w:lang w:eastAsia="en-AU"/>
        </w:rPr>
      </w:pPr>
      <w:hyperlink w:anchor="_Toc111475031" w:history="1">
        <w:r w:rsidR="00AE6421" w:rsidRPr="00F67E94">
          <w:t>Division 6A.3</w:t>
        </w:r>
        <w:r w:rsidR="00AE6421">
          <w:rPr>
            <w:rFonts w:asciiTheme="minorHAnsi" w:eastAsiaTheme="minorEastAsia" w:hAnsiTheme="minorHAnsi" w:cstheme="minorBidi"/>
            <w:b w:val="0"/>
            <w:sz w:val="22"/>
            <w:szCs w:val="22"/>
            <w:lang w:eastAsia="en-AU"/>
          </w:rPr>
          <w:tab/>
        </w:r>
        <w:r w:rsidR="00AE6421" w:rsidRPr="00F67E94">
          <w:t>Pre-service teachers register</w:t>
        </w:r>
        <w:r w:rsidR="00AE6421" w:rsidRPr="00AE6421">
          <w:rPr>
            <w:vanish/>
          </w:rPr>
          <w:tab/>
        </w:r>
        <w:r w:rsidR="00AE6421" w:rsidRPr="00AE6421">
          <w:rPr>
            <w:vanish/>
          </w:rPr>
          <w:fldChar w:fldCharType="begin"/>
        </w:r>
        <w:r w:rsidR="00AE6421" w:rsidRPr="00AE6421">
          <w:rPr>
            <w:vanish/>
          </w:rPr>
          <w:instrText xml:space="preserve"> PAGEREF _Toc111475031 \h </w:instrText>
        </w:r>
        <w:r w:rsidR="00AE6421" w:rsidRPr="00AE6421">
          <w:rPr>
            <w:vanish/>
          </w:rPr>
        </w:r>
        <w:r w:rsidR="00AE6421" w:rsidRPr="00AE6421">
          <w:rPr>
            <w:vanish/>
          </w:rPr>
          <w:fldChar w:fldCharType="separate"/>
        </w:r>
        <w:r w:rsidR="008F6BB4">
          <w:rPr>
            <w:vanish/>
          </w:rPr>
          <w:t>60</w:t>
        </w:r>
        <w:r w:rsidR="00AE6421" w:rsidRPr="00AE6421">
          <w:rPr>
            <w:vanish/>
          </w:rPr>
          <w:fldChar w:fldCharType="end"/>
        </w:r>
      </w:hyperlink>
    </w:p>
    <w:p w14:paraId="2655194C" w14:textId="29780CC8" w:rsidR="00AE6421" w:rsidRDefault="00AE6421">
      <w:pPr>
        <w:pStyle w:val="TOC5"/>
        <w:rPr>
          <w:rFonts w:asciiTheme="minorHAnsi" w:eastAsiaTheme="minorEastAsia" w:hAnsiTheme="minorHAnsi" w:cstheme="minorBidi"/>
          <w:sz w:val="22"/>
          <w:szCs w:val="22"/>
          <w:lang w:eastAsia="en-AU"/>
        </w:rPr>
      </w:pPr>
      <w:r>
        <w:tab/>
      </w:r>
      <w:hyperlink w:anchor="_Toc111475032" w:history="1">
        <w:r w:rsidRPr="00F67E94">
          <w:t>70H</w:t>
        </w:r>
        <w:r>
          <w:rPr>
            <w:rFonts w:asciiTheme="minorHAnsi" w:eastAsiaTheme="minorEastAsia" w:hAnsiTheme="minorHAnsi" w:cstheme="minorBidi"/>
            <w:sz w:val="22"/>
            <w:szCs w:val="22"/>
            <w:lang w:eastAsia="en-AU"/>
          </w:rPr>
          <w:tab/>
        </w:r>
        <w:r w:rsidRPr="00F67E94">
          <w:t>Register of pre-service-teachers</w:t>
        </w:r>
        <w:r>
          <w:tab/>
        </w:r>
        <w:r>
          <w:fldChar w:fldCharType="begin"/>
        </w:r>
        <w:r>
          <w:instrText xml:space="preserve"> PAGEREF _Toc111475032 \h </w:instrText>
        </w:r>
        <w:r>
          <w:fldChar w:fldCharType="separate"/>
        </w:r>
        <w:r w:rsidR="008F6BB4">
          <w:t>60</w:t>
        </w:r>
        <w:r>
          <w:fldChar w:fldCharType="end"/>
        </w:r>
      </w:hyperlink>
    </w:p>
    <w:p w14:paraId="29B83ED2" w14:textId="1D1AF5BE" w:rsidR="00AE6421" w:rsidRDefault="00AE6421">
      <w:pPr>
        <w:pStyle w:val="TOC5"/>
        <w:rPr>
          <w:rFonts w:asciiTheme="minorHAnsi" w:eastAsiaTheme="minorEastAsia" w:hAnsiTheme="minorHAnsi" w:cstheme="minorBidi"/>
          <w:sz w:val="22"/>
          <w:szCs w:val="22"/>
          <w:lang w:eastAsia="en-AU"/>
        </w:rPr>
      </w:pPr>
      <w:r>
        <w:lastRenderedPageBreak/>
        <w:tab/>
      </w:r>
      <w:hyperlink w:anchor="_Toc111475033" w:history="1">
        <w:r w:rsidRPr="00F67E94">
          <w:t>70I</w:t>
        </w:r>
        <w:r>
          <w:rPr>
            <w:rFonts w:asciiTheme="minorHAnsi" w:eastAsiaTheme="minorEastAsia" w:hAnsiTheme="minorHAnsi" w:cstheme="minorBidi"/>
            <w:sz w:val="22"/>
            <w:szCs w:val="22"/>
            <w:lang w:eastAsia="en-AU"/>
          </w:rPr>
          <w:tab/>
        </w:r>
        <w:r w:rsidRPr="00F67E94">
          <w:rPr>
            <w:lang w:eastAsia="en-AU"/>
          </w:rPr>
          <w:t>Details to be entered on pre-service teachers register</w:t>
        </w:r>
        <w:r>
          <w:tab/>
        </w:r>
        <w:r>
          <w:fldChar w:fldCharType="begin"/>
        </w:r>
        <w:r>
          <w:instrText xml:space="preserve"> PAGEREF _Toc111475033 \h </w:instrText>
        </w:r>
        <w:r>
          <w:fldChar w:fldCharType="separate"/>
        </w:r>
        <w:r w:rsidR="008F6BB4">
          <w:t>60</w:t>
        </w:r>
        <w:r>
          <w:fldChar w:fldCharType="end"/>
        </w:r>
      </w:hyperlink>
    </w:p>
    <w:p w14:paraId="1C4EB956" w14:textId="2C5D0774" w:rsidR="00AE6421" w:rsidRDefault="00AE6421">
      <w:pPr>
        <w:pStyle w:val="TOC5"/>
        <w:rPr>
          <w:rFonts w:asciiTheme="minorHAnsi" w:eastAsiaTheme="minorEastAsia" w:hAnsiTheme="minorHAnsi" w:cstheme="minorBidi"/>
          <w:sz w:val="22"/>
          <w:szCs w:val="22"/>
          <w:lang w:eastAsia="en-AU"/>
        </w:rPr>
      </w:pPr>
      <w:r>
        <w:tab/>
      </w:r>
      <w:hyperlink w:anchor="_Toc111475034" w:history="1">
        <w:r w:rsidRPr="00F67E94">
          <w:t>70J</w:t>
        </w:r>
        <w:r>
          <w:rPr>
            <w:rFonts w:asciiTheme="minorHAnsi" w:eastAsiaTheme="minorEastAsia" w:hAnsiTheme="minorHAnsi" w:cstheme="minorBidi"/>
            <w:sz w:val="22"/>
            <w:szCs w:val="22"/>
            <w:lang w:eastAsia="en-AU"/>
          </w:rPr>
          <w:tab/>
        </w:r>
        <w:r w:rsidRPr="00F67E94">
          <w:rPr>
            <w:lang w:eastAsia="en-AU"/>
          </w:rPr>
          <w:t>Sharing pre-service teachers register information—principals and universities</w:t>
        </w:r>
        <w:r>
          <w:tab/>
        </w:r>
        <w:r>
          <w:fldChar w:fldCharType="begin"/>
        </w:r>
        <w:r>
          <w:instrText xml:space="preserve"> PAGEREF _Toc111475034 \h </w:instrText>
        </w:r>
        <w:r>
          <w:fldChar w:fldCharType="separate"/>
        </w:r>
        <w:r w:rsidR="008F6BB4">
          <w:t>62</w:t>
        </w:r>
        <w:r>
          <w:fldChar w:fldCharType="end"/>
        </w:r>
      </w:hyperlink>
    </w:p>
    <w:p w14:paraId="1328D0D1" w14:textId="340F1F33" w:rsidR="00AE6421" w:rsidRDefault="00AE6421">
      <w:pPr>
        <w:pStyle w:val="TOC5"/>
        <w:rPr>
          <w:rFonts w:asciiTheme="minorHAnsi" w:eastAsiaTheme="minorEastAsia" w:hAnsiTheme="minorHAnsi" w:cstheme="minorBidi"/>
          <w:sz w:val="22"/>
          <w:szCs w:val="22"/>
          <w:lang w:eastAsia="en-AU"/>
        </w:rPr>
      </w:pPr>
      <w:r>
        <w:tab/>
      </w:r>
      <w:hyperlink w:anchor="_Toc111475035" w:history="1">
        <w:r w:rsidRPr="00F67E94">
          <w:t>70K</w:t>
        </w:r>
        <w:r>
          <w:rPr>
            <w:rFonts w:asciiTheme="minorHAnsi" w:eastAsiaTheme="minorEastAsia" w:hAnsiTheme="minorHAnsi" w:cstheme="minorBidi"/>
            <w:sz w:val="22"/>
            <w:szCs w:val="22"/>
            <w:lang w:eastAsia="en-AU"/>
          </w:rPr>
          <w:tab/>
        </w:r>
        <w:r w:rsidRPr="00F67E94">
          <w:rPr>
            <w:lang w:eastAsia="en-AU"/>
          </w:rPr>
          <w:t>Sharing pre-service teacher information—approved data linkage agency</w:t>
        </w:r>
        <w:r>
          <w:tab/>
        </w:r>
        <w:r>
          <w:fldChar w:fldCharType="begin"/>
        </w:r>
        <w:r>
          <w:instrText xml:space="preserve"> PAGEREF _Toc111475035 \h </w:instrText>
        </w:r>
        <w:r>
          <w:fldChar w:fldCharType="separate"/>
        </w:r>
        <w:r w:rsidR="008F6BB4">
          <w:t>63</w:t>
        </w:r>
        <w:r>
          <w:fldChar w:fldCharType="end"/>
        </w:r>
      </w:hyperlink>
    </w:p>
    <w:p w14:paraId="1FDF9AB9" w14:textId="18CCF1F4" w:rsidR="00AE6421" w:rsidRDefault="00AE6421">
      <w:pPr>
        <w:pStyle w:val="TOC5"/>
        <w:rPr>
          <w:rFonts w:asciiTheme="minorHAnsi" w:eastAsiaTheme="minorEastAsia" w:hAnsiTheme="minorHAnsi" w:cstheme="minorBidi"/>
          <w:sz w:val="22"/>
          <w:szCs w:val="22"/>
          <w:lang w:eastAsia="en-AU"/>
        </w:rPr>
      </w:pPr>
      <w:r>
        <w:tab/>
      </w:r>
      <w:hyperlink w:anchor="_Toc111475036" w:history="1">
        <w:r w:rsidRPr="00F67E94">
          <w:t>70L</w:t>
        </w:r>
        <w:r>
          <w:rPr>
            <w:rFonts w:asciiTheme="minorHAnsi" w:eastAsiaTheme="minorEastAsia" w:hAnsiTheme="minorHAnsi" w:cstheme="minorBidi"/>
            <w:sz w:val="22"/>
            <w:szCs w:val="22"/>
            <w:lang w:eastAsia="en-AU"/>
          </w:rPr>
          <w:tab/>
        </w:r>
        <w:r w:rsidRPr="00F67E94">
          <w:t>Sharing pre-service teachers register information—other entities</w:t>
        </w:r>
        <w:r>
          <w:tab/>
        </w:r>
        <w:r>
          <w:fldChar w:fldCharType="begin"/>
        </w:r>
        <w:r>
          <w:instrText xml:space="preserve"> PAGEREF _Toc111475036 \h </w:instrText>
        </w:r>
        <w:r>
          <w:fldChar w:fldCharType="separate"/>
        </w:r>
        <w:r w:rsidR="008F6BB4">
          <w:t>64</w:t>
        </w:r>
        <w:r>
          <w:fldChar w:fldCharType="end"/>
        </w:r>
      </w:hyperlink>
    </w:p>
    <w:p w14:paraId="603F78E8" w14:textId="6F01FBCC" w:rsidR="00AE6421" w:rsidRDefault="00AE6421">
      <w:pPr>
        <w:pStyle w:val="TOC5"/>
        <w:rPr>
          <w:rFonts w:asciiTheme="minorHAnsi" w:eastAsiaTheme="minorEastAsia" w:hAnsiTheme="minorHAnsi" w:cstheme="minorBidi"/>
          <w:sz w:val="22"/>
          <w:szCs w:val="22"/>
          <w:lang w:eastAsia="en-AU"/>
        </w:rPr>
      </w:pPr>
      <w:r>
        <w:tab/>
      </w:r>
      <w:hyperlink w:anchor="_Toc111475037" w:history="1">
        <w:r w:rsidRPr="00F67E94">
          <w:t>70M</w:t>
        </w:r>
        <w:r>
          <w:rPr>
            <w:rFonts w:asciiTheme="minorHAnsi" w:eastAsiaTheme="minorEastAsia" w:hAnsiTheme="minorHAnsi" w:cstheme="minorBidi"/>
            <w:sz w:val="22"/>
            <w:szCs w:val="22"/>
            <w:lang w:eastAsia="en-AU"/>
          </w:rPr>
          <w:tab/>
        </w:r>
        <w:r w:rsidRPr="00F67E94">
          <w:rPr>
            <w:lang w:eastAsia="en-AU"/>
          </w:rPr>
          <w:t>Changes to pre-service teachers register</w:t>
        </w:r>
        <w:r>
          <w:tab/>
        </w:r>
        <w:r>
          <w:fldChar w:fldCharType="begin"/>
        </w:r>
        <w:r>
          <w:instrText xml:space="preserve"> PAGEREF _Toc111475037 \h </w:instrText>
        </w:r>
        <w:r>
          <w:fldChar w:fldCharType="separate"/>
        </w:r>
        <w:r w:rsidR="008F6BB4">
          <w:t>64</w:t>
        </w:r>
        <w:r>
          <w:fldChar w:fldCharType="end"/>
        </w:r>
      </w:hyperlink>
    </w:p>
    <w:p w14:paraId="7E0E43FB" w14:textId="6B79494B" w:rsidR="00AE6421" w:rsidRDefault="00AE6421">
      <w:pPr>
        <w:pStyle w:val="TOC5"/>
        <w:rPr>
          <w:rFonts w:asciiTheme="minorHAnsi" w:eastAsiaTheme="minorEastAsia" w:hAnsiTheme="minorHAnsi" w:cstheme="minorBidi"/>
          <w:sz w:val="22"/>
          <w:szCs w:val="22"/>
          <w:lang w:eastAsia="en-AU"/>
        </w:rPr>
      </w:pPr>
      <w:r>
        <w:tab/>
      </w:r>
      <w:hyperlink w:anchor="_Toc111475038" w:history="1">
        <w:r w:rsidRPr="00F67E94">
          <w:t>70N</w:t>
        </w:r>
        <w:r>
          <w:rPr>
            <w:rFonts w:asciiTheme="minorHAnsi" w:eastAsiaTheme="minorEastAsia" w:hAnsiTheme="minorHAnsi" w:cstheme="minorBidi"/>
            <w:sz w:val="22"/>
            <w:szCs w:val="22"/>
            <w:lang w:eastAsia="en-AU"/>
          </w:rPr>
          <w:tab/>
        </w:r>
        <w:r w:rsidRPr="00F67E94">
          <w:rPr>
            <w:lang w:eastAsia="en-AU"/>
          </w:rPr>
          <w:t>Pre-service teacher may correct pre-service teachers register</w:t>
        </w:r>
        <w:r>
          <w:tab/>
        </w:r>
        <w:r>
          <w:fldChar w:fldCharType="begin"/>
        </w:r>
        <w:r>
          <w:instrText xml:space="preserve"> PAGEREF _Toc111475038 \h </w:instrText>
        </w:r>
        <w:r>
          <w:fldChar w:fldCharType="separate"/>
        </w:r>
        <w:r w:rsidR="008F6BB4">
          <w:t>66</w:t>
        </w:r>
        <w:r>
          <w:fldChar w:fldCharType="end"/>
        </w:r>
      </w:hyperlink>
    </w:p>
    <w:p w14:paraId="0452DD03" w14:textId="211292BF" w:rsidR="00AE6421" w:rsidRDefault="00525100">
      <w:pPr>
        <w:pStyle w:val="TOC2"/>
        <w:rPr>
          <w:rFonts w:asciiTheme="minorHAnsi" w:eastAsiaTheme="minorEastAsia" w:hAnsiTheme="minorHAnsi" w:cstheme="minorBidi"/>
          <w:b w:val="0"/>
          <w:sz w:val="22"/>
          <w:szCs w:val="22"/>
          <w:lang w:eastAsia="en-AU"/>
        </w:rPr>
      </w:pPr>
      <w:hyperlink w:anchor="_Toc111475039" w:history="1">
        <w:r w:rsidR="00AE6421" w:rsidRPr="00F67E94">
          <w:t>Part 7</w:t>
        </w:r>
        <w:r w:rsidR="00AE6421">
          <w:rPr>
            <w:rFonts w:asciiTheme="minorHAnsi" w:eastAsiaTheme="minorEastAsia" w:hAnsiTheme="minorHAnsi" w:cstheme="minorBidi"/>
            <w:b w:val="0"/>
            <w:sz w:val="22"/>
            <w:szCs w:val="22"/>
            <w:lang w:eastAsia="en-AU"/>
          </w:rPr>
          <w:tab/>
        </w:r>
        <w:r w:rsidR="00AE6421" w:rsidRPr="00F67E94">
          <w:t>Accreditation––education programs</w:t>
        </w:r>
        <w:r w:rsidR="00AE6421" w:rsidRPr="00AE6421">
          <w:rPr>
            <w:vanish/>
          </w:rPr>
          <w:tab/>
        </w:r>
        <w:r w:rsidR="00AE6421" w:rsidRPr="00AE6421">
          <w:rPr>
            <w:vanish/>
          </w:rPr>
          <w:fldChar w:fldCharType="begin"/>
        </w:r>
        <w:r w:rsidR="00AE6421" w:rsidRPr="00AE6421">
          <w:rPr>
            <w:vanish/>
          </w:rPr>
          <w:instrText xml:space="preserve"> PAGEREF _Toc111475039 \h </w:instrText>
        </w:r>
        <w:r w:rsidR="00AE6421" w:rsidRPr="00AE6421">
          <w:rPr>
            <w:vanish/>
          </w:rPr>
        </w:r>
        <w:r w:rsidR="00AE6421" w:rsidRPr="00AE6421">
          <w:rPr>
            <w:vanish/>
          </w:rPr>
          <w:fldChar w:fldCharType="separate"/>
        </w:r>
        <w:r w:rsidR="008F6BB4">
          <w:rPr>
            <w:vanish/>
          </w:rPr>
          <w:t>67</w:t>
        </w:r>
        <w:r w:rsidR="00AE6421" w:rsidRPr="00AE6421">
          <w:rPr>
            <w:vanish/>
          </w:rPr>
          <w:fldChar w:fldCharType="end"/>
        </w:r>
      </w:hyperlink>
    </w:p>
    <w:p w14:paraId="79F5740F" w14:textId="1777BFF6" w:rsidR="00AE6421" w:rsidRDefault="00525100">
      <w:pPr>
        <w:pStyle w:val="TOC3"/>
        <w:rPr>
          <w:rFonts w:asciiTheme="minorHAnsi" w:eastAsiaTheme="minorEastAsia" w:hAnsiTheme="minorHAnsi" w:cstheme="minorBidi"/>
          <w:b w:val="0"/>
          <w:sz w:val="22"/>
          <w:szCs w:val="22"/>
          <w:lang w:eastAsia="en-AU"/>
        </w:rPr>
      </w:pPr>
      <w:hyperlink w:anchor="_Toc111475040" w:history="1">
        <w:r w:rsidR="00AE6421" w:rsidRPr="00F67E94">
          <w:t>Division 7.1</w:t>
        </w:r>
        <w:r w:rsidR="00AE6421">
          <w:rPr>
            <w:rFonts w:asciiTheme="minorHAnsi" w:eastAsiaTheme="minorEastAsia" w:hAnsiTheme="minorHAnsi" w:cstheme="minorBidi"/>
            <w:b w:val="0"/>
            <w:sz w:val="22"/>
            <w:szCs w:val="22"/>
            <w:lang w:eastAsia="en-AU"/>
          </w:rPr>
          <w:tab/>
        </w:r>
        <w:r w:rsidR="00AE6421" w:rsidRPr="00F67E94">
          <w:rPr>
            <w:snapToGrid w:val="0"/>
          </w:rPr>
          <w:t>Register of accredited education programs</w:t>
        </w:r>
        <w:r w:rsidR="00AE6421" w:rsidRPr="00AE6421">
          <w:rPr>
            <w:vanish/>
          </w:rPr>
          <w:tab/>
        </w:r>
        <w:r w:rsidR="00AE6421" w:rsidRPr="00AE6421">
          <w:rPr>
            <w:vanish/>
          </w:rPr>
          <w:fldChar w:fldCharType="begin"/>
        </w:r>
        <w:r w:rsidR="00AE6421" w:rsidRPr="00AE6421">
          <w:rPr>
            <w:vanish/>
          </w:rPr>
          <w:instrText xml:space="preserve"> PAGEREF _Toc111475040 \h </w:instrText>
        </w:r>
        <w:r w:rsidR="00AE6421" w:rsidRPr="00AE6421">
          <w:rPr>
            <w:vanish/>
          </w:rPr>
        </w:r>
        <w:r w:rsidR="00AE6421" w:rsidRPr="00AE6421">
          <w:rPr>
            <w:vanish/>
          </w:rPr>
          <w:fldChar w:fldCharType="separate"/>
        </w:r>
        <w:r w:rsidR="008F6BB4">
          <w:rPr>
            <w:vanish/>
          </w:rPr>
          <w:t>67</w:t>
        </w:r>
        <w:r w:rsidR="00AE6421" w:rsidRPr="00AE6421">
          <w:rPr>
            <w:vanish/>
          </w:rPr>
          <w:fldChar w:fldCharType="end"/>
        </w:r>
      </w:hyperlink>
    </w:p>
    <w:p w14:paraId="58725796" w14:textId="3147FF3E" w:rsidR="00AE6421" w:rsidRDefault="00AE6421">
      <w:pPr>
        <w:pStyle w:val="TOC5"/>
        <w:rPr>
          <w:rFonts w:asciiTheme="minorHAnsi" w:eastAsiaTheme="minorEastAsia" w:hAnsiTheme="minorHAnsi" w:cstheme="minorBidi"/>
          <w:sz w:val="22"/>
          <w:szCs w:val="22"/>
          <w:lang w:eastAsia="en-AU"/>
        </w:rPr>
      </w:pPr>
      <w:r>
        <w:tab/>
      </w:r>
      <w:hyperlink w:anchor="_Toc111475041" w:history="1">
        <w:r w:rsidRPr="00F67E94">
          <w:t>71</w:t>
        </w:r>
        <w:r>
          <w:rPr>
            <w:rFonts w:asciiTheme="minorHAnsi" w:eastAsiaTheme="minorEastAsia" w:hAnsiTheme="minorHAnsi" w:cstheme="minorBidi"/>
            <w:sz w:val="22"/>
            <w:szCs w:val="22"/>
            <w:lang w:eastAsia="en-AU"/>
          </w:rPr>
          <w:tab/>
        </w:r>
        <w:r w:rsidRPr="00F67E94">
          <w:t>Education programs register</w:t>
        </w:r>
        <w:r>
          <w:tab/>
        </w:r>
        <w:r>
          <w:fldChar w:fldCharType="begin"/>
        </w:r>
        <w:r>
          <w:instrText xml:space="preserve"> PAGEREF _Toc111475041 \h </w:instrText>
        </w:r>
        <w:r>
          <w:fldChar w:fldCharType="separate"/>
        </w:r>
        <w:r w:rsidR="008F6BB4">
          <w:t>67</w:t>
        </w:r>
        <w:r>
          <w:fldChar w:fldCharType="end"/>
        </w:r>
      </w:hyperlink>
    </w:p>
    <w:p w14:paraId="35970450" w14:textId="5E35ADAA" w:rsidR="00AE6421" w:rsidRDefault="00525100">
      <w:pPr>
        <w:pStyle w:val="TOC3"/>
        <w:rPr>
          <w:rFonts w:asciiTheme="minorHAnsi" w:eastAsiaTheme="minorEastAsia" w:hAnsiTheme="minorHAnsi" w:cstheme="minorBidi"/>
          <w:b w:val="0"/>
          <w:sz w:val="22"/>
          <w:szCs w:val="22"/>
          <w:lang w:eastAsia="en-AU"/>
        </w:rPr>
      </w:pPr>
      <w:hyperlink w:anchor="_Toc111475042" w:history="1">
        <w:r w:rsidR="00AE6421" w:rsidRPr="00F67E94">
          <w:t>Division 7.2</w:t>
        </w:r>
        <w:r w:rsidR="00AE6421">
          <w:rPr>
            <w:rFonts w:asciiTheme="minorHAnsi" w:eastAsiaTheme="minorEastAsia" w:hAnsiTheme="minorHAnsi" w:cstheme="minorBidi"/>
            <w:b w:val="0"/>
            <w:sz w:val="22"/>
            <w:szCs w:val="22"/>
            <w:lang w:eastAsia="en-AU"/>
          </w:rPr>
          <w:tab/>
        </w:r>
        <w:r w:rsidR="00AE6421" w:rsidRPr="00F67E94">
          <w:rPr>
            <w:snapToGrid w:val="0"/>
          </w:rPr>
          <w:t>Accreditation of education programs</w:t>
        </w:r>
        <w:r w:rsidR="00AE6421" w:rsidRPr="00AE6421">
          <w:rPr>
            <w:vanish/>
          </w:rPr>
          <w:tab/>
        </w:r>
        <w:r w:rsidR="00AE6421" w:rsidRPr="00AE6421">
          <w:rPr>
            <w:vanish/>
          </w:rPr>
          <w:fldChar w:fldCharType="begin"/>
        </w:r>
        <w:r w:rsidR="00AE6421" w:rsidRPr="00AE6421">
          <w:rPr>
            <w:vanish/>
          </w:rPr>
          <w:instrText xml:space="preserve"> PAGEREF _Toc111475042 \h </w:instrText>
        </w:r>
        <w:r w:rsidR="00AE6421" w:rsidRPr="00AE6421">
          <w:rPr>
            <w:vanish/>
          </w:rPr>
        </w:r>
        <w:r w:rsidR="00AE6421" w:rsidRPr="00AE6421">
          <w:rPr>
            <w:vanish/>
          </w:rPr>
          <w:fldChar w:fldCharType="separate"/>
        </w:r>
        <w:r w:rsidR="008F6BB4">
          <w:rPr>
            <w:vanish/>
          </w:rPr>
          <w:t>68</w:t>
        </w:r>
        <w:r w:rsidR="00AE6421" w:rsidRPr="00AE6421">
          <w:rPr>
            <w:vanish/>
          </w:rPr>
          <w:fldChar w:fldCharType="end"/>
        </w:r>
      </w:hyperlink>
    </w:p>
    <w:p w14:paraId="7D8D3D56" w14:textId="7C876FDD" w:rsidR="00AE6421" w:rsidRDefault="00AE6421">
      <w:pPr>
        <w:pStyle w:val="TOC5"/>
        <w:rPr>
          <w:rFonts w:asciiTheme="minorHAnsi" w:eastAsiaTheme="minorEastAsia" w:hAnsiTheme="minorHAnsi" w:cstheme="minorBidi"/>
          <w:sz w:val="22"/>
          <w:szCs w:val="22"/>
          <w:lang w:eastAsia="en-AU"/>
        </w:rPr>
      </w:pPr>
      <w:r>
        <w:tab/>
      </w:r>
      <w:hyperlink w:anchor="_Toc111475043" w:history="1">
        <w:r w:rsidRPr="00F67E94">
          <w:t>72</w:t>
        </w:r>
        <w:r>
          <w:rPr>
            <w:rFonts w:asciiTheme="minorHAnsi" w:eastAsiaTheme="minorEastAsia" w:hAnsiTheme="minorHAnsi" w:cstheme="minorBidi"/>
            <w:sz w:val="22"/>
            <w:szCs w:val="22"/>
            <w:lang w:eastAsia="en-AU"/>
          </w:rPr>
          <w:tab/>
        </w:r>
        <w:r w:rsidRPr="00F67E94">
          <w:rPr>
            <w:snapToGrid w:val="0"/>
          </w:rPr>
          <w:t>Institute may initiate accreditation of education program</w:t>
        </w:r>
        <w:r>
          <w:tab/>
        </w:r>
        <w:r>
          <w:fldChar w:fldCharType="begin"/>
        </w:r>
        <w:r>
          <w:instrText xml:space="preserve"> PAGEREF _Toc111475043 \h </w:instrText>
        </w:r>
        <w:r>
          <w:fldChar w:fldCharType="separate"/>
        </w:r>
        <w:r w:rsidR="008F6BB4">
          <w:t>68</w:t>
        </w:r>
        <w:r>
          <w:fldChar w:fldCharType="end"/>
        </w:r>
      </w:hyperlink>
    </w:p>
    <w:p w14:paraId="2E770900" w14:textId="65617D35" w:rsidR="00AE6421" w:rsidRDefault="00AE6421">
      <w:pPr>
        <w:pStyle w:val="TOC5"/>
        <w:rPr>
          <w:rFonts w:asciiTheme="minorHAnsi" w:eastAsiaTheme="minorEastAsia" w:hAnsiTheme="minorHAnsi" w:cstheme="minorBidi"/>
          <w:sz w:val="22"/>
          <w:szCs w:val="22"/>
          <w:lang w:eastAsia="en-AU"/>
        </w:rPr>
      </w:pPr>
      <w:r>
        <w:tab/>
      </w:r>
      <w:hyperlink w:anchor="_Toc111475044" w:history="1">
        <w:r w:rsidRPr="00F67E94">
          <w:t>73</w:t>
        </w:r>
        <w:r>
          <w:rPr>
            <w:rFonts w:asciiTheme="minorHAnsi" w:eastAsiaTheme="minorEastAsia" w:hAnsiTheme="minorHAnsi" w:cstheme="minorBidi"/>
            <w:sz w:val="22"/>
            <w:szCs w:val="22"/>
            <w:lang w:eastAsia="en-AU"/>
          </w:rPr>
          <w:tab/>
        </w:r>
        <w:r w:rsidRPr="00F67E94">
          <w:t>Applying for accreditation</w:t>
        </w:r>
        <w:r>
          <w:tab/>
        </w:r>
        <w:r>
          <w:fldChar w:fldCharType="begin"/>
        </w:r>
        <w:r>
          <w:instrText xml:space="preserve"> PAGEREF _Toc111475044 \h </w:instrText>
        </w:r>
        <w:r>
          <w:fldChar w:fldCharType="separate"/>
        </w:r>
        <w:r w:rsidR="008F6BB4">
          <w:t>68</w:t>
        </w:r>
        <w:r>
          <w:fldChar w:fldCharType="end"/>
        </w:r>
      </w:hyperlink>
    </w:p>
    <w:p w14:paraId="27A1091D" w14:textId="1701B3C8" w:rsidR="00AE6421" w:rsidRDefault="00AE6421">
      <w:pPr>
        <w:pStyle w:val="TOC5"/>
        <w:rPr>
          <w:rFonts w:asciiTheme="minorHAnsi" w:eastAsiaTheme="minorEastAsia" w:hAnsiTheme="minorHAnsi" w:cstheme="minorBidi"/>
          <w:sz w:val="22"/>
          <w:szCs w:val="22"/>
          <w:lang w:eastAsia="en-AU"/>
        </w:rPr>
      </w:pPr>
      <w:r>
        <w:tab/>
      </w:r>
      <w:hyperlink w:anchor="_Toc111475045" w:history="1">
        <w:r w:rsidRPr="00F67E94">
          <w:t>74</w:t>
        </w:r>
        <w:r>
          <w:rPr>
            <w:rFonts w:asciiTheme="minorHAnsi" w:eastAsiaTheme="minorEastAsia" w:hAnsiTheme="minorHAnsi" w:cstheme="minorBidi"/>
            <w:sz w:val="22"/>
            <w:szCs w:val="22"/>
            <w:lang w:eastAsia="en-AU"/>
          </w:rPr>
          <w:tab/>
        </w:r>
        <w:r w:rsidRPr="00F67E94">
          <w:rPr>
            <w:snapToGrid w:val="0"/>
          </w:rPr>
          <w:t>Decision about accreditation</w:t>
        </w:r>
        <w:r>
          <w:tab/>
        </w:r>
        <w:r>
          <w:fldChar w:fldCharType="begin"/>
        </w:r>
        <w:r>
          <w:instrText xml:space="preserve"> PAGEREF _Toc111475045 \h </w:instrText>
        </w:r>
        <w:r>
          <w:fldChar w:fldCharType="separate"/>
        </w:r>
        <w:r w:rsidR="008F6BB4">
          <w:t>68</w:t>
        </w:r>
        <w:r>
          <w:fldChar w:fldCharType="end"/>
        </w:r>
      </w:hyperlink>
    </w:p>
    <w:p w14:paraId="67E75548" w14:textId="06C37FC3" w:rsidR="00AE6421" w:rsidRDefault="00AE6421">
      <w:pPr>
        <w:pStyle w:val="TOC5"/>
        <w:rPr>
          <w:rFonts w:asciiTheme="minorHAnsi" w:eastAsiaTheme="minorEastAsia" w:hAnsiTheme="minorHAnsi" w:cstheme="minorBidi"/>
          <w:sz w:val="22"/>
          <w:szCs w:val="22"/>
          <w:lang w:eastAsia="en-AU"/>
        </w:rPr>
      </w:pPr>
      <w:r>
        <w:tab/>
      </w:r>
      <w:hyperlink w:anchor="_Toc111475046" w:history="1">
        <w:r w:rsidRPr="00F67E94">
          <w:t>75</w:t>
        </w:r>
        <w:r>
          <w:rPr>
            <w:rFonts w:asciiTheme="minorHAnsi" w:eastAsiaTheme="minorEastAsia" w:hAnsiTheme="minorHAnsi" w:cstheme="minorBidi"/>
            <w:sz w:val="22"/>
            <w:szCs w:val="22"/>
            <w:lang w:eastAsia="en-AU"/>
          </w:rPr>
          <w:tab/>
        </w:r>
        <w:r w:rsidRPr="00F67E94">
          <w:t>Accreditation guidelines</w:t>
        </w:r>
        <w:r>
          <w:tab/>
        </w:r>
        <w:r>
          <w:fldChar w:fldCharType="begin"/>
        </w:r>
        <w:r>
          <w:instrText xml:space="preserve"> PAGEREF _Toc111475046 \h </w:instrText>
        </w:r>
        <w:r>
          <w:fldChar w:fldCharType="separate"/>
        </w:r>
        <w:r w:rsidR="008F6BB4">
          <w:t>70</w:t>
        </w:r>
        <w:r>
          <w:fldChar w:fldCharType="end"/>
        </w:r>
      </w:hyperlink>
    </w:p>
    <w:p w14:paraId="30BF8A64" w14:textId="0C90435E" w:rsidR="00AE6421" w:rsidRDefault="00AE6421">
      <w:pPr>
        <w:pStyle w:val="TOC5"/>
        <w:rPr>
          <w:rFonts w:asciiTheme="minorHAnsi" w:eastAsiaTheme="minorEastAsia" w:hAnsiTheme="minorHAnsi" w:cstheme="minorBidi"/>
          <w:sz w:val="22"/>
          <w:szCs w:val="22"/>
          <w:lang w:eastAsia="en-AU"/>
        </w:rPr>
      </w:pPr>
      <w:r>
        <w:tab/>
      </w:r>
      <w:hyperlink w:anchor="_Toc111475047" w:history="1">
        <w:r w:rsidRPr="00F67E94">
          <w:t>76</w:t>
        </w:r>
        <w:r>
          <w:rPr>
            <w:rFonts w:asciiTheme="minorHAnsi" w:eastAsiaTheme="minorEastAsia" w:hAnsiTheme="minorHAnsi" w:cstheme="minorBidi"/>
            <w:sz w:val="22"/>
            <w:szCs w:val="22"/>
            <w:lang w:eastAsia="en-AU"/>
          </w:rPr>
          <w:tab/>
        </w:r>
        <w:r w:rsidRPr="00F67E94">
          <w:t>Criteria for accreditation of education programs</w:t>
        </w:r>
        <w:r>
          <w:tab/>
        </w:r>
        <w:r>
          <w:fldChar w:fldCharType="begin"/>
        </w:r>
        <w:r>
          <w:instrText xml:space="preserve"> PAGEREF _Toc111475047 \h </w:instrText>
        </w:r>
        <w:r>
          <w:fldChar w:fldCharType="separate"/>
        </w:r>
        <w:r w:rsidR="008F6BB4">
          <w:t>70</w:t>
        </w:r>
        <w:r>
          <w:fldChar w:fldCharType="end"/>
        </w:r>
      </w:hyperlink>
    </w:p>
    <w:p w14:paraId="3F2CF2FF" w14:textId="5A039BE9" w:rsidR="00AE6421" w:rsidRDefault="00AE6421">
      <w:pPr>
        <w:pStyle w:val="TOC5"/>
        <w:rPr>
          <w:rFonts w:asciiTheme="minorHAnsi" w:eastAsiaTheme="minorEastAsia" w:hAnsiTheme="minorHAnsi" w:cstheme="minorBidi"/>
          <w:sz w:val="22"/>
          <w:szCs w:val="22"/>
          <w:lang w:eastAsia="en-AU"/>
        </w:rPr>
      </w:pPr>
      <w:r>
        <w:tab/>
      </w:r>
      <w:hyperlink w:anchor="_Toc111475048" w:history="1">
        <w:r w:rsidRPr="00F67E94">
          <w:t>77</w:t>
        </w:r>
        <w:r>
          <w:rPr>
            <w:rFonts w:asciiTheme="minorHAnsi" w:eastAsiaTheme="minorEastAsia" w:hAnsiTheme="minorHAnsi" w:cstheme="minorBidi"/>
            <w:sz w:val="22"/>
            <w:szCs w:val="22"/>
            <w:lang w:eastAsia="en-AU"/>
          </w:rPr>
          <w:tab/>
        </w:r>
        <w:r w:rsidRPr="00F67E94">
          <w:t>Expert committee</w:t>
        </w:r>
        <w:r>
          <w:tab/>
        </w:r>
        <w:r>
          <w:fldChar w:fldCharType="begin"/>
        </w:r>
        <w:r>
          <w:instrText xml:space="preserve"> PAGEREF _Toc111475048 \h </w:instrText>
        </w:r>
        <w:r>
          <w:fldChar w:fldCharType="separate"/>
        </w:r>
        <w:r w:rsidR="008F6BB4">
          <w:t>71</w:t>
        </w:r>
        <w:r>
          <w:fldChar w:fldCharType="end"/>
        </w:r>
      </w:hyperlink>
    </w:p>
    <w:p w14:paraId="3A730438" w14:textId="1F69173A" w:rsidR="00AE6421" w:rsidRDefault="00AE6421">
      <w:pPr>
        <w:pStyle w:val="TOC5"/>
        <w:rPr>
          <w:rFonts w:asciiTheme="minorHAnsi" w:eastAsiaTheme="minorEastAsia" w:hAnsiTheme="minorHAnsi" w:cstheme="minorBidi"/>
          <w:sz w:val="22"/>
          <w:szCs w:val="22"/>
          <w:lang w:eastAsia="en-AU"/>
        </w:rPr>
      </w:pPr>
      <w:r>
        <w:tab/>
      </w:r>
      <w:hyperlink w:anchor="_Toc111475049" w:history="1">
        <w:r w:rsidRPr="00F67E94">
          <w:t>78</w:t>
        </w:r>
        <w:r>
          <w:rPr>
            <w:rFonts w:asciiTheme="minorHAnsi" w:eastAsiaTheme="minorEastAsia" w:hAnsiTheme="minorHAnsi" w:cstheme="minorBidi"/>
            <w:sz w:val="22"/>
            <w:szCs w:val="22"/>
            <w:lang w:eastAsia="en-AU"/>
          </w:rPr>
          <w:tab/>
        </w:r>
        <w:r w:rsidRPr="00F67E94">
          <w:rPr>
            <w:snapToGrid w:val="0"/>
          </w:rPr>
          <w:t>Period of accreditation</w:t>
        </w:r>
        <w:r>
          <w:tab/>
        </w:r>
        <w:r>
          <w:fldChar w:fldCharType="begin"/>
        </w:r>
        <w:r>
          <w:instrText xml:space="preserve"> PAGEREF _Toc111475049 \h </w:instrText>
        </w:r>
        <w:r>
          <w:fldChar w:fldCharType="separate"/>
        </w:r>
        <w:r w:rsidR="008F6BB4">
          <w:t>71</w:t>
        </w:r>
        <w:r>
          <w:fldChar w:fldCharType="end"/>
        </w:r>
      </w:hyperlink>
    </w:p>
    <w:p w14:paraId="69759B2D" w14:textId="258BE2AF" w:rsidR="00AE6421" w:rsidRDefault="00AE6421">
      <w:pPr>
        <w:pStyle w:val="TOC5"/>
        <w:rPr>
          <w:rFonts w:asciiTheme="minorHAnsi" w:eastAsiaTheme="minorEastAsia" w:hAnsiTheme="minorHAnsi" w:cstheme="minorBidi"/>
          <w:sz w:val="22"/>
          <w:szCs w:val="22"/>
          <w:lang w:eastAsia="en-AU"/>
        </w:rPr>
      </w:pPr>
      <w:r>
        <w:tab/>
      </w:r>
      <w:hyperlink w:anchor="_Toc111475050" w:history="1">
        <w:r w:rsidRPr="00F67E94">
          <w:t>79</w:t>
        </w:r>
        <w:r>
          <w:rPr>
            <w:rFonts w:asciiTheme="minorHAnsi" w:eastAsiaTheme="minorEastAsia" w:hAnsiTheme="minorHAnsi" w:cstheme="minorBidi"/>
            <w:sz w:val="22"/>
            <w:szCs w:val="22"/>
            <w:lang w:eastAsia="en-AU"/>
          </w:rPr>
          <w:tab/>
        </w:r>
        <w:r w:rsidRPr="00F67E94">
          <w:t>Renewal of accreditation</w:t>
        </w:r>
        <w:r>
          <w:tab/>
        </w:r>
        <w:r>
          <w:fldChar w:fldCharType="begin"/>
        </w:r>
        <w:r>
          <w:instrText xml:space="preserve"> PAGEREF _Toc111475050 \h </w:instrText>
        </w:r>
        <w:r>
          <w:fldChar w:fldCharType="separate"/>
        </w:r>
        <w:r w:rsidR="008F6BB4">
          <w:t>72</w:t>
        </w:r>
        <w:r>
          <w:fldChar w:fldCharType="end"/>
        </w:r>
      </w:hyperlink>
    </w:p>
    <w:p w14:paraId="5FCF0E73" w14:textId="132CEA6B" w:rsidR="00AE6421" w:rsidRDefault="00AE6421">
      <w:pPr>
        <w:pStyle w:val="TOC5"/>
        <w:rPr>
          <w:rFonts w:asciiTheme="minorHAnsi" w:eastAsiaTheme="minorEastAsia" w:hAnsiTheme="minorHAnsi" w:cstheme="minorBidi"/>
          <w:sz w:val="22"/>
          <w:szCs w:val="22"/>
          <w:lang w:eastAsia="en-AU"/>
        </w:rPr>
      </w:pPr>
      <w:r>
        <w:tab/>
      </w:r>
      <w:hyperlink w:anchor="_Toc111475051" w:history="1">
        <w:r w:rsidRPr="00F67E94">
          <w:t>80</w:t>
        </w:r>
        <w:r>
          <w:rPr>
            <w:rFonts w:asciiTheme="minorHAnsi" w:eastAsiaTheme="minorEastAsia" w:hAnsiTheme="minorHAnsi" w:cstheme="minorBidi"/>
            <w:sz w:val="22"/>
            <w:szCs w:val="22"/>
            <w:lang w:eastAsia="en-AU"/>
          </w:rPr>
          <w:tab/>
        </w:r>
        <w:r w:rsidRPr="00F67E94">
          <w:t>Review of accredited education program</w:t>
        </w:r>
        <w:r>
          <w:tab/>
        </w:r>
        <w:r>
          <w:fldChar w:fldCharType="begin"/>
        </w:r>
        <w:r>
          <w:instrText xml:space="preserve"> PAGEREF _Toc111475051 \h </w:instrText>
        </w:r>
        <w:r>
          <w:fldChar w:fldCharType="separate"/>
        </w:r>
        <w:r w:rsidR="008F6BB4">
          <w:t>73</w:t>
        </w:r>
        <w:r>
          <w:fldChar w:fldCharType="end"/>
        </w:r>
      </w:hyperlink>
    </w:p>
    <w:p w14:paraId="256A2A58" w14:textId="3D68F5C4" w:rsidR="00AE6421" w:rsidRDefault="00AE6421">
      <w:pPr>
        <w:pStyle w:val="TOC5"/>
        <w:rPr>
          <w:rFonts w:asciiTheme="minorHAnsi" w:eastAsiaTheme="minorEastAsia" w:hAnsiTheme="minorHAnsi" w:cstheme="minorBidi"/>
          <w:sz w:val="22"/>
          <w:szCs w:val="22"/>
          <w:lang w:eastAsia="en-AU"/>
        </w:rPr>
      </w:pPr>
      <w:r>
        <w:tab/>
      </w:r>
      <w:hyperlink w:anchor="_Toc111475052" w:history="1">
        <w:r w:rsidRPr="00F67E94">
          <w:t>81</w:t>
        </w:r>
        <w:r>
          <w:rPr>
            <w:rFonts w:asciiTheme="minorHAnsi" w:eastAsiaTheme="minorEastAsia" w:hAnsiTheme="minorHAnsi" w:cstheme="minorBidi"/>
            <w:sz w:val="22"/>
            <w:szCs w:val="22"/>
            <w:lang w:eastAsia="en-AU"/>
          </w:rPr>
          <w:tab/>
        </w:r>
        <w:r w:rsidRPr="00F67E94">
          <w:rPr>
            <w:snapToGrid w:val="0"/>
          </w:rPr>
          <w:t>Grounds for suspending or cancelling accreditation</w:t>
        </w:r>
        <w:r>
          <w:tab/>
        </w:r>
        <w:r>
          <w:fldChar w:fldCharType="begin"/>
        </w:r>
        <w:r>
          <w:instrText xml:space="preserve"> PAGEREF _Toc111475052 \h </w:instrText>
        </w:r>
        <w:r>
          <w:fldChar w:fldCharType="separate"/>
        </w:r>
        <w:r w:rsidR="008F6BB4">
          <w:t>74</w:t>
        </w:r>
        <w:r>
          <w:fldChar w:fldCharType="end"/>
        </w:r>
      </w:hyperlink>
    </w:p>
    <w:p w14:paraId="74E74044" w14:textId="1050298C" w:rsidR="00AE6421" w:rsidRDefault="00AE6421">
      <w:pPr>
        <w:pStyle w:val="TOC5"/>
        <w:rPr>
          <w:rFonts w:asciiTheme="minorHAnsi" w:eastAsiaTheme="minorEastAsia" w:hAnsiTheme="minorHAnsi" w:cstheme="minorBidi"/>
          <w:sz w:val="22"/>
          <w:szCs w:val="22"/>
          <w:lang w:eastAsia="en-AU"/>
        </w:rPr>
      </w:pPr>
      <w:r>
        <w:tab/>
      </w:r>
      <w:hyperlink w:anchor="_Toc111475053" w:history="1">
        <w:r w:rsidRPr="00F67E94">
          <w:t>82</w:t>
        </w:r>
        <w:r>
          <w:rPr>
            <w:rFonts w:asciiTheme="minorHAnsi" w:eastAsiaTheme="minorEastAsia" w:hAnsiTheme="minorHAnsi" w:cstheme="minorBidi"/>
            <w:sz w:val="22"/>
            <w:szCs w:val="22"/>
            <w:lang w:eastAsia="en-AU"/>
          </w:rPr>
          <w:tab/>
        </w:r>
        <w:r w:rsidRPr="00F67E94">
          <w:rPr>
            <w:bCs/>
          </w:rPr>
          <w:t xml:space="preserve">Notice of proposed </w:t>
        </w:r>
        <w:r w:rsidRPr="00F67E94">
          <w:t>suspension</w:t>
        </w:r>
        <w:r w:rsidRPr="00F67E94">
          <w:rPr>
            <w:bCs/>
          </w:rPr>
          <w:t xml:space="preserve"> or cancellation of accreditation</w:t>
        </w:r>
        <w:r>
          <w:tab/>
        </w:r>
        <w:r>
          <w:fldChar w:fldCharType="begin"/>
        </w:r>
        <w:r>
          <w:instrText xml:space="preserve"> PAGEREF _Toc111475053 \h </w:instrText>
        </w:r>
        <w:r>
          <w:fldChar w:fldCharType="separate"/>
        </w:r>
        <w:r w:rsidR="008F6BB4">
          <w:t>75</w:t>
        </w:r>
        <w:r>
          <w:fldChar w:fldCharType="end"/>
        </w:r>
      </w:hyperlink>
    </w:p>
    <w:p w14:paraId="669969C9" w14:textId="55E23397" w:rsidR="00AE6421" w:rsidRDefault="00AE6421">
      <w:pPr>
        <w:pStyle w:val="TOC5"/>
        <w:rPr>
          <w:rFonts w:asciiTheme="minorHAnsi" w:eastAsiaTheme="minorEastAsia" w:hAnsiTheme="minorHAnsi" w:cstheme="minorBidi"/>
          <w:sz w:val="22"/>
          <w:szCs w:val="22"/>
          <w:lang w:eastAsia="en-AU"/>
        </w:rPr>
      </w:pPr>
      <w:r>
        <w:tab/>
      </w:r>
      <w:hyperlink w:anchor="_Toc111475054" w:history="1">
        <w:r w:rsidRPr="00F67E94">
          <w:t>83</w:t>
        </w:r>
        <w:r>
          <w:rPr>
            <w:rFonts w:asciiTheme="minorHAnsi" w:eastAsiaTheme="minorEastAsia" w:hAnsiTheme="minorHAnsi" w:cstheme="minorBidi"/>
            <w:sz w:val="22"/>
            <w:szCs w:val="22"/>
            <w:lang w:eastAsia="en-AU"/>
          </w:rPr>
          <w:tab/>
        </w:r>
        <w:r w:rsidRPr="00F67E94">
          <w:t>Suspending or cancelling accreditation</w:t>
        </w:r>
        <w:r>
          <w:tab/>
        </w:r>
        <w:r>
          <w:fldChar w:fldCharType="begin"/>
        </w:r>
        <w:r>
          <w:instrText xml:space="preserve"> PAGEREF _Toc111475054 \h </w:instrText>
        </w:r>
        <w:r>
          <w:fldChar w:fldCharType="separate"/>
        </w:r>
        <w:r w:rsidR="008F6BB4">
          <w:t>76</w:t>
        </w:r>
        <w:r>
          <w:fldChar w:fldCharType="end"/>
        </w:r>
      </w:hyperlink>
    </w:p>
    <w:p w14:paraId="267C323E" w14:textId="335278F8" w:rsidR="00AE6421" w:rsidRDefault="00AE6421">
      <w:pPr>
        <w:pStyle w:val="TOC5"/>
        <w:rPr>
          <w:rFonts w:asciiTheme="minorHAnsi" w:eastAsiaTheme="minorEastAsia" w:hAnsiTheme="minorHAnsi" w:cstheme="minorBidi"/>
          <w:sz w:val="22"/>
          <w:szCs w:val="22"/>
          <w:lang w:eastAsia="en-AU"/>
        </w:rPr>
      </w:pPr>
      <w:r>
        <w:tab/>
      </w:r>
      <w:hyperlink w:anchor="_Toc111475055" w:history="1">
        <w:r w:rsidRPr="00F67E94">
          <w:t>84</w:t>
        </w:r>
        <w:r>
          <w:rPr>
            <w:rFonts w:asciiTheme="minorHAnsi" w:eastAsiaTheme="minorEastAsia" w:hAnsiTheme="minorHAnsi" w:cstheme="minorBidi"/>
            <w:sz w:val="22"/>
            <w:szCs w:val="22"/>
            <w:lang w:eastAsia="en-AU"/>
          </w:rPr>
          <w:tab/>
        </w:r>
        <w:r w:rsidRPr="00F67E94">
          <w:rPr>
            <w:snapToGrid w:val="0"/>
          </w:rPr>
          <w:t>Voluntary cancellation of accreditation</w:t>
        </w:r>
        <w:r>
          <w:tab/>
        </w:r>
        <w:r>
          <w:fldChar w:fldCharType="begin"/>
        </w:r>
        <w:r>
          <w:instrText xml:space="preserve"> PAGEREF _Toc111475055 \h </w:instrText>
        </w:r>
        <w:r>
          <w:fldChar w:fldCharType="separate"/>
        </w:r>
        <w:r w:rsidR="008F6BB4">
          <w:t>76</w:t>
        </w:r>
        <w:r>
          <w:fldChar w:fldCharType="end"/>
        </w:r>
      </w:hyperlink>
    </w:p>
    <w:p w14:paraId="05A02F6C" w14:textId="4151A41C" w:rsidR="00AE6421" w:rsidRDefault="00AE6421">
      <w:pPr>
        <w:pStyle w:val="TOC5"/>
        <w:rPr>
          <w:rFonts w:asciiTheme="minorHAnsi" w:eastAsiaTheme="minorEastAsia" w:hAnsiTheme="minorHAnsi" w:cstheme="minorBidi"/>
          <w:sz w:val="22"/>
          <w:szCs w:val="22"/>
          <w:lang w:eastAsia="en-AU"/>
        </w:rPr>
      </w:pPr>
      <w:r>
        <w:tab/>
      </w:r>
      <w:hyperlink w:anchor="_Toc111475056" w:history="1">
        <w:r w:rsidRPr="00F67E94">
          <w:t>85</w:t>
        </w:r>
        <w:r>
          <w:rPr>
            <w:rFonts w:asciiTheme="minorHAnsi" w:eastAsiaTheme="minorEastAsia" w:hAnsiTheme="minorHAnsi" w:cstheme="minorBidi"/>
            <w:sz w:val="22"/>
            <w:szCs w:val="22"/>
            <w:lang w:eastAsia="en-AU"/>
          </w:rPr>
          <w:tab/>
        </w:r>
        <w:r w:rsidRPr="00F67E94">
          <w:rPr>
            <w:snapToGrid w:val="0"/>
          </w:rPr>
          <w:t>Suspension or cancellation of accreditation—education program previously agreed</w:t>
        </w:r>
        <w:r>
          <w:tab/>
        </w:r>
        <w:r>
          <w:fldChar w:fldCharType="begin"/>
        </w:r>
        <w:r>
          <w:instrText xml:space="preserve"> PAGEREF _Toc111475056 \h </w:instrText>
        </w:r>
        <w:r>
          <w:fldChar w:fldCharType="separate"/>
        </w:r>
        <w:r w:rsidR="008F6BB4">
          <w:t>77</w:t>
        </w:r>
        <w:r>
          <w:fldChar w:fldCharType="end"/>
        </w:r>
      </w:hyperlink>
    </w:p>
    <w:p w14:paraId="6D47ECDE" w14:textId="5013AD3C" w:rsidR="00AE6421" w:rsidRDefault="00AE6421">
      <w:pPr>
        <w:pStyle w:val="TOC5"/>
        <w:rPr>
          <w:rFonts w:asciiTheme="minorHAnsi" w:eastAsiaTheme="minorEastAsia" w:hAnsiTheme="minorHAnsi" w:cstheme="minorBidi"/>
          <w:sz w:val="22"/>
          <w:szCs w:val="22"/>
          <w:lang w:eastAsia="en-AU"/>
        </w:rPr>
      </w:pPr>
      <w:r>
        <w:tab/>
      </w:r>
      <w:hyperlink w:anchor="_Toc111475057" w:history="1">
        <w:r w:rsidRPr="00F67E94">
          <w:t>86</w:t>
        </w:r>
        <w:r>
          <w:rPr>
            <w:rFonts w:asciiTheme="minorHAnsi" w:eastAsiaTheme="minorEastAsia" w:hAnsiTheme="minorHAnsi" w:cstheme="minorBidi"/>
            <w:sz w:val="22"/>
            <w:szCs w:val="22"/>
            <w:lang w:eastAsia="en-AU"/>
          </w:rPr>
          <w:tab/>
        </w:r>
        <w:r w:rsidRPr="00F67E94">
          <w:rPr>
            <w:snapToGrid w:val="0"/>
          </w:rPr>
          <w:t>Registering end of accreditation</w:t>
        </w:r>
        <w:r>
          <w:tab/>
        </w:r>
        <w:r>
          <w:fldChar w:fldCharType="begin"/>
        </w:r>
        <w:r>
          <w:instrText xml:space="preserve"> PAGEREF _Toc111475057 \h </w:instrText>
        </w:r>
        <w:r>
          <w:fldChar w:fldCharType="separate"/>
        </w:r>
        <w:r w:rsidR="008F6BB4">
          <w:t>78</w:t>
        </w:r>
        <w:r>
          <w:fldChar w:fldCharType="end"/>
        </w:r>
      </w:hyperlink>
    </w:p>
    <w:p w14:paraId="7B56E80C" w14:textId="77CEC13E" w:rsidR="00AE6421" w:rsidRDefault="00AE6421">
      <w:pPr>
        <w:pStyle w:val="TOC5"/>
        <w:rPr>
          <w:rFonts w:asciiTheme="minorHAnsi" w:eastAsiaTheme="minorEastAsia" w:hAnsiTheme="minorHAnsi" w:cstheme="minorBidi"/>
          <w:sz w:val="22"/>
          <w:szCs w:val="22"/>
          <w:lang w:eastAsia="en-AU"/>
        </w:rPr>
      </w:pPr>
      <w:r>
        <w:tab/>
      </w:r>
      <w:hyperlink w:anchor="_Toc111475058" w:history="1">
        <w:r w:rsidRPr="00F67E94">
          <w:t>87</w:t>
        </w:r>
        <w:r>
          <w:rPr>
            <w:rFonts w:asciiTheme="minorHAnsi" w:eastAsiaTheme="minorEastAsia" w:hAnsiTheme="minorHAnsi" w:cstheme="minorBidi"/>
            <w:sz w:val="22"/>
            <w:szCs w:val="22"/>
            <w:lang w:eastAsia="en-AU"/>
          </w:rPr>
          <w:tab/>
        </w:r>
        <w:r w:rsidRPr="00F67E94">
          <w:t>Offence to falsely claim education program accredited</w:t>
        </w:r>
        <w:r>
          <w:tab/>
        </w:r>
        <w:r>
          <w:fldChar w:fldCharType="begin"/>
        </w:r>
        <w:r>
          <w:instrText xml:space="preserve"> PAGEREF _Toc111475058 \h </w:instrText>
        </w:r>
        <w:r>
          <w:fldChar w:fldCharType="separate"/>
        </w:r>
        <w:r w:rsidR="008F6BB4">
          <w:t>78</w:t>
        </w:r>
        <w:r>
          <w:fldChar w:fldCharType="end"/>
        </w:r>
      </w:hyperlink>
    </w:p>
    <w:p w14:paraId="501107AC" w14:textId="59D6F5AD" w:rsidR="00AE6421" w:rsidRDefault="00525100">
      <w:pPr>
        <w:pStyle w:val="TOC2"/>
        <w:rPr>
          <w:rFonts w:asciiTheme="minorHAnsi" w:eastAsiaTheme="minorEastAsia" w:hAnsiTheme="minorHAnsi" w:cstheme="minorBidi"/>
          <w:b w:val="0"/>
          <w:sz w:val="22"/>
          <w:szCs w:val="22"/>
          <w:lang w:eastAsia="en-AU"/>
        </w:rPr>
      </w:pPr>
      <w:hyperlink w:anchor="_Toc111475059" w:history="1">
        <w:r w:rsidR="00AE6421" w:rsidRPr="00F67E94">
          <w:t>Part 8</w:t>
        </w:r>
        <w:r w:rsidR="00AE6421">
          <w:rPr>
            <w:rFonts w:asciiTheme="minorHAnsi" w:eastAsiaTheme="minorEastAsia" w:hAnsiTheme="minorHAnsi" w:cstheme="minorBidi"/>
            <w:b w:val="0"/>
            <w:sz w:val="22"/>
            <w:szCs w:val="22"/>
            <w:lang w:eastAsia="en-AU"/>
          </w:rPr>
          <w:tab/>
        </w:r>
        <w:r w:rsidR="00AE6421" w:rsidRPr="00F67E94">
          <w:t>Notification and review of decisions</w:t>
        </w:r>
        <w:r w:rsidR="00AE6421" w:rsidRPr="00AE6421">
          <w:rPr>
            <w:vanish/>
          </w:rPr>
          <w:tab/>
        </w:r>
        <w:r w:rsidR="00AE6421" w:rsidRPr="00AE6421">
          <w:rPr>
            <w:vanish/>
          </w:rPr>
          <w:fldChar w:fldCharType="begin"/>
        </w:r>
        <w:r w:rsidR="00AE6421" w:rsidRPr="00AE6421">
          <w:rPr>
            <w:vanish/>
          </w:rPr>
          <w:instrText xml:space="preserve"> PAGEREF _Toc111475059 \h </w:instrText>
        </w:r>
        <w:r w:rsidR="00AE6421" w:rsidRPr="00AE6421">
          <w:rPr>
            <w:vanish/>
          </w:rPr>
        </w:r>
        <w:r w:rsidR="00AE6421" w:rsidRPr="00AE6421">
          <w:rPr>
            <w:vanish/>
          </w:rPr>
          <w:fldChar w:fldCharType="separate"/>
        </w:r>
        <w:r w:rsidR="008F6BB4">
          <w:rPr>
            <w:vanish/>
          </w:rPr>
          <w:t>79</w:t>
        </w:r>
        <w:r w:rsidR="00AE6421" w:rsidRPr="00AE6421">
          <w:rPr>
            <w:vanish/>
          </w:rPr>
          <w:fldChar w:fldCharType="end"/>
        </w:r>
      </w:hyperlink>
    </w:p>
    <w:p w14:paraId="3860404E" w14:textId="24186693" w:rsidR="00AE6421" w:rsidRDefault="00AE6421">
      <w:pPr>
        <w:pStyle w:val="TOC5"/>
        <w:rPr>
          <w:rFonts w:asciiTheme="minorHAnsi" w:eastAsiaTheme="minorEastAsia" w:hAnsiTheme="minorHAnsi" w:cstheme="minorBidi"/>
          <w:sz w:val="22"/>
          <w:szCs w:val="22"/>
          <w:lang w:eastAsia="en-AU"/>
        </w:rPr>
      </w:pPr>
      <w:r>
        <w:tab/>
      </w:r>
      <w:hyperlink w:anchor="_Toc111475060" w:history="1">
        <w:r w:rsidRPr="00F67E94">
          <w:t>88</w:t>
        </w:r>
        <w:r>
          <w:rPr>
            <w:rFonts w:asciiTheme="minorHAnsi" w:eastAsiaTheme="minorEastAsia" w:hAnsiTheme="minorHAnsi" w:cstheme="minorBidi"/>
            <w:sz w:val="22"/>
            <w:szCs w:val="22"/>
            <w:lang w:eastAsia="en-AU"/>
          </w:rPr>
          <w:tab/>
        </w:r>
        <w:r w:rsidRPr="00F67E94">
          <w:t xml:space="preserve">Meaning of </w:t>
        </w:r>
        <w:r w:rsidRPr="00F67E94">
          <w:rPr>
            <w:i/>
          </w:rPr>
          <w:t>reviewable decision</w:t>
        </w:r>
        <w:r w:rsidRPr="00F67E94">
          <w:t>—pt 8</w:t>
        </w:r>
        <w:r>
          <w:tab/>
        </w:r>
        <w:r>
          <w:fldChar w:fldCharType="begin"/>
        </w:r>
        <w:r>
          <w:instrText xml:space="preserve"> PAGEREF _Toc111475060 \h </w:instrText>
        </w:r>
        <w:r>
          <w:fldChar w:fldCharType="separate"/>
        </w:r>
        <w:r w:rsidR="008F6BB4">
          <w:t>79</w:t>
        </w:r>
        <w:r>
          <w:fldChar w:fldCharType="end"/>
        </w:r>
      </w:hyperlink>
    </w:p>
    <w:p w14:paraId="5F8FBC9D" w14:textId="5EE457FF" w:rsidR="00AE6421" w:rsidRDefault="00AE6421">
      <w:pPr>
        <w:pStyle w:val="TOC5"/>
        <w:rPr>
          <w:rFonts w:asciiTheme="minorHAnsi" w:eastAsiaTheme="minorEastAsia" w:hAnsiTheme="minorHAnsi" w:cstheme="minorBidi"/>
          <w:sz w:val="22"/>
          <w:szCs w:val="22"/>
          <w:lang w:eastAsia="en-AU"/>
        </w:rPr>
      </w:pPr>
      <w:r>
        <w:tab/>
      </w:r>
      <w:hyperlink w:anchor="_Toc111475061" w:history="1">
        <w:r w:rsidRPr="00F67E94">
          <w:t>89</w:t>
        </w:r>
        <w:r>
          <w:rPr>
            <w:rFonts w:asciiTheme="minorHAnsi" w:eastAsiaTheme="minorEastAsia" w:hAnsiTheme="minorHAnsi" w:cstheme="minorBidi"/>
            <w:sz w:val="22"/>
            <w:szCs w:val="22"/>
            <w:lang w:eastAsia="en-AU"/>
          </w:rPr>
          <w:tab/>
        </w:r>
        <w:r w:rsidRPr="00F67E94">
          <w:t>Reviewable decision notices</w:t>
        </w:r>
        <w:r>
          <w:tab/>
        </w:r>
        <w:r>
          <w:fldChar w:fldCharType="begin"/>
        </w:r>
        <w:r>
          <w:instrText xml:space="preserve"> PAGEREF _Toc111475061 \h </w:instrText>
        </w:r>
        <w:r>
          <w:fldChar w:fldCharType="separate"/>
        </w:r>
        <w:r w:rsidR="008F6BB4">
          <w:t>79</w:t>
        </w:r>
        <w:r>
          <w:fldChar w:fldCharType="end"/>
        </w:r>
      </w:hyperlink>
    </w:p>
    <w:p w14:paraId="2843A96E" w14:textId="4B325FE3" w:rsidR="00AE6421" w:rsidRDefault="00AE6421">
      <w:pPr>
        <w:pStyle w:val="TOC5"/>
        <w:rPr>
          <w:rFonts w:asciiTheme="minorHAnsi" w:eastAsiaTheme="minorEastAsia" w:hAnsiTheme="minorHAnsi" w:cstheme="minorBidi"/>
          <w:sz w:val="22"/>
          <w:szCs w:val="22"/>
          <w:lang w:eastAsia="en-AU"/>
        </w:rPr>
      </w:pPr>
      <w:r>
        <w:tab/>
      </w:r>
      <w:hyperlink w:anchor="_Toc111475062" w:history="1">
        <w:r w:rsidRPr="00F67E94">
          <w:t>90</w:t>
        </w:r>
        <w:r>
          <w:rPr>
            <w:rFonts w:asciiTheme="minorHAnsi" w:eastAsiaTheme="minorEastAsia" w:hAnsiTheme="minorHAnsi" w:cstheme="minorBidi"/>
            <w:sz w:val="22"/>
            <w:szCs w:val="22"/>
            <w:lang w:eastAsia="en-AU"/>
          </w:rPr>
          <w:tab/>
        </w:r>
        <w:r w:rsidRPr="00F67E94">
          <w:t>Applications for review</w:t>
        </w:r>
        <w:r>
          <w:tab/>
        </w:r>
        <w:r>
          <w:fldChar w:fldCharType="begin"/>
        </w:r>
        <w:r>
          <w:instrText xml:space="preserve"> PAGEREF _Toc111475062 \h </w:instrText>
        </w:r>
        <w:r>
          <w:fldChar w:fldCharType="separate"/>
        </w:r>
        <w:r w:rsidR="008F6BB4">
          <w:t>79</w:t>
        </w:r>
        <w:r>
          <w:fldChar w:fldCharType="end"/>
        </w:r>
      </w:hyperlink>
    </w:p>
    <w:p w14:paraId="46C7A4FF" w14:textId="58F93B29" w:rsidR="00AE6421" w:rsidRDefault="00525100">
      <w:pPr>
        <w:pStyle w:val="TOC2"/>
        <w:rPr>
          <w:rFonts w:asciiTheme="minorHAnsi" w:eastAsiaTheme="minorEastAsia" w:hAnsiTheme="minorHAnsi" w:cstheme="minorBidi"/>
          <w:b w:val="0"/>
          <w:sz w:val="22"/>
          <w:szCs w:val="22"/>
          <w:lang w:eastAsia="en-AU"/>
        </w:rPr>
      </w:pPr>
      <w:hyperlink w:anchor="_Toc111475063" w:history="1">
        <w:r w:rsidR="00AE6421" w:rsidRPr="00F67E94">
          <w:t>Part 9</w:t>
        </w:r>
        <w:r w:rsidR="00AE6421">
          <w:rPr>
            <w:rFonts w:asciiTheme="minorHAnsi" w:eastAsiaTheme="minorEastAsia" w:hAnsiTheme="minorHAnsi" w:cstheme="minorBidi"/>
            <w:b w:val="0"/>
            <w:sz w:val="22"/>
            <w:szCs w:val="22"/>
            <w:lang w:eastAsia="en-AU"/>
          </w:rPr>
          <w:tab/>
        </w:r>
        <w:r w:rsidR="00AE6421" w:rsidRPr="00F67E94">
          <w:t>Miscellaneous</w:t>
        </w:r>
        <w:r w:rsidR="00AE6421" w:rsidRPr="00AE6421">
          <w:rPr>
            <w:vanish/>
          </w:rPr>
          <w:tab/>
        </w:r>
        <w:r w:rsidR="00AE6421" w:rsidRPr="00AE6421">
          <w:rPr>
            <w:vanish/>
          </w:rPr>
          <w:fldChar w:fldCharType="begin"/>
        </w:r>
        <w:r w:rsidR="00AE6421" w:rsidRPr="00AE6421">
          <w:rPr>
            <w:vanish/>
          </w:rPr>
          <w:instrText xml:space="preserve"> PAGEREF _Toc111475063 \h </w:instrText>
        </w:r>
        <w:r w:rsidR="00AE6421" w:rsidRPr="00AE6421">
          <w:rPr>
            <w:vanish/>
          </w:rPr>
        </w:r>
        <w:r w:rsidR="00AE6421" w:rsidRPr="00AE6421">
          <w:rPr>
            <w:vanish/>
          </w:rPr>
          <w:fldChar w:fldCharType="separate"/>
        </w:r>
        <w:r w:rsidR="008F6BB4">
          <w:rPr>
            <w:vanish/>
          </w:rPr>
          <w:t>80</w:t>
        </w:r>
        <w:r w:rsidR="00AE6421" w:rsidRPr="00AE6421">
          <w:rPr>
            <w:vanish/>
          </w:rPr>
          <w:fldChar w:fldCharType="end"/>
        </w:r>
      </w:hyperlink>
    </w:p>
    <w:p w14:paraId="7411A1C7" w14:textId="0358A6D5" w:rsidR="00AE6421" w:rsidRDefault="00AE6421">
      <w:pPr>
        <w:pStyle w:val="TOC5"/>
        <w:rPr>
          <w:rFonts w:asciiTheme="minorHAnsi" w:eastAsiaTheme="minorEastAsia" w:hAnsiTheme="minorHAnsi" w:cstheme="minorBidi"/>
          <w:sz w:val="22"/>
          <w:szCs w:val="22"/>
          <w:lang w:eastAsia="en-AU"/>
        </w:rPr>
      </w:pPr>
      <w:r>
        <w:tab/>
      </w:r>
      <w:hyperlink w:anchor="_Toc111475064" w:history="1">
        <w:r w:rsidRPr="00F67E94">
          <w:t>91</w:t>
        </w:r>
        <w:r>
          <w:rPr>
            <w:rFonts w:asciiTheme="minorHAnsi" w:eastAsiaTheme="minorEastAsia" w:hAnsiTheme="minorHAnsi" w:cstheme="minorBidi"/>
            <w:sz w:val="22"/>
            <w:szCs w:val="22"/>
            <w:lang w:eastAsia="en-AU"/>
          </w:rPr>
          <w:tab/>
        </w:r>
        <w:r w:rsidRPr="00F67E94">
          <w:t>Protection from civil liability</w:t>
        </w:r>
        <w:r>
          <w:tab/>
        </w:r>
        <w:r>
          <w:fldChar w:fldCharType="begin"/>
        </w:r>
        <w:r>
          <w:instrText xml:space="preserve"> PAGEREF _Toc111475064 \h </w:instrText>
        </w:r>
        <w:r>
          <w:fldChar w:fldCharType="separate"/>
        </w:r>
        <w:r w:rsidR="008F6BB4">
          <w:t>80</w:t>
        </w:r>
        <w:r>
          <w:fldChar w:fldCharType="end"/>
        </w:r>
      </w:hyperlink>
    </w:p>
    <w:p w14:paraId="637832A5" w14:textId="43603071" w:rsidR="00AE6421" w:rsidRDefault="00AE6421">
      <w:pPr>
        <w:pStyle w:val="TOC5"/>
        <w:rPr>
          <w:rFonts w:asciiTheme="minorHAnsi" w:eastAsiaTheme="minorEastAsia" w:hAnsiTheme="minorHAnsi" w:cstheme="minorBidi"/>
          <w:sz w:val="22"/>
          <w:szCs w:val="22"/>
          <w:lang w:eastAsia="en-AU"/>
        </w:rPr>
      </w:pPr>
      <w:r>
        <w:tab/>
      </w:r>
      <w:hyperlink w:anchor="_Toc111475065" w:history="1">
        <w:r w:rsidRPr="00F67E94">
          <w:t>92</w:t>
        </w:r>
        <w:r>
          <w:rPr>
            <w:rFonts w:asciiTheme="minorHAnsi" w:eastAsiaTheme="minorEastAsia" w:hAnsiTheme="minorHAnsi" w:cstheme="minorBidi"/>
            <w:sz w:val="22"/>
            <w:szCs w:val="22"/>
            <w:lang w:eastAsia="en-AU"/>
          </w:rPr>
          <w:tab/>
        </w:r>
        <w:r w:rsidRPr="00F67E94">
          <w:rPr>
            <w:lang w:eastAsia="en-AU"/>
          </w:rPr>
          <w:t>Offences—use or divulge protected information</w:t>
        </w:r>
        <w:r>
          <w:tab/>
        </w:r>
        <w:r>
          <w:fldChar w:fldCharType="begin"/>
        </w:r>
        <w:r>
          <w:instrText xml:space="preserve"> PAGEREF _Toc111475065 \h </w:instrText>
        </w:r>
        <w:r>
          <w:fldChar w:fldCharType="separate"/>
        </w:r>
        <w:r w:rsidR="008F6BB4">
          <w:t>80</w:t>
        </w:r>
        <w:r>
          <w:fldChar w:fldCharType="end"/>
        </w:r>
      </w:hyperlink>
    </w:p>
    <w:p w14:paraId="153BDEC0" w14:textId="5CE19D65" w:rsidR="00AE6421" w:rsidRDefault="00AE6421">
      <w:pPr>
        <w:pStyle w:val="TOC5"/>
        <w:rPr>
          <w:rFonts w:asciiTheme="minorHAnsi" w:eastAsiaTheme="minorEastAsia" w:hAnsiTheme="minorHAnsi" w:cstheme="minorBidi"/>
          <w:sz w:val="22"/>
          <w:szCs w:val="22"/>
          <w:lang w:eastAsia="en-AU"/>
        </w:rPr>
      </w:pPr>
      <w:r>
        <w:tab/>
      </w:r>
      <w:hyperlink w:anchor="_Toc111475066" w:history="1">
        <w:r w:rsidRPr="00F67E94">
          <w:t>93</w:t>
        </w:r>
        <w:r>
          <w:rPr>
            <w:rFonts w:asciiTheme="minorHAnsi" w:eastAsiaTheme="minorEastAsia" w:hAnsiTheme="minorHAnsi" w:cstheme="minorBidi"/>
            <w:sz w:val="22"/>
            <w:szCs w:val="22"/>
            <w:lang w:eastAsia="en-AU"/>
          </w:rPr>
          <w:tab/>
        </w:r>
        <w:r w:rsidRPr="00F67E94">
          <w:t>Evidentiary certificates</w:t>
        </w:r>
        <w:r>
          <w:tab/>
        </w:r>
        <w:r>
          <w:fldChar w:fldCharType="begin"/>
        </w:r>
        <w:r>
          <w:instrText xml:space="preserve"> PAGEREF _Toc111475066 \h </w:instrText>
        </w:r>
        <w:r>
          <w:fldChar w:fldCharType="separate"/>
        </w:r>
        <w:r w:rsidR="008F6BB4">
          <w:t>83</w:t>
        </w:r>
        <w:r>
          <w:fldChar w:fldCharType="end"/>
        </w:r>
      </w:hyperlink>
    </w:p>
    <w:p w14:paraId="34DD3A6D" w14:textId="23F0DF33" w:rsidR="00AE6421" w:rsidRDefault="00AE6421">
      <w:pPr>
        <w:pStyle w:val="TOC5"/>
        <w:rPr>
          <w:rFonts w:asciiTheme="minorHAnsi" w:eastAsiaTheme="minorEastAsia" w:hAnsiTheme="minorHAnsi" w:cstheme="minorBidi"/>
          <w:sz w:val="22"/>
          <w:szCs w:val="22"/>
          <w:lang w:eastAsia="en-AU"/>
        </w:rPr>
      </w:pPr>
      <w:r>
        <w:tab/>
      </w:r>
      <w:hyperlink w:anchor="_Toc111475067" w:history="1">
        <w:r w:rsidRPr="00F67E94">
          <w:t>94</w:t>
        </w:r>
        <w:r>
          <w:rPr>
            <w:rFonts w:asciiTheme="minorHAnsi" w:eastAsiaTheme="minorEastAsia" w:hAnsiTheme="minorHAnsi" w:cstheme="minorBidi"/>
            <w:sz w:val="22"/>
            <w:szCs w:val="22"/>
            <w:lang w:eastAsia="en-AU"/>
          </w:rPr>
          <w:tab/>
        </w:r>
        <w:r w:rsidRPr="00F67E94">
          <w:t>Disqualification orders</w:t>
        </w:r>
        <w:r>
          <w:tab/>
        </w:r>
        <w:r>
          <w:fldChar w:fldCharType="begin"/>
        </w:r>
        <w:r>
          <w:instrText xml:space="preserve"> PAGEREF _Toc111475067 \h </w:instrText>
        </w:r>
        <w:r>
          <w:fldChar w:fldCharType="separate"/>
        </w:r>
        <w:r w:rsidR="008F6BB4">
          <w:t>83</w:t>
        </w:r>
        <w:r>
          <w:fldChar w:fldCharType="end"/>
        </w:r>
      </w:hyperlink>
    </w:p>
    <w:p w14:paraId="261736CC" w14:textId="2CFCED49" w:rsidR="00AE6421" w:rsidRDefault="00AE6421">
      <w:pPr>
        <w:pStyle w:val="TOC5"/>
        <w:rPr>
          <w:rFonts w:asciiTheme="minorHAnsi" w:eastAsiaTheme="minorEastAsia" w:hAnsiTheme="minorHAnsi" w:cstheme="minorBidi"/>
          <w:sz w:val="22"/>
          <w:szCs w:val="22"/>
          <w:lang w:eastAsia="en-AU"/>
        </w:rPr>
      </w:pPr>
      <w:r>
        <w:tab/>
      </w:r>
      <w:hyperlink w:anchor="_Toc111475068" w:history="1">
        <w:r w:rsidRPr="00F67E94">
          <w:t>94A</w:t>
        </w:r>
        <w:r>
          <w:rPr>
            <w:rFonts w:asciiTheme="minorHAnsi" w:eastAsiaTheme="minorEastAsia" w:hAnsiTheme="minorHAnsi" w:cstheme="minorBidi"/>
            <w:sz w:val="22"/>
            <w:szCs w:val="22"/>
            <w:lang w:eastAsia="en-AU"/>
          </w:rPr>
          <w:tab/>
        </w:r>
        <w:r w:rsidRPr="00F67E94">
          <w:t xml:space="preserve">Approved data </w:t>
        </w:r>
        <w:r w:rsidRPr="00F67E94">
          <w:rPr>
            <w:lang w:eastAsia="en-AU"/>
          </w:rPr>
          <w:t>linkage</w:t>
        </w:r>
        <w:r w:rsidRPr="00F67E94">
          <w:t xml:space="preserve"> agency</w:t>
        </w:r>
        <w:r>
          <w:tab/>
        </w:r>
        <w:r>
          <w:fldChar w:fldCharType="begin"/>
        </w:r>
        <w:r>
          <w:instrText xml:space="preserve"> PAGEREF _Toc111475068 \h </w:instrText>
        </w:r>
        <w:r>
          <w:fldChar w:fldCharType="separate"/>
        </w:r>
        <w:r w:rsidR="008F6BB4">
          <w:t>84</w:t>
        </w:r>
        <w:r>
          <w:fldChar w:fldCharType="end"/>
        </w:r>
      </w:hyperlink>
    </w:p>
    <w:p w14:paraId="639E09B9" w14:textId="486BAD3E" w:rsidR="00AE6421" w:rsidRDefault="00AE6421">
      <w:pPr>
        <w:pStyle w:val="TOC5"/>
        <w:rPr>
          <w:rFonts w:asciiTheme="minorHAnsi" w:eastAsiaTheme="minorEastAsia" w:hAnsiTheme="minorHAnsi" w:cstheme="minorBidi"/>
          <w:sz w:val="22"/>
          <w:szCs w:val="22"/>
          <w:lang w:eastAsia="en-AU"/>
        </w:rPr>
      </w:pPr>
      <w:r>
        <w:tab/>
      </w:r>
      <w:hyperlink w:anchor="_Toc111475069" w:history="1">
        <w:r w:rsidRPr="00F67E94">
          <w:t>95</w:t>
        </w:r>
        <w:r>
          <w:rPr>
            <w:rFonts w:asciiTheme="minorHAnsi" w:eastAsiaTheme="minorEastAsia" w:hAnsiTheme="minorHAnsi" w:cstheme="minorBidi"/>
            <w:sz w:val="22"/>
            <w:szCs w:val="22"/>
            <w:lang w:eastAsia="en-AU"/>
          </w:rPr>
          <w:tab/>
        </w:r>
        <w:r w:rsidRPr="00F67E94">
          <w:t>Determination of fees</w:t>
        </w:r>
        <w:r>
          <w:tab/>
        </w:r>
        <w:r>
          <w:fldChar w:fldCharType="begin"/>
        </w:r>
        <w:r>
          <w:instrText xml:space="preserve"> PAGEREF _Toc111475069 \h </w:instrText>
        </w:r>
        <w:r>
          <w:fldChar w:fldCharType="separate"/>
        </w:r>
        <w:r w:rsidR="008F6BB4">
          <w:t>84</w:t>
        </w:r>
        <w:r>
          <w:fldChar w:fldCharType="end"/>
        </w:r>
      </w:hyperlink>
    </w:p>
    <w:p w14:paraId="40E7E156" w14:textId="2B6C8B80" w:rsidR="00AE6421" w:rsidRDefault="00AE6421">
      <w:pPr>
        <w:pStyle w:val="TOC5"/>
        <w:rPr>
          <w:rFonts w:asciiTheme="minorHAnsi" w:eastAsiaTheme="minorEastAsia" w:hAnsiTheme="minorHAnsi" w:cstheme="minorBidi"/>
          <w:sz w:val="22"/>
          <w:szCs w:val="22"/>
          <w:lang w:eastAsia="en-AU"/>
        </w:rPr>
      </w:pPr>
      <w:r>
        <w:tab/>
      </w:r>
      <w:hyperlink w:anchor="_Toc111475070" w:history="1">
        <w:r w:rsidRPr="00F67E94">
          <w:t>96</w:t>
        </w:r>
        <w:r>
          <w:rPr>
            <w:rFonts w:asciiTheme="minorHAnsi" w:eastAsiaTheme="minorEastAsia" w:hAnsiTheme="minorHAnsi" w:cstheme="minorBidi"/>
            <w:sz w:val="22"/>
            <w:szCs w:val="22"/>
            <w:lang w:eastAsia="en-AU"/>
          </w:rPr>
          <w:tab/>
        </w:r>
        <w:r w:rsidRPr="00F67E94">
          <w:t>Approved forms</w:t>
        </w:r>
        <w:r>
          <w:tab/>
        </w:r>
        <w:r>
          <w:fldChar w:fldCharType="begin"/>
        </w:r>
        <w:r>
          <w:instrText xml:space="preserve"> PAGEREF _Toc111475070 \h </w:instrText>
        </w:r>
        <w:r>
          <w:fldChar w:fldCharType="separate"/>
        </w:r>
        <w:r w:rsidR="008F6BB4">
          <w:t>85</w:t>
        </w:r>
        <w:r>
          <w:fldChar w:fldCharType="end"/>
        </w:r>
      </w:hyperlink>
    </w:p>
    <w:p w14:paraId="1ABC85FF" w14:textId="6F89BC50" w:rsidR="00AE6421" w:rsidRDefault="00AE6421">
      <w:pPr>
        <w:pStyle w:val="TOC5"/>
        <w:rPr>
          <w:rFonts w:asciiTheme="minorHAnsi" w:eastAsiaTheme="minorEastAsia" w:hAnsiTheme="minorHAnsi" w:cstheme="minorBidi"/>
          <w:sz w:val="22"/>
          <w:szCs w:val="22"/>
          <w:lang w:eastAsia="en-AU"/>
        </w:rPr>
      </w:pPr>
      <w:r>
        <w:tab/>
      </w:r>
      <w:hyperlink w:anchor="_Toc111475071" w:history="1">
        <w:r w:rsidRPr="00F67E94">
          <w:t>97</w:t>
        </w:r>
        <w:r>
          <w:rPr>
            <w:rFonts w:asciiTheme="minorHAnsi" w:eastAsiaTheme="minorEastAsia" w:hAnsiTheme="minorHAnsi" w:cstheme="minorBidi"/>
            <w:sz w:val="22"/>
            <w:szCs w:val="22"/>
            <w:lang w:eastAsia="en-AU"/>
          </w:rPr>
          <w:tab/>
        </w:r>
        <w:r w:rsidRPr="00F67E94">
          <w:t>Determination of standards</w:t>
        </w:r>
        <w:r>
          <w:tab/>
        </w:r>
        <w:r>
          <w:fldChar w:fldCharType="begin"/>
        </w:r>
        <w:r>
          <w:instrText xml:space="preserve"> PAGEREF _Toc111475071 \h </w:instrText>
        </w:r>
        <w:r>
          <w:fldChar w:fldCharType="separate"/>
        </w:r>
        <w:r w:rsidR="008F6BB4">
          <w:t>85</w:t>
        </w:r>
        <w:r>
          <w:fldChar w:fldCharType="end"/>
        </w:r>
      </w:hyperlink>
    </w:p>
    <w:p w14:paraId="4D6D54BD" w14:textId="3B786E9C" w:rsidR="00AE6421" w:rsidRDefault="00AE6421">
      <w:pPr>
        <w:pStyle w:val="TOC5"/>
        <w:rPr>
          <w:rFonts w:asciiTheme="minorHAnsi" w:eastAsiaTheme="minorEastAsia" w:hAnsiTheme="minorHAnsi" w:cstheme="minorBidi"/>
          <w:sz w:val="22"/>
          <w:szCs w:val="22"/>
          <w:lang w:eastAsia="en-AU"/>
        </w:rPr>
      </w:pPr>
      <w:r>
        <w:tab/>
      </w:r>
      <w:hyperlink w:anchor="_Toc111475072" w:history="1">
        <w:r w:rsidRPr="00F67E94">
          <w:t>98</w:t>
        </w:r>
        <w:r>
          <w:rPr>
            <w:rFonts w:asciiTheme="minorHAnsi" w:eastAsiaTheme="minorEastAsia" w:hAnsiTheme="minorHAnsi" w:cstheme="minorBidi"/>
            <w:sz w:val="22"/>
            <w:szCs w:val="22"/>
            <w:lang w:eastAsia="en-AU"/>
          </w:rPr>
          <w:tab/>
        </w:r>
        <w:r w:rsidRPr="00F67E94">
          <w:t>Regulation-making power</w:t>
        </w:r>
        <w:r>
          <w:tab/>
        </w:r>
        <w:r>
          <w:fldChar w:fldCharType="begin"/>
        </w:r>
        <w:r>
          <w:instrText xml:space="preserve"> PAGEREF _Toc111475072 \h </w:instrText>
        </w:r>
        <w:r>
          <w:fldChar w:fldCharType="separate"/>
        </w:r>
        <w:r w:rsidR="008F6BB4">
          <w:t>85</w:t>
        </w:r>
        <w:r>
          <w:fldChar w:fldCharType="end"/>
        </w:r>
      </w:hyperlink>
    </w:p>
    <w:p w14:paraId="7658ACF9" w14:textId="33D953C3" w:rsidR="00AE6421" w:rsidRDefault="00525100">
      <w:pPr>
        <w:pStyle w:val="TOC2"/>
        <w:rPr>
          <w:rFonts w:asciiTheme="minorHAnsi" w:eastAsiaTheme="minorEastAsia" w:hAnsiTheme="minorHAnsi" w:cstheme="minorBidi"/>
          <w:b w:val="0"/>
          <w:sz w:val="22"/>
          <w:szCs w:val="22"/>
          <w:lang w:eastAsia="en-AU"/>
        </w:rPr>
      </w:pPr>
      <w:hyperlink w:anchor="_Toc111475073" w:history="1">
        <w:r w:rsidR="00AE6421" w:rsidRPr="00F67E94">
          <w:t>Part 16</w:t>
        </w:r>
        <w:r w:rsidR="00AE6421">
          <w:rPr>
            <w:rFonts w:asciiTheme="minorHAnsi" w:eastAsiaTheme="minorEastAsia" w:hAnsiTheme="minorHAnsi" w:cstheme="minorBidi"/>
            <w:b w:val="0"/>
            <w:sz w:val="22"/>
            <w:szCs w:val="22"/>
            <w:lang w:eastAsia="en-AU"/>
          </w:rPr>
          <w:tab/>
        </w:r>
        <w:r w:rsidR="00AE6421" w:rsidRPr="00F67E94">
          <w:t>Transitional—ACT Teacher Quality Institute Amendment Act 2019</w:t>
        </w:r>
        <w:r w:rsidR="00AE6421" w:rsidRPr="00AE6421">
          <w:rPr>
            <w:vanish/>
          </w:rPr>
          <w:tab/>
        </w:r>
        <w:r w:rsidR="00AE6421" w:rsidRPr="00AE6421">
          <w:rPr>
            <w:vanish/>
          </w:rPr>
          <w:fldChar w:fldCharType="begin"/>
        </w:r>
        <w:r w:rsidR="00AE6421" w:rsidRPr="00AE6421">
          <w:rPr>
            <w:vanish/>
          </w:rPr>
          <w:instrText xml:space="preserve"> PAGEREF _Toc111475073 \h </w:instrText>
        </w:r>
        <w:r w:rsidR="00AE6421" w:rsidRPr="00AE6421">
          <w:rPr>
            <w:vanish/>
          </w:rPr>
        </w:r>
        <w:r w:rsidR="00AE6421" w:rsidRPr="00AE6421">
          <w:rPr>
            <w:vanish/>
          </w:rPr>
          <w:fldChar w:fldCharType="separate"/>
        </w:r>
        <w:r w:rsidR="008F6BB4">
          <w:rPr>
            <w:vanish/>
          </w:rPr>
          <w:t>87</w:t>
        </w:r>
        <w:r w:rsidR="00AE6421" w:rsidRPr="00AE6421">
          <w:rPr>
            <w:vanish/>
          </w:rPr>
          <w:fldChar w:fldCharType="end"/>
        </w:r>
      </w:hyperlink>
    </w:p>
    <w:p w14:paraId="42F0D640" w14:textId="6CAB0C95" w:rsidR="00AE6421" w:rsidRDefault="00AE6421">
      <w:pPr>
        <w:pStyle w:val="TOC5"/>
        <w:rPr>
          <w:rFonts w:asciiTheme="minorHAnsi" w:eastAsiaTheme="minorEastAsia" w:hAnsiTheme="minorHAnsi" w:cstheme="minorBidi"/>
          <w:sz w:val="22"/>
          <w:szCs w:val="22"/>
          <w:lang w:eastAsia="en-AU"/>
        </w:rPr>
      </w:pPr>
      <w:r>
        <w:tab/>
      </w:r>
      <w:hyperlink w:anchor="_Toc111475074" w:history="1">
        <w:r w:rsidRPr="00F67E94">
          <w:t>155</w:t>
        </w:r>
        <w:r>
          <w:rPr>
            <w:rFonts w:asciiTheme="minorHAnsi" w:eastAsiaTheme="minorEastAsia" w:hAnsiTheme="minorHAnsi" w:cstheme="minorBidi"/>
            <w:sz w:val="22"/>
            <w:szCs w:val="22"/>
            <w:lang w:eastAsia="en-AU"/>
          </w:rPr>
          <w:tab/>
        </w:r>
        <w:r w:rsidRPr="00F67E94">
          <w:t xml:space="preserve">Meaning of </w:t>
        </w:r>
        <w:r w:rsidRPr="00F67E94">
          <w:rPr>
            <w:i/>
          </w:rPr>
          <w:t>commencement day</w:t>
        </w:r>
        <w:r w:rsidRPr="00F67E94">
          <w:t>—pt 16</w:t>
        </w:r>
        <w:r>
          <w:tab/>
        </w:r>
        <w:r>
          <w:fldChar w:fldCharType="begin"/>
        </w:r>
        <w:r>
          <w:instrText xml:space="preserve"> PAGEREF _Toc111475074 \h </w:instrText>
        </w:r>
        <w:r>
          <w:fldChar w:fldCharType="separate"/>
        </w:r>
        <w:r w:rsidR="008F6BB4">
          <w:t>87</w:t>
        </w:r>
        <w:r>
          <w:fldChar w:fldCharType="end"/>
        </w:r>
      </w:hyperlink>
    </w:p>
    <w:p w14:paraId="2C583097" w14:textId="2A2C640F" w:rsidR="00AE6421" w:rsidRDefault="00AE6421">
      <w:pPr>
        <w:pStyle w:val="TOC5"/>
        <w:rPr>
          <w:rFonts w:asciiTheme="minorHAnsi" w:eastAsiaTheme="minorEastAsia" w:hAnsiTheme="minorHAnsi" w:cstheme="minorBidi"/>
          <w:sz w:val="22"/>
          <w:szCs w:val="22"/>
          <w:lang w:eastAsia="en-AU"/>
        </w:rPr>
      </w:pPr>
      <w:r>
        <w:tab/>
      </w:r>
      <w:hyperlink w:anchor="_Toc111475075" w:history="1">
        <w:r w:rsidRPr="00F67E94">
          <w:t>156</w:t>
        </w:r>
        <w:r>
          <w:rPr>
            <w:rFonts w:asciiTheme="minorHAnsi" w:eastAsiaTheme="minorEastAsia" w:hAnsiTheme="minorHAnsi" w:cstheme="minorBidi"/>
            <w:sz w:val="22"/>
            <w:szCs w:val="22"/>
            <w:lang w:eastAsia="en-AU"/>
          </w:rPr>
          <w:tab/>
        </w:r>
        <w:r w:rsidRPr="00F67E94">
          <w:t>Renewal of registration—teachers registered before commencement day</w:t>
        </w:r>
        <w:r>
          <w:tab/>
        </w:r>
        <w:r>
          <w:fldChar w:fldCharType="begin"/>
        </w:r>
        <w:r>
          <w:instrText xml:space="preserve"> PAGEREF _Toc111475075 \h </w:instrText>
        </w:r>
        <w:r>
          <w:fldChar w:fldCharType="separate"/>
        </w:r>
        <w:r w:rsidR="008F6BB4">
          <w:t>87</w:t>
        </w:r>
        <w:r>
          <w:fldChar w:fldCharType="end"/>
        </w:r>
      </w:hyperlink>
    </w:p>
    <w:p w14:paraId="4E4CD471" w14:textId="255E6A43" w:rsidR="00AE6421" w:rsidRDefault="00AE6421">
      <w:pPr>
        <w:pStyle w:val="TOC5"/>
        <w:rPr>
          <w:rFonts w:asciiTheme="minorHAnsi" w:eastAsiaTheme="minorEastAsia" w:hAnsiTheme="minorHAnsi" w:cstheme="minorBidi"/>
          <w:sz w:val="22"/>
          <w:szCs w:val="22"/>
          <w:lang w:eastAsia="en-AU"/>
        </w:rPr>
      </w:pPr>
      <w:r>
        <w:tab/>
      </w:r>
      <w:hyperlink w:anchor="_Toc111475076" w:history="1">
        <w:r w:rsidRPr="00F67E94">
          <w:t>157</w:t>
        </w:r>
        <w:r>
          <w:rPr>
            <w:rFonts w:asciiTheme="minorHAnsi" w:eastAsiaTheme="minorEastAsia" w:hAnsiTheme="minorHAnsi" w:cstheme="minorBidi"/>
            <w:sz w:val="22"/>
            <w:szCs w:val="22"/>
            <w:lang w:eastAsia="en-AU"/>
          </w:rPr>
          <w:tab/>
        </w:r>
        <w:r w:rsidRPr="00F67E94">
          <w:t>Expiry—pt 16</w:t>
        </w:r>
        <w:r>
          <w:tab/>
        </w:r>
        <w:r>
          <w:fldChar w:fldCharType="begin"/>
        </w:r>
        <w:r>
          <w:instrText xml:space="preserve"> PAGEREF _Toc111475076 \h </w:instrText>
        </w:r>
        <w:r>
          <w:fldChar w:fldCharType="separate"/>
        </w:r>
        <w:r w:rsidR="008F6BB4">
          <w:t>88</w:t>
        </w:r>
        <w:r>
          <w:fldChar w:fldCharType="end"/>
        </w:r>
      </w:hyperlink>
    </w:p>
    <w:p w14:paraId="747EC6BE" w14:textId="4824156E" w:rsidR="00AE6421" w:rsidRDefault="00525100">
      <w:pPr>
        <w:pStyle w:val="TOC6"/>
        <w:rPr>
          <w:rFonts w:asciiTheme="minorHAnsi" w:eastAsiaTheme="minorEastAsia" w:hAnsiTheme="minorHAnsi" w:cstheme="minorBidi"/>
          <w:b w:val="0"/>
          <w:sz w:val="22"/>
          <w:szCs w:val="22"/>
          <w:lang w:eastAsia="en-AU"/>
        </w:rPr>
      </w:pPr>
      <w:hyperlink w:anchor="_Toc111475077" w:history="1">
        <w:r w:rsidR="00AE6421" w:rsidRPr="00F67E94">
          <w:t>Schedule 1</w:t>
        </w:r>
        <w:r w:rsidR="00AE6421">
          <w:rPr>
            <w:rFonts w:asciiTheme="minorHAnsi" w:eastAsiaTheme="minorEastAsia" w:hAnsiTheme="minorHAnsi" w:cstheme="minorBidi"/>
            <w:b w:val="0"/>
            <w:sz w:val="22"/>
            <w:szCs w:val="22"/>
            <w:lang w:eastAsia="en-AU"/>
          </w:rPr>
          <w:tab/>
        </w:r>
        <w:r w:rsidR="00AE6421" w:rsidRPr="00F67E94">
          <w:t>Reviewable decisions</w:t>
        </w:r>
        <w:r w:rsidR="00AE6421">
          <w:tab/>
        </w:r>
        <w:r w:rsidR="00AE6421" w:rsidRPr="00AE6421">
          <w:rPr>
            <w:b w:val="0"/>
            <w:sz w:val="20"/>
          </w:rPr>
          <w:fldChar w:fldCharType="begin"/>
        </w:r>
        <w:r w:rsidR="00AE6421" w:rsidRPr="00AE6421">
          <w:rPr>
            <w:b w:val="0"/>
            <w:sz w:val="20"/>
          </w:rPr>
          <w:instrText xml:space="preserve"> PAGEREF _Toc111475077 \h </w:instrText>
        </w:r>
        <w:r w:rsidR="00AE6421" w:rsidRPr="00AE6421">
          <w:rPr>
            <w:b w:val="0"/>
            <w:sz w:val="20"/>
          </w:rPr>
        </w:r>
        <w:r w:rsidR="00AE6421" w:rsidRPr="00AE6421">
          <w:rPr>
            <w:b w:val="0"/>
            <w:sz w:val="20"/>
          </w:rPr>
          <w:fldChar w:fldCharType="separate"/>
        </w:r>
        <w:r w:rsidR="008F6BB4">
          <w:rPr>
            <w:b w:val="0"/>
            <w:sz w:val="20"/>
          </w:rPr>
          <w:t>89</w:t>
        </w:r>
        <w:r w:rsidR="00AE6421" w:rsidRPr="00AE6421">
          <w:rPr>
            <w:b w:val="0"/>
            <w:sz w:val="20"/>
          </w:rPr>
          <w:fldChar w:fldCharType="end"/>
        </w:r>
      </w:hyperlink>
    </w:p>
    <w:p w14:paraId="3E9B631B" w14:textId="4168B3DB" w:rsidR="00AE6421" w:rsidRDefault="00525100">
      <w:pPr>
        <w:pStyle w:val="TOC6"/>
        <w:rPr>
          <w:rFonts w:asciiTheme="minorHAnsi" w:eastAsiaTheme="minorEastAsia" w:hAnsiTheme="minorHAnsi" w:cstheme="minorBidi"/>
          <w:b w:val="0"/>
          <w:sz w:val="22"/>
          <w:szCs w:val="22"/>
          <w:lang w:eastAsia="en-AU"/>
        </w:rPr>
      </w:pPr>
      <w:hyperlink w:anchor="_Toc111475078" w:history="1">
        <w:r w:rsidR="00AE6421" w:rsidRPr="00F67E94">
          <w:t>Dictionary</w:t>
        </w:r>
        <w:r w:rsidR="00AE6421">
          <w:tab/>
        </w:r>
        <w:r w:rsidR="00AE6421">
          <w:tab/>
        </w:r>
        <w:r w:rsidR="00AE6421" w:rsidRPr="00AE6421">
          <w:rPr>
            <w:b w:val="0"/>
            <w:sz w:val="20"/>
          </w:rPr>
          <w:fldChar w:fldCharType="begin"/>
        </w:r>
        <w:r w:rsidR="00AE6421" w:rsidRPr="00AE6421">
          <w:rPr>
            <w:b w:val="0"/>
            <w:sz w:val="20"/>
          </w:rPr>
          <w:instrText xml:space="preserve"> PAGEREF _Toc111475078 \h </w:instrText>
        </w:r>
        <w:r w:rsidR="00AE6421" w:rsidRPr="00AE6421">
          <w:rPr>
            <w:b w:val="0"/>
            <w:sz w:val="20"/>
          </w:rPr>
        </w:r>
        <w:r w:rsidR="00AE6421" w:rsidRPr="00AE6421">
          <w:rPr>
            <w:b w:val="0"/>
            <w:sz w:val="20"/>
          </w:rPr>
          <w:fldChar w:fldCharType="separate"/>
        </w:r>
        <w:r w:rsidR="008F6BB4">
          <w:rPr>
            <w:b w:val="0"/>
            <w:sz w:val="20"/>
          </w:rPr>
          <w:t>93</w:t>
        </w:r>
        <w:r w:rsidR="00AE6421" w:rsidRPr="00AE6421">
          <w:rPr>
            <w:b w:val="0"/>
            <w:sz w:val="20"/>
          </w:rPr>
          <w:fldChar w:fldCharType="end"/>
        </w:r>
      </w:hyperlink>
    </w:p>
    <w:p w14:paraId="6A35D4DA" w14:textId="70F18311" w:rsidR="00AE6421" w:rsidRDefault="00525100" w:rsidP="00AE6421">
      <w:pPr>
        <w:pStyle w:val="TOC7"/>
        <w:spacing w:before="480"/>
        <w:rPr>
          <w:rFonts w:asciiTheme="minorHAnsi" w:eastAsiaTheme="minorEastAsia" w:hAnsiTheme="minorHAnsi" w:cstheme="minorBidi"/>
          <w:b w:val="0"/>
          <w:sz w:val="22"/>
          <w:szCs w:val="22"/>
          <w:lang w:eastAsia="en-AU"/>
        </w:rPr>
      </w:pPr>
      <w:hyperlink w:anchor="_Toc111475079" w:history="1">
        <w:r w:rsidR="00AE6421">
          <w:t>Endnotes</w:t>
        </w:r>
        <w:r w:rsidR="00AE6421" w:rsidRPr="00AE6421">
          <w:rPr>
            <w:vanish/>
          </w:rPr>
          <w:tab/>
        </w:r>
        <w:r w:rsidR="00AE6421">
          <w:rPr>
            <w:vanish/>
          </w:rPr>
          <w:tab/>
        </w:r>
        <w:r w:rsidR="00AE6421" w:rsidRPr="00AE6421">
          <w:rPr>
            <w:b w:val="0"/>
            <w:vanish/>
          </w:rPr>
          <w:fldChar w:fldCharType="begin"/>
        </w:r>
        <w:r w:rsidR="00AE6421" w:rsidRPr="00AE6421">
          <w:rPr>
            <w:b w:val="0"/>
            <w:vanish/>
          </w:rPr>
          <w:instrText xml:space="preserve"> PAGEREF _Toc111475079 \h </w:instrText>
        </w:r>
        <w:r w:rsidR="00AE6421" w:rsidRPr="00AE6421">
          <w:rPr>
            <w:b w:val="0"/>
            <w:vanish/>
          </w:rPr>
        </w:r>
        <w:r w:rsidR="00AE6421" w:rsidRPr="00AE6421">
          <w:rPr>
            <w:b w:val="0"/>
            <w:vanish/>
          </w:rPr>
          <w:fldChar w:fldCharType="separate"/>
        </w:r>
        <w:r w:rsidR="008F6BB4">
          <w:rPr>
            <w:b w:val="0"/>
            <w:vanish/>
          </w:rPr>
          <w:t>97</w:t>
        </w:r>
        <w:r w:rsidR="00AE6421" w:rsidRPr="00AE6421">
          <w:rPr>
            <w:b w:val="0"/>
            <w:vanish/>
          </w:rPr>
          <w:fldChar w:fldCharType="end"/>
        </w:r>
      </w:hyperlink>
    </w:p>
    <w:p w14:paraId="2E33AB6E" w14:textId="211CA27A" w:rsidR="00AE6421" w:rsidRDefault="00AE6421">
      <w:pPr>
        <w:pStyle w:val="TOC5"/>
        <w:rPr>
          <w:rFonts w:asciiTheme="minorHAnsi" w:eastAsiaTheme="minorEastAsia" w:hAnsiTheme="minorHAnsi" w:cstheme="minorBidi"/>
          <w:sz w:val="22"/>
          <w:szCs w:val="22"/>
          <w:lang w:eastAsia="en-AU"/>
        </w:rPr>
      </w:pPr>
      <w:r>
        <w:tab/>
      </w:r>
      <w:hyperlink w:anchor="_Toc111475080" w:history="1">
        <w:r w:rsidRPr="00F67E94">
          <w:t>1</w:t>
        </w:r>
        <w:r>
          <w:rPr>
            <w:rFonts w:asciiTheme="minorHAnsi" w:eastAsiaTheme="minorEastAsia" w:hAnsiTheme="minorHAnsi" w:cstheme="minorBidi"/>
            <w:sz w:val="22"/>
            <w:szCs w:val="22"/>
            <w:lang w:eastAsia="en-AU"/>
          </w:rPr>
          <w:tab/>
        </w:r>
        <w:r w:rsidRPr="00F67E94">
          <w:t>About the endnotes</w:t>
        </w:r>
        <w:r>
          <w:tab/>
        </w:r>
        <w:r>
          <w:fldChar w:fldCharType="begin"/>
        </w:r>
        <w:r>
          <w:instrText xml:space="preserve"> PAGEREF _Toc111475080 \h </w:instrText>
        </w:r>
        <w:r>
          <w:fldChar w:fldCharType="separate"/>
        </w:r>
        <w:r w:rsidR="008F6BB4">
          <w:t>97</w:t>
        </w:r>
        <w:r>
          <w:fldChar w:fldCharType="end"/>
        </w:r>
      </w:hyperlink>
    </w:p>
    <w:p w14:paraId="0F445496" w14:textId="6A15B23C" w:rsidR="00AE6421" w:rsidRDefault="00AE6421">
      <w:pPr>
        <w:pStyle w:val="TOC5"/>
        <w:rPr>
          <w:rFonts w:asciiTheme="minorHAnsi" w:eastAsiaTheme="minorEastAsia" w:hAnsiTheme="minorHAnsi" w:cstheme="minorBidi"/>
          <w:sz w:val="22"/>
          <w:szCs w:val="22"/>
          <w:lang w:eastAsia="en-AU"/>
        </w:rPr>
      </w:pPr>
      <w:r>
        <w:tab/>
      </w:r>
      <w:hyperlink w:anchor="_Toc111475081" w:history="1">
        <w:r w:rsidRPr="00F67E94">
          <w:t>2</w:t>
        </w:r>
        <w:r>
          <w:rPr>
            <w:rFonts w:asciiTheme="minorHAnsi" w:eastAsiaTheme="minorEastAsia" w:hAnsiTheme="minorHAnsi" w:cstheme="minorBidi"/>
            <w:sz w:val="22"/>
            <w:szCs w:val="22"/>
            <w:lang w:eastAsia="en-AU"/>
          </w:rPr>
          <w:tab/>
        </w:r>
        <w:r w:rsidRPr="00F67E94">
          <w:t>Abbreviation key</w:t>
        </w:r>
        <w:r>
          <w:tab/>
        </w:r>
        <w:r>
          <w:fldChar w:fldCharType="begin"/>
        </w:r>
        <w:r>
          <w:instrText xml:space="preserve"> PAGEREF _Toc111475081 \h </w:instrText>
        </w:r>
        <w:r>
          <w:fldChar w:fldCharType="separate"/>
        </w:r>
        <w:r w:rsidR="008F6BB4">
          <w:t>97</w:t>
        </w:r>
        <w:r>
          <w:fldChar w:fldCharType="end"/>
        </w:r>
      </w:hyperlink>
    </w:p>
    <w:p w14:paraId="4B6DA5C1" w14:textId="5F2CECC2" w:rsidR="00AE6421" w:rsidRDefault="00AE6421">
      <w:pPr>
        <w:pStyle w:val="TOC5"/>
        <w:rPr>
          <w:rFonts w:asciiTheme="minorHAnsi" w:eastAsiaTheme="minorEastAsia" w:hAnsiTheme="minorHAnsi" w:cstheme="minorBidi"/>
          <w:sz w:val="22"/>
          <w:szCs w:val="22"/>
          <w:lang w:eastAsia="en-AU"/>
        </w:rPr>
      </w:pPr>
      <w:r>
        <w:tab/>
      </w:r>
      <w:hyperlink w:anchor="_Toc111475082" w:history="1">
        <w:r w:rsidRPr="00F67E94">
          <w:t>3</w:t>
        </w:r>
        <w:r>
          <w:rPr>
            <w:rFonts w:asciiTheme="minorHAnsi" w:eastAsiaTheme="minorEastAsia" w:hAnsiTheme="minorHAnsi" w:cstheme="minorBidi"/>
            <w:sz w:val="22"/>
            <w:szCs w:val="22"/>
            <w:lang w:eastAsia="en-AU"/>
          </w:rPr>
          <w:tab/>
        </w:r>
        <w:r w:rsidRPr="00F67E94">
          <w:t>Legislation history</w:t>
        </w:r>
        <w:r>
          <w:tab/>
        </w:r>
        <w:r>
          <w:fldChar w:fldCharType="begin"/>
        </w:r>
        <w:r>
          <w:instrText xml:space="preserve"> PAGEREF _Toc111475082 \h </w:instrText>
        </w:r>
        <w:r>
          <w:fldChar w:fldCharType="separate"/>
        </w:r>
        <w:r w:rsidR="008F6BB4">
          <w:t>98</w:t>
        </w:r>
        <w:r>
          <w:fldChar w:fldCharType="end"/>
        </w:r>
      </w:hyperlink>
    </w:p>
    <w:p w14:paraId="487CBDD8" w14:textId="47434BE3" w:rsidR="00AE6421" w:rsidRDefault="00AE6421">
      <w:pPr>
        <w:pStyle w:val="TOC5"/>
        <w:rPr>
          <w:rFonts w:asciiTheme="minorHAnsi" w:eastAsiaTheme="minorEastAsia" w:hAnsiTheme="minorHAnsi" w:cstheme="minorBidi"/>
          <w:sz w:val="22"/>
          <w:szCs w:val="22"/>
          <w:lang w:eastAsia="en-AU"/>
        </w:rPr>
      </w:pPr>
      <w:r>
        <w:tab/>
      </w:r>
      <w:hyperlink w:anchor="_Toc111475083" w:history="1">
        <w:r w:rsidRPr="00F67E94">
          <w:t>4</w:t>
        </w:r>
        <w:r>
          <w:rPr>
            <w:rFonts w:asciiTheme="minorHAnsi" w:eastAsiaTheme="minorEastAsia" w:hAnsiTheme="minorHAnsi" w:cstheme="minorBidi"/>
            <w:sz w:val="22"/>
            <w:szCs w:val="22"/>
            <w:lang w:eastAsia="en-AU"/>
          </w:rPr>
          <w:tab/>
        </w:r>
        <w:r w:rsidRPr="00F67E94">
          <w:t>Amendment history</w:t>
        </w:r>
        <w:r>
          <w:tab/>
        </w:r>
        <w:r>
          <w:fldChar w:fldCharType="begin"/>
        </w:r>
        <w:r>
          <w:instrText xml:space="preserve"> PAGEREF _Toc111475083 \h </w:instrText>
        </w:r>
        <w:r>
          <w:fldChar w:fldCharType="separate"/>
        </w:r>
        <w:r w:rsidR="008F6BB4">
          <w:t>102</w:t>
        </w:r>
        <w:r>
          <w:fldChar w:fldCharType="end"/>
        </w:r>
      </w:hyperlink>
    </w:p>
    <w:p w14:paraId="748BF469" w14:textId="11616C2E" w:rsidR="00AE6421" w:rsidRDefault="00AE6421">
      <w:pPr>
        <w:pStyle w:val="TOC5"/>
        <w:rPr>
          <w:rFonts w:asciiTheme="minorHAnsi" w:eastAsiaTheme="minorEastAsia" w:hAnsiTheme="minorHAnsi" w:cstheme="minorBidi"/>
          <w:sz w:val="22"/>
          <w:szCs w:val="22"/>
          <w:lang w:eastAsia="en-AU"/>
        </w:rPr>
      </w:pPr>
      <w:r>
        <w:tab/>
      </w:r>
      <w:hyperlink w:anchor="_Toc111475084" w:history="1">
        <w:r w:rsidRPr="00F67E94">
          <w:t>5</w:t>
        </w:r>
        <w:r>
          <w:rPr>
            <w:rFonts w:asciiTheme="minorHAnsi" w:eastAsiaTheme="minorEastAsia" w:hAnsiTheme="minorHAnsi" w:cstheme="minorBidi"/>
            <w:sz w:val="22"/>
            <w:szCs w:val="22"/>
            <w:lang w:eastAsia="en-AU"/>
          </w:rPr>
          <w:tab/>
        </w:r>
        <w:r w:rsidRPr="00F67E94">
          <w:t>Earlier republications</w:t>
        </w:r>
        <w:r>
          <w:tab/>
        </w:r>
        <w:r>
          <w:fldChar w:fldCharType="begin"/>
        </w:r>
        <w:r>
          <w:instrText xml:space="preserve"> PAGEREF _Toc111475084 \h </w:instrText>
        </w:r>
        <w:r>
          <w:fldChar w:fldCharType="separate"/>
        </w:r>
        <w:r w:rsidR="008F6BB4">
          <w:t>108</w:t>
        </w:r>
        <w:r>
          <w:fldChar w:fldCharType="end"/>
        </w:r>
      </w:hyperlink>
    </w:p>
    <w:p w14:paraId="382C6465" w14:textId="6B3B5442" w:rsidR="00AE6421" w:rsidRDefault="00AE6421">
      <w:pPr>
        <w:pStyle w:val="TOC5"/>
        <w:rPr>
          <w:rFonts w:asciiTheme="minorHAnsi" w:eastAsiaTheme="minorEastAsia" w:hAnsiTheme="minorHAnsi" w:cstheme="minorBidi"/>
          <w:sz w:val="22"/>
          <w:szCs w:val="22"/>
          <w:lang w:eastAsia="en-AU"/>
        </w:rPr>
      </w:pPr>
      <w:r>
        <w:tab/>
      </w:r>
      <w:hyperlink w:anchor="_Toc111475085" w:history="1">
        <w:r w:rsidRPr="00F67E94">
          <w:t>6</w:t>
        </w:r>
        <w:r>
          <w:rPr>
            <w:rFonts w:asciiTheme="minorHAnsi" w:eastAsiaTheme="minorEastAsia" w:hAnsiTheme="minorHAnsi" w:cstheme="minorBidi"/>
            <w:sz w:val="22"/>
            <w:szCs w:val="22"/>
            <w:lang w:eastAsia="en-AU"/>
          </w:rPr>
          <w:tab/>
        </w:r>
        <w:r w:rsidRPr="00F67E94">
          <w:t>Expired transitional or validating provisions</w:t>
        </w:r>
        <w:r>
          <w:tab/>
        </w:r>
        <w:r>
          <w:fldChar w:fldCharType="begin"/>
        </w:r>
        <w:r>
          <w:instrText xml:space="preserve"> PAGEREF _Toc111475085 \h </w:instrText>
        </w:r>
        <w:r>
          <w:fldChar w:fldCharType="separate"/>
        </w:r>
        <w:r w:rsidR="008F6BB4">
          <w:t>110</w:t>
        </w:r>
        <w:r>
          <w:fldChar w:fldCharType="end"/>
        </w:r>
      </w:hyperlink>
    </w:p>
    <w:p w14:paraId="72763A0B" w14:textId="1A144119" w:rsidR="00DA1DB9" w:rsidRDefault="00AE6421" w:rsidP="00DA1DB9">
      <w:pPr>
        <w:pStyle w:val="BillBasic"/>
      </w:pPr>
      <w:r>
        <w:fldChar w:fldCharType="end"/>
      </w:r>
    </w:p>
    <w:p w14:paraId="3C9DAE02" w14:textId="77777777" w:rsidR="00DA1DB9" w:rsidRDefault="00DA1DB9" w:rsidP="00DA1DB9">
      <w:pPr>
        <w:pStyle w:val="01Contents"/>
        <w:sectPr w:rsidR="00DA1DB9">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08295FDE" w14:textId="77777777" w:rsidR="00DA1DB9" w:rsidRDefault="00DA1DB9" w:rsidP="00DA1DB9">
      <w:pPr>
        <w:jc w:val="center"/>
      </w:pPr>
      <w:r>
        <w:rPr>
          <w:noProof/>
          <w:lang w:eastAsia="en-AU"/>
        </w:rPr>
        <w:lastRenderedPageBreak/>
        <w:drawing>
          <wp:inline distT="0" distB="0" distL="0" distR="0" wp14:anchorId="6736A964" wp14:editId="370D5099">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64F72A8" w14:textId="77777777" w:rsidR="00DA1DB9" w:rsidRDefault="00DA1DB9" w:rsidP="00DA1DB9">
      <w:pPr>
        <w:jc w:val="center"/>
        <w:rPr>
          <w:rFonts w:ascii="Arial" w:hAnsi="Arial"/>
        </w:rPr>
      </w:pPr>
      <w:r>
        <w:rPr>
          <w:rFonts w:ascii="Arial" w:hAnsi="Arial"/>
        </w:rPr>
        <w:t>Australian Capital Territory</w:t>
      </w:r>
    </w:p>
    <w:p w14:paraId="20EE7AEA" w14:textId="7D61C0B0" w:rsidR="00DA1DB9" w:rsidRDefault="00195FA4" w:rsidP="00DA1DB9">
      <w:pPr>
        <w:pStyle w:val="Billname"/>
      </w:pPr>
      <w:bookmarkStart w:id="7" w:name="Citation"/>
      <w:r>
        <w:t>ACT Teacher Quality Institute Act 2010</w:t>
      </w:r>
      <w:bookmarkEnd w:id="7"/>
    </w:p>
    <w:p w14:paraId="77EE1B5A" w14:textId="77777777" w:rsidR="00DA1DB9" w:rsidRDefault="00DA1DB9" w:rsidP="00DA1DB9">
      <w:pPr>
        <w:pStyle w:val="ActNo"/>
      </w:pPr>
    </w:p>
    <w:p w14:paraId="049C3C51" w14:textId="77777777" w:rsidR="00DA1DB9" w:rsidRDefault="00DA1DB9" w:rsidP="00DA1DB9">
      <w:pPr>
        <w:pStyle w:val="N-line3"/>
      </w:pPr>
    </w:p>
    <w:p w14:paraId="78C2A333" w14:textId="77777777" w:rsidR="00DA1DB9" w:rsidRDefault="00DA1DB9" w:rsidP="00DA1DB9">
      <w:pPr>
        <w:pStyle w:val="LongTitle"/>
      </w:pPr>
      <w:r>
        <w:t xml:space="preserve">An Act to establish the ACT Teacher Quality Institute, and for other purposes </w:t>
      </w:r>
    </w:p>
    <w:p w14:paraId="5DFBC912" w14:textId="77777777" w:rsidR="00DA1DB9" w:rsidRDefault="00DA1DB9" w:rsidP="00DA1DB9">
      <w:pPr>
        <w:pStyle w:val="N-line3"/>
      </w:pPr>
    </w:p>
    <w:p w14:paraId="1F5DA6F6" w14:textId="77777777" w:rsidR="00DA1DB9" w:rsidRDefault="00DA1DB9" w:rsidP="00DA1DB9">
      <w:pPr>
        <w:pStyle w:val="Placeholder"/>
      </w:pPr>
      <w:r>
        <w:rPr>
          <w:rStyle w:val="charContents"/>
          <w:sz w:val="16"/>
        </w:rPr>
        <w:t xml:space="preserve">  </w:t>
      </w:r>
      <w:r>
        <w:rPr>
          <w:rStyle w:val="charPage"/>
        </w:rPr>
        <w:t xml:space="preserve">  </w:t>
      </w:r>
    </w:p>
    <w:p w14:paraId="66DAE2AA" w14:textId="77777777" w:rsidR="00DA1DB9" w:rsidRDefault="00DA1DB9" w:rsidP="00DA1DB9">
      <w:pPr>
        <w:pStyle w:val="Placeholder"/>
      </w:pPr>
      <w:r>
        <w:rPr>
          <w:rStyle w:val="CharChapNo"/>
        </w:rPr>
        <w:t xml:space="preserve">  </w:t>
      </w:r>
      <w:r>
        <w:rPr>
          <w:rStyle w:val="CharChapText"/>
        </w:rPr>
        <w:t xml:space="preserve">  </w:t>
      </w:r>
    </w:p>
    <w:p w14:paraId="76366F8B" w14:textId="77777777" w:rsidR="00DA1DB9" w:rsidRDefault="00DA1DB9" w:rsidP="00DA1DB9">
      <w:pPr>
        <w:pStyle w:val="Placeholder"/>
      </w:pPr>
      <w:r>
        <w:rPr>
          <w:rStyle w:val="CharPartNo"/>
        </w:rPr>
        <w:t xml:space="preserve">  </w:t>
      </w:r>
      <w:r>
        <w:rPr>
          <w:rStyle w:val="CharPartText"/>
        </w:rPr>
        <w:t xml:space="preserve">  </w:t>
      </w:r>
    </w:p>
    <w:p w14:paraId="216214E5" w14:textId="77777777" w:rsidR="00DA1DB9" w:rsidRDefault="00DA1DB9" w:rsidP="00DA1DB9">
      <w:pPr>
        <w:pStyle w:val="Placeholder"/>
      </w:pPr>
      <w:r>
        <w:rPr>
          <w:rStyle w:val="CharDivNo"/>
        </w:rPr>
        <w:t xml:space="preserve">  </w:t>
      </w:r>
      <w:r>
        <w:rPr>
          <w:rStyle w:val="CharDivText"/>
        </w:rPr>
        <w:t xml:space="preserve">  </w:t>
      </w:r>
    </w:p>
    <w:p w14:paraId="4AC85029" w14:textId="77777777" w:rsidR="00DA1DB9" w:rsidRPr="00CA74E4" w:rsidRDefault="00DA1DB9" w:rsidP="00DA1DB9">
      <w:pPr>
        <w:pStyle w:val="PageBreak"/>
      </w:pPr>
      <w:r w:rsidRPr="00CA74E4">
        <w:br w:type="page"/>
      </w:r>
    </w:p>
    <w:p w14:paraId="01B80CDD" w14:textId="77777777" w:rsidR="00FE6022" w:rsidRPr="00B10BB3" w:rsidRDefault="00FE6022" w:rsidP="00217AB4">
      <w:pPr>
        <w:pStyle w:val="AH2Part"/>
      </w:pPr>
      <w:bookmarkStart w:id="8" w:name="_Toc111474929"/>
      <w:r w:rsidRPr="00B10BB3">
        <w:rPr>
          <w:rStyle w:val="CharPartNo"/>
        </w:rPr>
        <w:lastRenderedPageBreak/>
        <w:t>Part 1</w:t>
      </w:r>
      <w:r w:rsidRPr="001F2D45">
        <w:tab/>
      </w:r>
      <w:r w:rsidRPr="00B10BB3">
        <w:rPr>
          <w:rStyle w:val="CharPartText"/>
        </w:rPr>
        <w:t>Preliminary</w:t>
      </w:r>
      <w:bookmarkEnd w:id="8"/>
    </w:p>
    <w:p w14:paraId="0CD23735" w14:textId="77777777" w:rsidR="00FE6022" w:rsidRPr="001F2D45" w:rsidRDefault="00FE6022" w:rsidP="00217AB4">
      <w:pPr>
        <w:pStyle w:val="AH5Sec"/>
      </w:pPr>
      <w:bookmarkStart w:id="9" w:name="_Toc111474930"/>
      <w:r w:rsidRPr="00B10BB3">
        <w:rPr>
          <w:rStyle w:val="CharSectNo"/>
        </w:rPr>
        <w:t>1</w:t>
      </w:r>
      <w:r w:rsidRPr="001F2D45">
        <w:tab/>
        <w:t>Name of Act</w:t>
      </w:r>
      <w:bookmarkEnd w:id="9"/>
    </w:p>
    <w:p w14:paraId="779C9337" w14:textId="77777777" w:rsidR="00FE6022" w:rsidRPr="001F2D45" w:rsidRDefault="00FE6022">
      <w:pPr>
        <w:pStyle w:val="Amainreturn"/>
      </w:pPr>
      <w:r w:rsidRPr="001F2D45">
        <w:t xml:space="preserve">This Act is the </w:t>
      </w:r>
      <w:r w:rsidRPr="00217AB4">
        <w:rPr>
          <w:rStyle w:val="charItals"/>
        </w:rPr>
        <w:t>ACT Teacher Quality Institute Act 2010</w:t>
      </w:r>
      <w:r w:rsidRPr="001F2D45">
        <w:t>.</w:t>
      </w:r>
    </w:p>
    <w:p w14:paraId="4CC8A732" w14:textId="77777777" w:rsidR="00FE6022" w:rsidRPr="001F2D45" w:rsidRDefault="00FE6022" w:rsidP="00217AB4">
      <w:pPr>
        <w:pStyle w:val="AH5Sec"/>
      </w:pPr>
      <w:bookmarkStart w:id="10" w:name="_Toc111474931"/>
      <w:r w:rsidRPr="00B10BB3">
        <w:rPr>
          <w:rStyle w:val="CharSectNo"/>
        </w:rPr>
        <w:t>3</w:t>
      </w:r>
      <w:r w:rsidRPr="001F2D45">
        <w:tab/>
        <w:t>Dictionary</w:t>
      </w:r>
      <w:bookmarkEnd w:id="10"/>
    </w:p>
    <w:p w14:paraId="48C30E64" w14:textId="77777777" w:rsidR="00FE6022" w:rsidRPr="001F2D45" w:rsidRDefault="00FE6022" w:rsidP="00FB6A52">
      <w:pPr>
        <w:pStyle w:val="Amainreturn"/>
        <w:keepNext/>
      </w:pPr>
      <w:r w:rsidRPr="001F2D45">
        <w:t>The dictionary at the end of this Act is part of this Act.</w:t>
      </w:r>
    </w:p>
    <w:p w14:paraId="7E0BFB60" w14:textId="77777777" w:rsidR="00FE6022" w:rsidRPr="001F2D45" w:rsidRDefault="00FE6022">
      <w:pPr>
        <w:pStyle w:val="aNote"/>
      </w:pPr>
      <w:r w:rsidRPr="00217AB4">
        <w:rPr>
          <w:rStyle w:val="charItals"/>
        </w:rPr>
        <w:t>Note 1</w:t>
      </w:r>
      <w:r w:rsidRPr="001F2D45">
        <w:tab/>
        <w:t>The dictionary at the end of this Act defines certain terms used in this Act, and includes references (</w:t>
      </w:r>
      <w:r w:rsidRPr="00217AB4">
        <w:rPr>
          <w:rStyle w:val="charBoldItals"/>
        </w:rPr>
        <w:t>signpost definitions</w:t>
      </w:r>
      <w:r w:rsidRPr="001F2D45">
        <w:t>) to other terms defined elsewhere.</w:t>
      </w:r>
    </w:p>
    <w:p w14:paraId="2CB7850B" w14:textId="5E1C5AFD" w:rsidR="00FE6022" w:rsidRPr="001F2D45" w:rsidRDefault="00FE6022" w:rsidP="00FB6A52">
      <w:pPr>
        <w:pStyle w:val="aNoteTextss"/>
        <w:keepNext/>
      </w:pPr>
      <w:r w:rsidRPr="001F2D45">
        <w:t>For example, the signpost definition ‘</w:t>
      </w:r>
      <w:r w:rsidRPr="00217AB4">
        <w:rPr>
          <w:rStyle w:val="charBoldItals"/>
        </w:rPr>
        <w:t>non-government school</w:t>
      </w:r>
      <w:r w:rsidRPr="001F2D45">
        <w:t xml:space="preserve">—see the </w:t>
      </w:r>
      <w:hyperlink r:id="rId28" w:tooltip="A2004-17" w:history="1">
        <w:r w:rsidR="00554ED5" w:rsidRPr="00554ED5">
          <w:rPr>
            <w:rStyle w:val="charCitHyperlinkItal"/>
          </w:rPr>
          <w:t>Education Act 2004</w:t>
        </w:r>
      </w:hyperlink>
      <w:r w:rsidRPr="001F2D45">
        <w:t>, dictionary.’ means that the term ‘non-government school’ is defined in that dictionary and the definition applies to this Act.</w:t>
      </w:r>
    </w:p>
    <w:p w14:paraId="1777B185" w14:textId="00DB9539" w:rsidR="00FE6022" w:rsidRPr="001F2D45" w:rsidRDefault="00FE6022">
      <w:pPr>
        <w:pStyle w:val="aNote"/>
      </w:pPr>
      <w:r w:rsidRPr="00217AB4">
        <w:rPr>
          <w:rStyle w:val="charItals"/>
        </w:rPr>
        <w:t>Note 2</w:t>
      </w:r>
      <w:r w:rsidRPr="001F2D45">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554ED5" w:rsidRPr="00554ED5">
          <w:rPr>
            <w:rStyle w:val="charCitHyperlinkAbbrev"/>
          </w:rPr>
          <w:t>Legislation Act</w:t>
        </w:r>
      </w:hyperlink>
      <w:r w:rsidRPr="001F2D45">
        <w:t>, s 155 and s 156 (1)).</w:t>
      </w:r>
    </w:p>
    <w:p w14:paraId="65E1E978" w14:textId="77777777" w:rsidR="00FE6022" w:rsidRPr="001F2D45" w:rsidRDefault="00FE6022" w:rsidP="00217AB4">
      <w:pPr>
        <w:pStyle w:val="AH5Sec"/>
      </w:pPr>
      <w:bookmarkStart w:id="11" w:name="_Toc111474932"/>
      <w:r w:rsidRPr="00B10BB3">
        <w:rPr>
          <w:rStyle w:val="CharSectNo"/>
        </w:rPr>
        <w:t>4</w:t>
      </w:r>
      <w:r w:rsidRPr="001F2D45">
        <w:tab/>
        <w:t>Notes</w:t>
      </w:r>
      <w:bookmarkEnd w:id="11"/>
    </w:p>
    <w:p w14:paraId="26C69C9A" w14:textId="77777777" w:rsidR="00FE6022" w:rsidRPr="001F2D45" w:rsidRDefault="00FE6022" w:rsidP="00FB6A52">
      <w:pPr>
        <w:pStyle w:val="Amainreturn"/>
        <w:keepNext/>
      </w:pPr>
      <w:r w:rsidRPr="001F2D45">
        <w:t>A note included in this Act is explanatory and is not part of this Act.</w:t>
      </w:r>
    </w:p>
    <w:p w14:paraId="2C728B06" w14:textId="02F8621C" w:rsidR="00FE6022" w:rsidRPr="001F2D45" w:rsidRDefault="00FE6022">
      <w:pPr>
        <w:pStyle w:val="aNote"/>
      </w:pPr>
      <w:r w:rsidRPr="00217AB4">
        <w:rPr>
          <w:rStyle w:val="charItals"/>
        </w:rPr>
        <w:t>Note</w:t>
      </w:r>
      <w:r w:rsidRPr="00217AB4">
        <w:rPr>
          <w:rStyle w:val="charItals"/>
        </w:rPr>
        <w:tab/>
      </w:r>
      <w:r w:rsidRPr="001F2D45">
        <w:t xml:space="preserve">See the </w:t>
      </w:r>
      <w:hyperlink r:id="rId30" w:tooltip="A2001-14" w:history="1">
        <w:r w:rsidR="00554ED5" w:rsidRPr="00554ED5">
          <w:rPr>
            <w:rStyle w:val="charCitHyperlinkAbbrev"/>
          </w:rPr>
          <w:t>Legislation Act</w:t>
        </w:r>
      </w:hyperlink>
      <w:r w:rsidRPr="001F2D45">
        <w:t>, s 127 (1), (4) and (5) for the legal status of notes.</w:t>
      </w:r>
    </w:p>
    <w:p w14:paraId="414C3F2B" w14:textId="77777777" w:rsidR="00720BD4" w:rsidRDefault="00720BD4" w:rsidP="00720BD4">
      <w:pPr>
        <w:pStyle w:val="PageBreak"/>
      </w:pPr>
      <w:r>
        <w:br w:type="page"/>
      </w:r>
    </w:p>
    <w:p w14:paraId="2520343B" w14:textId="77777777" w:rsidR="00FE6022" w:rsidRPr="001F2D45" w:rsidRDefault="00FE6022" w:rsidP="00720BD4">
      <w:pPr>
        <w:pStyle w:val="AH5Sec"/>
      </w:pPr>
      <w:bookmarkStart w:id="12" w:name="_Toc111474933"/>
      <w:r w:rsidRPr="00B10BB3">
        <w:rPr>
          <w:rStyle w:val="CharSectNo"/>
        </w:rPr>
        <w:lastRenderedPageBreak/>
        <w:t>5</w:t>
      </w:r>
      <w:r w:rsidRPr="001F2D45">
        <w:tab/>
        <w:t>Offences against Act—application of Criminal Code etc</w:t>
      </w:r>
      <w:bookmarkEnd w:id="12"/>
    </w:p>
    <w:p w14:paraId="5F808C94" w14:textId="77777777" w:rsidR="00FE6022" w:rsidRPr="001F2D45" w:rsidRDefault="00FE6022" w:rsidP="00FB6A52">
      <w:pPr>
        <w:pStyle w:val="Amainreturn"/>
        <w:keepNext/>
      </w:pPr>
      <w:r w:rsidRPr="001F2D45">
        <w:t>Other legislation applies in relation to offences against this Act.</w:t>
      </w:r>
    </w:p>
    <w:p w14:paraId="619DFF1A" w14:textId="77777777" w:rsidR="00FE6022" w:rsidRPr="001F2D45" w:rsidRDefault="00FE6022" w:rsidP="00FB6A52">
      <w:pPr>
        <w:pStyle w:val="aNote"/>
        <w:keepNext/>
      </w:pPr>
      <w:r w:rsidRPr="00217AB4">
        <w:rPr>
          <w:rStyle w:val="charItals"/>
        </w:rPr>
        <w:t>Note 1</w:t>
      </w:r>
      <w:r w:rsidRPr="001F2D45">
        <w:tab/>
      </w:r>
      <w:r w:rsidRPr="00217AB4">
        <w:rPr>
          <w:rStyle w:val="charItals"/>
        </w:rPr>
        <w:t>Criminal Code</w:t>
      </w:r>
    </w:p>
    <w:p w14:paraId="05507386" w14:textId="0DD87AB5" w:rsidR="00FE6022" w:rsidRPr="001F2D45" w:rsidRDefault="00FE6022" w:rsidP="00D62152">
      <w:pPr>
        <w:pStyle w:val="aNoteTextss"/>
      </w:pPr>
      <w:r w:rsidRPr="001F2D45">
        <w:t xml:space="preserve">The </w:t>
      </w:r>
      <w:hyperlink r:id="rId31" w:tooltip="A2002-51" w:history="1">
        <w:r w:rsidR="008E21B8" w:rsidRPr="008E21B8">
          <w:rPr>
            <w:rStyle w:val="charCitHyperlinkAbbrev"/>
          </w:rPr>
          <w:t>Criminal Code</w:t>
        </w:r>
      </w:hyperlink>
      <w:r w:rsidRPr="001F2D45">
        <w:t xml:space="preserve">, ch 2 applies to all offences against this Act (see Code, pt 2.1).  </w:t>
      </w:r>
    </w:p>
    <w:p w14:paraId="7A6C7E71" w14:textId="77777777" w:rsidR="00FE6022" w:rsidRPr="001F2D45" w:rsidRDefault="00FE6022" w:rsidP="00FB6A52">
      <w:pPr>
        <w:pStyle w:val="aNoteTextss"/>
        <w:keepNext/>
      </w:pPr>
      <w:r w:rsidRPr="001F2D45">
        <w:t>The chapter sets out the general principles of criminal responsibility (including burdens of proof and general defences), and defines terms used for offences to which the Code applies (eg </w:t>
      </w:r>
      <w:r w:rsidRPr="00217AB4">
        <w:rPr>
          <w:rStyle w:val="charBoldItals"/>
        </w:rPr>
        <w:t>conduct</w:t>
      </w:r>
      <w:r w:rsidRPr="001F2D45">
        <w:t xml:space="preserve">, </w:t>
      </w:r>
      <w:r w:rsidRPr="00217AB4">
        <w:rPr>
          <w:rStyle w:val="charBoldItals"/>
        </w:rPr>
        <w:t>intention</w:t>
      </w:r>
      <w:r w:rsidRPr="001F2D45">
        <w:t xml:space="preserve">, </w:t>
      </w:r>
      <w:r w:rsidRPr="00217AB4">
        <w:rPr>
          <w:rStyle w:val="charBoldItals"/>
        </w:rPr>
        <w:t>recklessness</w:t>
      </w:r>
      <w:r w:rsidRPr="001F2D45">
        <w:t xml:space="preserve"> and </w:t>
      </w:r>
      <w:r w:rsidRPr="00217AB4">
        <w:rPr>
          <w:rStyle w:val="charBoldItals"/>
        </w:rPr>
        <w:t>strict liability</w:t>
      </w:r>
      <w:r w:rsidRPr="001F2D45">
        <w:t>).</w:t>
      </w:r>
    </w:p>
    <w:p w14:paraId="2F3BC00B" w14:textId="77777777" w:rsidR="00FE6022" w:rsidRPr="00217AB4" w:rsidRDefault="00FE6022">
      <w:pPr>
        <w:pStyle w:val="aNote"/>
        <w:rPr>
          <w:rStyle w:val="charItals"/>
        </w:rPr>
      </w:pPr>
      <w:r w:rsidRPr="00217AB4">
        <w:rPr>
          <w:rStyle w:val="charItals"/>
        </w:rPr>
        <w:t>Note 2</w:t>
      </w:r>
      <w:r w:rsidRPr="00217AB4">
        <w:rPr>
          <w:rStyle w:val="charItals"/>
        </w:rPr>
        <w:tab/>
        <w:t>Penalty units</w:t>
      </w:r>
    </w:p>
    <w:p w14:paraId="22433DBD" w14:textId="44E82903" w:rsidR="00FE6022" w:rsidRPr="001F2D45" w:rsidRDefault="00FE6022" w:rsidP="00BE2945">
      <w:pPr>
        <w:pStyle w:val="aNoteTextss"/>
      </w:pPr>
      <w:r w:rsidRPr="001F2D45">
        <w:t xml:space="preserve">The </w:t>
      </w:r>
      <w:hyperlink r:id="rId32" w:tooltip="A2001-14" w:history="1">
        <w:r w:rsidR="00554ED5" w:rsidRPr="00554ED5">
          <w:rPr>
            <w:rStyle w:val="charCitHyperlinkAbbrev"/>
          </w:rPr>
          <w:t>Legislation Act</w:t>
        </w:r>
      </w:hyperlink>
      <w:r w:rsidRPr="001F2D45">
        <w:t>, s 133 deals with the meaning of offence penalties that are expressed in penalty units.</w:t>
      </w:r>
    </w:p>
    <w:p w14:paraId="08A44A0A" w14:textId="77777777" w:rsidR="00FE6022" w:rsidRPr="001F2D45" w:rsidRDefault="00FE6022" w:rsidP="00217AB4">
      <w:pPr>
        <w:pStyle w:val="AH5Sec"/>
      </w:pPr>
      <w:bookmarkStart w:id="13" w:name="_Toc111474934"/>
      <w:r w:rsidRPr="00B10BB3">
        <w:rPr>
          <w:rStyle w:val="CharSectNo"/>
        </w:rPr>
        <w:t>6</w:t>
      </w:r>
      <w:r w:rsidRPr="001F2D45">
        <w:tab/>
        <w:t>Purpose</w:t>
      </w:r>
      <w:bookmarkEnd w:id="13"/>
    </w:p>
    <w:p w14:paraId="21B914F6" w14:textId="77777777" w:rsidR="00FE6022" w:rsidRPr="001F2D45" w:rsidRDefault="00FE6022" w:rsidP="003311D2">
      <w:pPr>
        <w:pStyle w:val="Amainreturn"/>
      </w:pPr>
      <w:r w:rsidRPr="001F2D45">
        <w:t>The purpose of this Act is to—</w:t>
      </w:r>
    </w:p>
    <w:p w14:paraId="5465E51A" w14:textId="77777777" w:rsidR="00FE6022" w:rsidRPr="001F2D45" w:rsidRDefault="00FE6022" w:rsidP="00FB6A52">
      <w:pPr>
        <w:pStyle w:val="Apara"/>
      </w:pPr>
      <w:r>
        <w:tab/>
      </w:r>
      <w:r w:rsidRPr="001F2D45">
        <w:t>(a)</w:t>
      </w:r>
      <w:r w:rsidRPr="001F2D45">
        <w:tab/>
        <w:t>uphold the standards of the teaching profession; and</w:t>
      </w:r>
    </w:p>
    <w:p w14:paraId="6412F813" w14:textId="77777777" w:rsidR="00FE6022" w:rsidRPr="001F2D45" w:rsidRDefault="00FE6022" w:rsidP="00FB6A52">
      <w:pPr>
        <w:pStyle w:val="Apara"/>
      </w:pPr>
      <w:r>
        <w:tab/>
      </w:r>
      <w:r w:rsidRPr="001F2D45">
        <w:t>(b)</w:t>
      </w:r>
      <w:r w:rsidRPr="001F2D45">
        <w:tab/>
        <w:t>protect students and the community by ensuring education in schools is provided in a professional and competent way by approved teachers; and</w:t>
      </w:r>
    </w:p>
    <w:p w14:paraId="46C3E4BE" w14:textId="77777777" w:rsidR="00FE6022" w:rsidRPr="001F2D45" w:rsidRDefault="00FE6022" w:rsidP="00FB6A52">
      <w:pPr>
        <w:pStyle w:val="Apara"/>
      </w:pPr>
      <w:r>
        <w:tab/>
      </w:r>
      <w:r w:rsidRPr="001F2D45">
        <w:t>(c)</w:t>
      </w:r>
      <w:r w:rsidRPr="001F2D45">
        <w:tab/>
        <w:t>enhance the status of the teaching profession by recognising the professional learning and development of teachers throughout their careers; and</w:t>
      </w:r>
    </w:p>
    <w:p w14:paraId="642B1FD1" w14:textId="77777777" w:rsidR="00FE6022" w:rsidRPr="001F2D45" w:rsidRDefault="00FE6022" w:rsidP="00FB6A52">
      <w:pPr>
        <w:pStyle w:val="Apara"/>
      </w:pPr>
      <w:r>
        <w:tab/>
      </w:r>
      <w:r w:rsidRPr="001F2D45">
        <w:t>(d)</w:t>
      </w:r>
      <w:r w:rsidRPr="001F2D45">
        <w:tab/>
        <w:t>maintain community confidence in the teaching profession.</w:t>
      </w:r>
    </w:p>
    <w:p w14:paraId="65708A1D" w14:textId="77777777" w:rsidR="00FE6022" w:rsidRPr="001F2D45" w:rsidRDefault="00FE6022" w:rsidP="00866FB6">
      <w:pPr>
        <w:pStyle w:val="PageBreak"/>
        <w:suppressLineNumbers/>
      </w:pPr>
      <w:r w:rsidRPr="001F2D45">
        <w:br w:type="page"/>
      </w:r>
    </w:p>
    <w:p w14:paraId="296F57AC" w14:textId="77777777" w:rsidR="00FE6022" w:rsidRPr="00B10BB3" w:rsidRDefault="00FE6022" w:rsidP="00217AB4">
      <w:pPr>
        <w:pStyle w:val="AH2Part"/>
      </w:pPr>
      <w:bookmarkStart w:id="14" w:name="_Toc111474935"/>
      <w:r w:rsidRPr="00B10BB3">
        <w:rPr>
          <w:rStyle w:val="CharPartNo"/>
        </w:rPr>
        <w:lastRenderedPageBreak/>
        <w:t>Part 2</w:t>
      </w:r>
      <w:r w:rsidRPr="001F2D45">
        <w:tab/>
      </w:r>
      <w:r w:rsidRPr="00B10BB3">
        <w:rPr>
          <w:rStyle w:val="CharPartText"/>
        </w:rPr>
        <w:t>Key concepts</w:t>
      </w:r>
      <w:bookmarkEnd w:id="14"/>
    </w:p>
    <w:p w14:paraId="2F8332DC" w14:textId="77777777" w:rsidR="00FE6022" w:rsidRPr="006140E0" w:rsidRDefault="00FE6022" w:rsidP="00217AB4">
      <w:pPr>
        <w:pStyle w:val="AH5Sec"/>
        <w:rPr>
          <w:rStyle w:val="charItals"/>
        </w:rPr>
      </w:pPr>
      <w:bookmarkStart w:id="15" w:name="_Toc111474936"/>
      <w:r w:rsidRPr="00B10BB3">
        <w:rPr>
          <w:rStyle w:val="CharSectNo"/>
        </w:rPr>
        <w:t>7</w:t>
      </w:r>
      <w:r w:rsidRPr="001F2D45">
        <w:tab/>
        <w:t xml:space="preserve">Meaning of </w:t>
      </w:r>
      <w:r w:rsidRPr="006140E0">
        <w:rPr>
          <w:rStyle w:val="charItals"/>
        </w:rPr>
        <w:t>teacher</w:t>
      </w:r>
      <w:bookmarkEnd w:id="15"/>
    </w:p>
    <w:p w14:paraId="5742DF70" w14:textId="77777777" w:rsidR="00FE6022" w:rsidRPr="001F2D45" w:rsidRDefault="00FE6022" w:rsidP="0014065C">
      <w:pPr>
        <w:pStyle w:val="Amainreturn"/>
      </w:pPr>
      <w:r w:rsidRPr="001F2D45">
        <w:t xml:space="preserve">For this Act, </w:t>
      </w:r>
      <w:r w:rsidRPr="00217AB4">
        <w:rPr>
          <w:rStyle w:val="charBoldItals"/>
        </w:rPr>
        <w:t>teacher</w:t>
      </w:r>
      <w:r w:rsidRPr="001F2D45">
        <w:t xml:space="preserve"> means a person who undertakes teaching.</w:t>
      </w:r>
    </w:p>
    <w:p w14:paraId="3B82AA66" w14:textId="77777777" w:rsidR="00FE6022" w:rsidRPr="006140E0" w:rsidRDefault="00FE6022" w:rsidP="00217AB4">
      <w:pPr>
        <w:pStyle w:val="AH5Sec"/>
        <w:rPr>
          <w:rStyle w:val="charItals"/>
        </w:rPr>
      </w:pPr>
      <w:bookmarkStart w:id="16" w:name="_Toc111474937"/>
      <w:r w:rsidRPr="00B10BB3">
        <w:rPr>
          <w:rStyle w:val="CharSectNo"/>
        </w:rPr>
        <w:t>8</w:t>
      </w:r>
      <w:r w:rsidRPr="001F2D45">
        <w:tab/>
        <w:t xml:space="preserve">Meaning of </w:t>
      </w:r>
      <w:r w:rsidRPr="006140E0">
        <w:rPr>
          <w:rStyle w:val="charItals"/>
        </w:rPr>
        <w:t>teaching</w:t>
      </w:r>
      <w:bookmarkEnd w:id="16"/>
    </w:p>
    <w:p w14:paraId="1ECFD550" w14:textId="77777777" w:rsidR="00FE6022" w:rsidRPr="001F2D45" w:rsidRDefault="00FE6022" w:rsidP="0014065C">
      <w:pPr>
        <w:pStyle w:val="Amainreturn"/>
      </w:pPr>
      <w:r w:rsidRPr="001F2D45">
        <w:t xml:space="preserve">For this Act, </w:t>
      </w:r>
      <w:r w:rsidRPr="00217AB4">
        <w:rPr>
          <w:rStyle w:val="charBoldItals"/>
        </w:rPr>
        <w:t>teaching</w:t>
      </w:r>
      <w:r w:rsidRPr="001F2D45">
        <w:t xml:space="preserve"> means carrying out duties that––</w:t>
      </w:r>
    </w:p>
    <w:p w14:paraId="263711C4" w14:textId="77777777" w:rsidR="00FE6022" w:rsidRPr="001F2D45" w:rsidRDefault="00FE6022" w:rsidP="00FB6A52">
      <w:pPr>
        <w:pStyle w:val="Apara"/>
      </w:pPr>
      <w:r>
        <w:tab/>
      </w:r>
      <w:r w:rsidRPr="001F2D45">
        <w:t>(a)</w:t>
      </w:r>
      <w:r w:rsidRPr="001F2D45">
        <w:tab/>
        <w:t>include––</w:t>
      </w:r>
    </w:p>
    <w:p w14:paraId="29B14C6B" w14:textId="77777777" w:rsidR="00FE6022" w:rsidRPr="001F2D45" w:rsidRDefault="00FE6022" w:rsidP="00FB6A52">
      <w:pPr>
        <w:pStyle w:val="Asubpara"/>
      </w:pPr>
      <w:r>
        <w:tab/>
      </w:r>
      <w:r w:rsidRPr="001F2D45">
        <w:t>(i)</w:t>
      </w:r>
      <w:r w:rsidRPr="001F2D45">
        <w:tab/>
        <w:t>the delivery of education services in a school; or</w:t>
      </w:r>
    </w:p>
    <w:p w14:paraId="11CD71E7" w14:textId="77777777" w:rsidR="00FE6022" w:rsidRPr="001F2D45" w:rsidRDefault="00FE6022" w:rsidP="00FB6A52">
      <w:pPr>
        <w:pStyle w:val="Asubpara"/>
      </w:pPr>
      <w:r>
        <w:tab/>
      </w:r>
      <w:r w:rsidRPr="001F2D45">
        <w:t>(ii)</w:t>
      </w:r>
      <w:r w:rsidRPr="001F2D45">
        <w:tab/>
        <w:t>the assessment of student participation in education services; or</w:t>
      </w:r>
    </w:p>
    <w:p w14:paraId="119753E8" w14:textId="77777777" w:rsidR="00FE6022" w:rsidRPr="001F2D45" w:rsidRDefault="00FE6022" w:rsidP="00FB6A52">
      <w:pPr>
        <w:pStyle w:val="Asubpara"/>
      </w:pPr>
      <w:r>
        <w:tab/>
      </w:r>
      <w:r w:rsidRPr="001F2D45">
        <w:t>(iii)</w:t>
      </w:r>
      <w:r w:rsidRPr="001F2D45">
        <w:tab/>
        <w:t>the administration of education services; but</w:t>
      </w:r>
    </w:p>
    <w:p w14:paraId="757AAC77" w14:textId="77777777" w:rsidR="00FE6022" w:rsidRPr="001F2D45" w:rsidRDefault="00FE6022" w:rsidP="00FB6A52">
      <w:pPr>
        <w:pStyle w:val="Apara"/>
      </w:pPr>
      <w:r>
        <w:tab/>
      </w:r>
      <w:r w:rsidRPr="001F2D45">
        <w:t>(b)</w:t>
      </w:r>
      <w:r w:rsidRPr="001F2D45">
        <w:tab/>
        <w:t xml:space="preserve">do not include duties of a kind carried out by a teacher’s aide, a teacher’s assistant or a pre-service teacher.  </w:t>
      </w:r>
    </w:p>
    <w:p w14:paraId="7E37527A" w14:textId="77777777" w:rsidR="00FE6022" w:rsidRPr="006140E0" w:rsidRDefault="00FE6022" w:rsidP="00217AB4">
      <w:pPr>
        <w:pStyle w:val="AH5Sec"/>
        <w:rPr>
          <w:rStyle w:val="charItals"/>
        </w:rPr>
      </w:pPr>
      <w:bookmarkStart w:id="17" w:name="_Toc111474938"/>
      <w:r w:rsidRPr="00B10BB3">
        <w:rPr>
          <w:rStyle w:val="CharSectNo"/>
        </w:rPr>
        <w:t>9</w:t>
      </w:r>
      <w:r w:rsidRPr="001F2D45">
        <w:tab/>
        <w:t xml:space="preserve">Meaning of </w:t>
      </w:r>
      <w:r w:rsidRPr="006140E0">
        <w:rPr>
          <w:rStyle w:val="charItals"/>
        </w:rPr>
        <w:t>approved teacher</w:t>
      </w:r>
      <w:bookmarkEnd w:id="17"/>
    </w:p>
    <w:p w14:paraId="2B641F43" w14:textId="77777777" w:rsidR="00FE6022" w:rsidRPr="001F2D45" w:rsidRDefault="00FE6022" w:rsidP="0014065C">
      <w:pPr>
        <w:pStyle w:val="Amainreturn"/>
      </w:pPr>
      <w:r w:rsidRPr="001F2D45">
        <w:t xml:space="preserve">For this Act, </w:t>
      </w:r>
      <w:r w:rsidRPr="00217AB4">
        <w:rPr>
          <w:rStyle w:val="charBoldItals"/>
        </w:rPr>
        <w:t>approved teacher</w:t>
      </w:r>
      <w:r w:rsidRPr="001F2D45">
        <w:t>––</w:t>
      </w:r>
    </w:p>
    <w:p w14:paraId="3B101A71" w14:textId="77777777" w:rsidR="00FE6022" w:rsidRPr="001F2D45" w:rsidRDefault="00FE6022" w:rsidP="00FB6A52">
      <w:pPr>
        <w:pStyle w:val="Apara"/>
      </w:pPr>
      <w:r>
        <w:tab/>
      </w:r>
      <w:r w:rsidRPr="001F2D45">
        <w:t>(a)</w:t>
      </w:r>
      <w:r w:rsidRPr="001F2D45">
        <w:tab/>
        <w:t>means a person who is––</w:t>
      </w:r>
    </w:p>
    <w:p w14:paraId="73D3375E" w14:textId="77777777" w:rsidR="00FE6022" w:rsidRPr="001F2D45" w:rsidRDefault="00FE6022" w:rsidP="00FB6A52">
      <w:pPr>
        <w:pStyle w:val="Asubpara"/>
      </w:pPr>
      <w:r>
        <w:tab/>
      </w:r>
      <w:r w:rsidRPr="001F2D45">
        <w:t>(i)</w:t>
      </w:r>
      <w:r w:rsidRPr="001F2D45">
        <w:tab/>
        <w:t>a registered teacher; or</w:t>
      </w:r>
    </w:p>
    <w:p w14:paraId="08FFF495" w14:textId="77777777" w:rsidR="00FE6022" w:rsidRPr="001F2D45" w:rsidRDefault="00FE6022" w:rsidP="00FB6A52">
      <w:pPr>
        <w:pStyle w:val="Asubpara"/>
      </w:pPr>
      <w:r>
        <w:tab/>
      </w:r>
      <w:r w:rsidRPr="001F2D45">
        <w:t>(ii)</w:t>
      </w:r>
      <w:r w:rsidRPr="001F2D45">
        <w:tab/>
        <w:t>a permit-holder; but</w:t>
      </w:r>
    </w:p>
    <w:p w14:paraId="5E56AD1A" w14:textId="77777777" w:rsidR="00FE6022" w:rsidRPr="001F2D45" w:rsidRDefault="00FE6022" w:rsidP="00FB6A52">
      <w:pPr>
        <w:pStyle w:val="Apara"/>
      </w:pPr>
      <w:r>
        <w:tab/>
      </w:r>
      <w:r w:rsidRPr="001F2D45">
        <w:t>(b)</w:t>
      </w:r>
      <w:r w:rsidRPr="001F2D45">
        <w:tab/>
        <w:t>does not include a person whose registration or permit to teach is suspended under this Act or a corresponding law.</w:t>
      </w:r>
    </w:p>
    <w:p w14:paraId="3E3BA865" w14:textId="77777777" w:rsidR="00FE6022" w:rsidRPr="001F2D45" w:rsidRDefault="00FE6022" w:rsidP="00866FB6">
      <w:pPr>
        <w:pStyle w:val="PageBreak"/>
        <w:suppressLineNumbers/>
      </w:pPr>
      <w:r w:rsidRPr="001F2D45">
        <w:br w:type="page"/>
      </w:r>
    </w:p>
    <w:p w14:paraId="11B7FE64" w14:textId="77777777" w:rsidR="00FE6022" w:rsidRPr="00B10BB3" w:rsidRDefault="00FE6022" w:rsidP="00217AB4">
      <w:pPr>
        <w:pStyle w:val="AH2Part"/>
      </w:pPr>
      <w:bookmarkStart w:id="18" w:name="_Toc111474939"/>
      <w:r w:rsidRPr="00B10BB3">
        <w:rPr>
          <w:rStyle w:val="CharPartNo"/>
        </w:rPr>
        <w:lastRenderedPageBreak/>
        <w:t>Part 3</w:t>
      </w:r>
      <w:r w:rsidRPr="001F2D45">
        <w:tab/>
      </w:r>
      <w:r w:rsidRPr="00B10BB3">
        <w:rPr>
          <w:rStyle w:val="CharPartText"/>
        </w:rPr>
        <w:t>ACT Teacher Quality Institute</w:t>
      </w:r>
      <w:bookmarkEnd w:id="18"/>
    </w:p>
    <w:p w14:paraId="5AA6F1AE" w14:textId="77777777" w:rsidR="00FE6022" w:rsidRPr="00B10BB3" w:rsidRDefault="00FE6022" w:rsidP="00217AB4">
      <w:pPr>
        <w:pStyle w:val="AH3Div"/>
      </w:pPr>
      <w:bookmarkStart w:id="19" w:name="_Toc111474940"/>
      <w:r w:rsidRPr="00B10BB3">
        <w:rPr>
          <w:rStyle w:val="CharDivNo"/>
        </w:rPr>
        <w:t>Division 3.1</w:t>
      </w:r>
      <w:r w:rsidRPr="001F2D45">
        <w:tab/>
      </w:r>
      <w:r w:rsidRPr="00B10BB3">
        <w:rPr>
          <w:rStyle w:val="CharDivText"/>
        </w:rPr>
        <w:t>Establishment and functions of the institute</w:t>
      </w:r>
      <w:bookmarkEnd w:id="19"/>
    </w:p>
    <w:p w14:paraId="5192989F" w14:textId="197A2C93" w:rsidR="00FE6022" w:rsidRPr="001F2D45" w:rsidRDefault="00FE6022" w:rsidP="00B67A15">
      <w:pPr>
        <w:pStyle w:val="aNote"/>
        <w:keepNext/>
      </w:pPr>
      <w:r w:rsidRPr="00217AB4">
        <w:rPr>
          <w:rStyle w:val="charItals"/>
        </w:rPr>
        <w:t>Note</w:t>
      </w:r>
      <w:r w:rsidRPr="00217AB4">
        <w:rPr>
          <w:rStyle w:val="charItals"/>
        </w:rPr>
        <w:tab/>
      </w:r>
      <w:r w:rsidRPr="001F2D45">
        <w:t xml:space="preserve">The governance of territory authorities, including the ACT Teacher Quality Institute, is regulated by the </w:t>
      </w:r>
      <w:hyperlink r:id="rId33" w:tooltip="A1996-22" w:history="1">
        <w:r w:rsidR="00554ED5" w:rsidRPr="00554ED5">
          <w:rPr>
            <w:rStyle w:val="charCitHyperlinkItal"/>
          </w:rPr>
          <w:t>Financial Management Act 1996</w:t>
        </w:r>
      </w:hyperlink>
      <w:r w:rsidRPr="001F2D45">
        <w:t xml:space="preserve"> (the </w:t>
      </w:r>
      <w:r w:rsidRPr="00217AB4">
        <w:rPr>
          <w:rStyle w:val="charBoldItals"/>
        </w:rPr>
        <w:t>FMA</w:t>
      </w:r>
      <w:r w:rsidRPr="001F2D45">
        <w:t>), pt 9 as well as the Act that establishes them.</w:t>
      </w:r>
    </w:p>
    <w:p w14:paraId="7FF5E1A0" w14:textId="77777777" w:rsidR="00FE6022" w:rsidRPr="001F2D45" w:rsidRDefault="00FE6022" w:rsidP="00E67E58">
      <w:pPr>
        <w:pStyle w:val="aNoteTextss"/>
      </w:pPr>
      <w:r w:rsidRPr="001F2D45">
        <w:t>The FMA, pt 9 deals, for example, with the corporate status of territory authorities and their powers, the make-up of governing boards, the responsibilities of the governing board and board members, how governing board positions can be ended, meetings of governing boards and conflicts of interest.</w:t>
      </w:r>
    </w:p>
    <w:p w14:paraId="16DDBD79" w14:textId="77777777" w:rsidR="00FE6022" w:rsidRPr="001F2D45" w:rsidRDefault="00FE6022" w:rsidP="00217AB4">
      <w:pPr>
        <w:pStyle w:val="AH5Sec"/>
      </w:pPr>
      <w:bookmarkStart w:id="20" w:name="_Toc111474941"/>
      <w:r w:rsidRPr="00B10BB3">
        <w:rPr>
          <w:rStyle w:val="CharSectNo"/>
        </w:rPr>
        <w:t>10</w:t>
      </w:r>
      <w:r w:rsidRPr="001F2D45">
        <w:tab/>
        <w:t>Establishment of institute</w:t>
      </w:r>
      <w:bookmarkEnd w:id="20"/>
    </w:p>
    <w:p w14:paraId="53BA98A8" w14:textId="77777777" w:rsidR="00FE6022" w:rsidRPr="001F2D45" w:rsidRDefault="00FE6022" w:rsidP="00717120">
      <w:pPr>
        <w:pStyle w:val="Amainreturn"/>
      </w:pPr>
      <w:r w:rsidRPr="001F2D45">
        <w:t xml:space="preserve">The ACT Teacher Quality Institute (the </w:t>
      </w:r>
      <w:r w:rsidRPr="00217AB4">
        <w:rPr>
          <w:rStyle w:val="charBoldItals"/>
        </w:rPr>
        <w:t>institute</w:t>
      </w:r>
      <w:r w:rsidRPr="001F2D45">
        <w:t>) is established.</w:t>
      </w:r>
    </w:p>
    <w:p w14:paraId="387F4CBC" w14:textId="77777777" w:rsidR="00FE6022" w:rsidRPr="001F2D45" w:rsidRDefault="00FE6022" w:rsidP="00217AB4">
      <w:pPr>
        <w:pStyle w:val="AH5Sec"/>
      </w:pPr>
      <w:bookmarkStart w:id="21" w:name="_Toc111474942"/>
      <w:r w:rsidRPr="00B10BB3">
        <w:rPr>
          <w:rStyle w:val="CharSectNo"/>
        </w:rPr>
        <w:t>11</w:t>
      </w:r>
      <w:r w:rsidRPr="001F2D45">
        <w:tab/>
        <w:t>Functions of institute</w:t>
      </w:r>
      <w:bookmarkEnd w:id="21"/>
    </w:p>
    <w:p w14:paraId="06AF8AC3" w14:textId="77777777" w:rsidR="00FE6022" w:rsidRPr="001F2D45" w:rsidRDefault="00FE6022" w:rsidP="00FB6A52">
      <w:pPr>
        <w:pStyle w:val="Amain"/>
        <w:keepNext/>
      </w:pPr>
      <w:r>
        <w:tab/>
      </w:r>
      <w:r w:rsidRPr="001F2D45">
        <w:t>(1)</w:t>
      </w:r>
      <w:r w:rsidRPr="001F2D45">
        <w:tab/>
        <w:t>The institute has the following functions:</w:t>
      </w:r>
    </w:p>
    <w:p w14:paraId="176B12BD" w14:textId="77777777" w:rsidR="00FE6022" w:rsidRPr="001F2D45" w:rsidRDefault="00FE6022" w:rsidP="00FB6A52">
      <w:pPr>
        <w:pStyle w:val="Apara"/>
      </w:pPr>
      <w:r>
        <w:tab/>
      </w:r>
      <w:r w:rsidRPr="001F2D45">
        <w:t>(a)</w:t>
      </w:r>
      <w:r w:rsidRPr="001F2D45">
        <w:tab/>
        <w:t>to register, or grant permits to teach to, eligible people;</w:t>
      </w:r>
    </w:p>
    <w:p w14:paraId="01BAA379" w14:textId="77777777" w:rsidR="00FE6022" w:rsidRPr="001F2D45" w:rsidRDefault="00FE6022" w:rsidP="00FB6A52">
      <w:pPr>
        <w:pStyle w:val="Apara"/>
      </w:pPr>
      <w:r>
        <w:tab/>
      </w:r>
      <w:r w:rsidRPr="001F2D45">
        <w:t>(b)</w:t>
      </w:r>
      <w:r w:rsidRPr="001F2D45">
        <w:tab/>
        <w:t>to keep a register of, and records relating to, teachers working or intending to work in the ACT;</w:t>
      </w:r>
    </w:p>
    <w:p w14:paraId="701DFF05" w14:textId="77777777" w:rsidR="00814F86" w:rsidRPr="00F92A19" w:rsidRDefault="00814F86" w:rsidP="00814F86">
      <w:pPr>
        <w:pStyle w:val="Apara"/>
      </w:pPr>
      <w:r w:rsidRPr="00F92A19">
        <w:tab/>
        <w:t>(</w:t>
      </w:r>
      <w:r w:rsidR="00B23C2A">
        <w:t>c</w:t>
      </w:r>
      <w:r w:rsidRPr="00F92A19">
        <w:t>)</w:t>
      </w:r>
      <w:r w:rsidRPr="00F92A19">
        <w:tab/>
        <w:t>to keep a register of, and records relating to, pre-service teachers undertaking or intending to undertake professional experience;</w:t>
      </w:r>
    </w:p>
    <w:p w14:paraId="49CD4726" w14:textId="77777777" w:rsidR="00814F86" w:rsidRPr="00F92A19" w:rsidRDefault="00814F86" w:rsidP="00814F86">
      <w:pPr>
        <w:pStyle w:val="Apara"/>
      </w:pPr>
      <w:r w:rsidRPr="00F92A19">
        <w:tab/>
        <w:t>(</w:t>
      </w:r>
      <w:r w:rsidR="00B23C2A">
        <w:t>d</w:t>
      </w:r>
      <w:r w:rsidRPr="00F92A19">
        <w:t>)</w:t>
      </w:r>
      <w:r w:rsidRPr="00F92A19">
        <w:tab/>
        <w:t>to use and share information on the teachers register and pre</w:t>
      </w:r>
      <w:r w:rsidRPr="00F92A19">
        <w:noBreakHyphen/>
        <w:t xml:space="preserve">service teachers register to facilitate planning or research in relation to teacher quality or the teaching workforce (a </w:t>
      </w:r>
      <w:r w:rsidRPr="00F92A19">
        <w:rPr>
          <w:rStyle w:val="charBoldItals"/>
        </w:rPr>
        <w:t>planning or research purpose</w:t>
      </w:r>
      <w:r w:rsidRPr="00F92A19">
        <w:t>);</w:t>
      </w:r>
    </w:p>
    <w:p w14:paraId="632F4F99" w14:textId="77777777" w:rsidR="00FE6022" w:rsidRPr="001F2D45" w:rsidRDefault="00FE6022" w:rsidP="00FB6A52">
      <w:pPr>
        <w:pStyle w:val="Apara"/>
      </w:pPr>
      <w:r>
        <w:tab/>
      </w:r>
      <w:r w:rsidRPr="001F2D45">
        <w:t>(</w:t>
      </w:r>
      <w:r w:rsidR="00B23C2A">
        <w:t>e</w:t>
      </w:r>
      <w:r w:rsidRPr="001F2D45">
        <w:t>)</w:t>
      </w:r>
      <w:r w:rsidRPr="001F2D45">
        <w:tab/>
        <w:t>to promote and encourage––</w:t>
      </w:r>
    </w:p>
    <w:p w14:paraId="290D95C6" w14:textId="77777777" w:rsidR="00FE6022" w:rsidRPr="001F2D45" w:rsidRDefault="00FE6022" w:rsidP="00FB6A52">
      <w:pPr>
        <w:pStyle w:val="Asubpara"/>
      </w:pPr>
      <w:r>
        <w:tab/>
      </w:r>
      <w:r w:rsidRPr="001F2D45">
        <w:t>(i)</w:t>
      </w:r>
      <w:r w:rsidRPr="001F2D45">
        <w:tab/>
        <w:t>the continuous professional learning and development of teachers; and</w:t>
      </w:r>
    </w:p>
    <w:p w14:paraId="093783B5" w14:textId="77777777" w:rsidR="00FE6022" w:rsidRPr="001F2D45" w:rsidRDefault="00FE6022" w:rsidP="00FB6A52">
      <w:pPr>
        <w:pStyle w:val="Asubpara"/>
      </w:pPr>
      <w:r>
        <w:lastRenderedPageBreak/>
        <w:tab/>
      </w:r>
      <w:r w:rsidRPr="001F2D45">
        <w:t>(ii)</w:t>
      </w:r>
      <w:r w:rsidRPr="001F2D45">
        <w:tab/>
        <w:t>increased levels of skill, knowledge, expertise and professionalism of teachers;</w:t>
      </w:r>
    </w:p>
    <w:p w14:paraId="31C461C4" w14:textId="77777777" w:rsidR="00FE6022" w:rsidRPr="001F2D45" w:rsidRDefault="00FE6022" w:rsidP="00FB6A52">
      <w:pPr>
        <w:pStyle w:val="Apara"/>
      </w:pPr>
      <w:r>
        <w:tab/>
      </w:r>
      <w:r w:rsidRPr="001F2D45">
        <w:t>(</w:t>
      </w:r>
      <w:r w:rsidR="00B23C2A">
        <w:t>f</w:t>
      </w:r>
      <w:r w:rsidRPr="001F2D45">
        <w:t>)</w:t>
      </w:r>
      <w:r w:rsidRPr="001F2D45">
        <w:tab/>
        <w:t>to determine standards for, and to facilitate, the professional learning and development of teachers;</w:t>
      </w:r>
    </w:p>
    <w:p w14:paraId="55E759B8" w14:textId="77777777" w:rsidR="00FE6022" w:rsidRPr="001F2D45" w:rsidRDefault="00FE6022" w:rsidP="00FB6A52">
      <w:pPr>
        <w:pStyle w:val="Apara"/>
      </w:pPr>
      <w:r>
        <w:tab/>
      </w:r>
      <w:r w:rsidRPr="001F2D45">
        <w:t>(</w:t>
      </w:r>
      <w:r w:rsidR="00B23C2A">
        <w:t>g</w:t>
      </w:r>
      <w:r w:rsidRPr="001F2D45">
        <w:t>)</w:t>
      </w:r>
      <w:r w:rsidRPr="001F2D45">
        <w:tab/>
        <w:t>to develop and apply codes of practice about the professional conduct or practice of teachers;</w:t>
      </w:r>
    </w:p>
    <w:p w14:paraId="2769C68E" w14:textId="77777777" w:rsidR="00FE6022" w:rsidRPr="001F2D45" w:rsidRDefault="00FE6022" w:rsidP="00FB6A52">
      <w:pPr>
        <w:pStyle w:val="Apara"/>
      </w:pPr>
      <w:r>
        <w:tab/>
      </w:r>
      <w:r w:rsidRPr="001F2D45">
        <w:t>(</w:t>
      </w:r>
      <w:r w:rsidR="00B23C2A">
        <w:t>h</w:t>
      </w:r>
      <w:r w:rsidRPr="001F2D45">
        <w:t>)</w:t>
      </w:r>
      <w:r w:rsidRPr="001F2D45">
        <w:tab/>
        <w:t>to determine standards, including assessment and certification standards, for the teaching profession within a framework of nationally recognised professional standards;</w:t>
      </w:r>
    </w:p>
    <w:p w14:paraId="1FF2FFD8" w14:textId="77777777" w:rsidR="00FE6022" w:rsidRPr="001F2D45" w:rsidRDefault="00FE6022" w:rsidP="00FB6A52">
      <w:pPr>
        <w:pStyle w:val="Apara"/>
      </w:pPr>
      <w:r>
        <w:tab/>
      </w:r>
      <w:r w:rsidRPr="001F2D45">
        <w:t>(</w:t>
      </w:r>
      <w:r w:rsidR="00B23C2A">
        <w:t>i</w:t>
      </w:r>
      <w:r w:rsidRPr="001F2D45">
        <w:t>)</w:t>
      </w:r>
      <w:r w:rsidRPr="001F2D45">
        <w:tab/>
        <w:t>to accredit education programs for pre-service teachers and teachers;</w:t>
      </w:r>
    </w:p>
    <w:p w14:paraId="484DB52B" w14:textId="77777777" w:rsidR="00FE6022" w:rsidRPr="001F2D45" w:rsidRDefault="00FE6022" w:rsidP="00FB6A52">
      <w:pPr>
        <w:pStyle w:val="Apara"/>
      </w:pPr>
      <w:r>
        <w:tab/>
      </w:r>
      <w:r w:rsidRPr="001F2D45">
        <w:t>(</w:t>
      </w:r>
      <w:r w:rsidR="00B23C2A">
        <w:t>j</w:t>
      </w:r>
      <w:r w:rsidRPr="001F2D45">
        <w:t>)</w:t>
      </w:r>
      <w:r w:rsidRPr="001F2D45">
        <w:tab/>
        <w:t>to monitor compliance with and enforce this Act.</w:t>
      </w:r>
    </w:p>
    <w:p w14:paraId="682C1932" w14:textId="77777777" w:rsidR="00FE6022" w:rsidRPr="001F2D45" w:rsidRDefault="00FE6022" w:rsidP="00FB6A52">
      <w:pPr>
        <w:pStyle w:val="Amain"/>
        <w:keepNext/>
      </w:pPr>
      <w:r>
        <w:tab/>
      </w:r>
      <w:r w:rsidRPr="001F2D45">
        <w:t>(2)</w:t>
      </w:r>
      <w:r w:rsidRPr="001F2D45">
        <w:tab/>
        <w:t>The institute may exercise any other function given to it under this Act or another territory law.</w:t>
      </w:r>
    </w:p>
    <w:p w14:paraId="7ECF868D" w14:textId="7F0CC257" w:rsidR="00FE6022" w:rsidRPr="001F2D45" w:rsidRDefault="00FE6022" w:rsidP="00126A3B">
      <w:pPr>
        <w:pStyle w:val="aNote"/>
      </w:pPr>
      <w:r w:rsidRPr="00217AB4">
        <w:rPr>
          <w:rStyle w:val="charItals"/>
        </w:rPr>
        <w:t>Note</w:t>
      </w:r>
      <w:r w:rsidRPr="00217AB4">
        <w:rPr>
          <w:rStyle w:val="charItals"/>
        </w:rPr>
        <w:tab/>
      </w:r>
      <w:r w:rsidRPr="001F2D45">
        <w:t>A</w:t>
      </w:r>
      <w:r w:rsidRPr="006140E0">
        <w:t xml:space="preserve"> </w:t>
      </w:r>
      <w:r w:rsidRPr="001F2D45">
        <w:t xml:space="preserve">provision of a law that gives an entity (including a person) a function also gives the entity powers necessary and convenient to exercise the function (see </w:t>
      </w:r>
      <w:hyperlink r:id="rId34" w:tooltip="A2001-14" w:history="1">
        <w:r w:rsidR="00554ED5" w:rsidRPr="00554ED5">
          <w:rPr>
            <w:rStyle w:val="charCitHyperlinkAbbrev"/>
          </w:rPr>
          <w:t>Legislation Act</w:t>
        </w:r>
      </w:hyperlink>
      <w:r w:rsidRPr="001F2D45">
        <w:t xml:space="preserve">, s 196 and dict, pt 1, def </w:t>
      </w:r>
      <w:r w:rsidRPr="00217AB4">
        <w:rPr>
          <w:rStyle w:val="charBoldItals"/>
        </w:rPr>
        <w:t>entity</w:t>
      </w:r>
      <w:r w:rsidRPr="001F2D45">
        <w:t>).</w:t>
      </w:r>
    </w:p>
    <w:p w14:paraId="7A69C4EF" w14:textId="77777777" w:rsidR="00FE6022" w:rsidRPr="001F2D45" w:rsidRDefault="00FE6022" w:rsidP="00217AB4">
      <w:pPr>
        <w:pStyle w:val="AH5Sec"/>
      </w:pPr>
      <w:bookmarkStart w:id="22" w:name="_Toc111474943"/>
      <w:r w:rsidRPr="00B10BB3">
        <w:rPr>
          <w:rStyle w:val="CharSectNo"/>
        </w:rPr>
        <w:t>12</w:t>
      </w:r>
      <w:r w:rsidRPr="001F2D45">
        <w:tab/>
        <w:t>Exercise of ins</w:t>
      </w:r>
      <w:r w:rsidRPr="001F2D45">
        <w:rPr>
          <w:b w:val="0"/>
        </w:rPr>
        <w:t>t</w:t>
      </w:r>
      <w:r w:rsidRPr="001F2D45">
        <w:t>itute functions</w:t>
      </w:r>
      <w:bookmarkEnd w:id="22"/>
    </w:p>
    <w:p w14:paraId="46B4EC73" w14:textId="77777777" w:rsidR="00FE6022" w:rsidRPr="001F2D45" w:rsidRDefault="00FE6022" w:rsidP="00FB6A52">
      <w:pPr>
        <w:pStyle w:val="Amainreturn"/>
        <w:keepNext/>
      </w:pPr>
      <w:r w:rsidRPr="001F2D45">
        <w:t>The institute must comply with directions given to the institute under this Act or another territory law.</w:t>
      </w:r>
    </w:p>
    <w:p w14:paraId="25DFD9B6" w14:textId="77777777" w:rsidR="00FE6022" w:rsidRPr="001F2D45" w:rsidRDefault="00FE6022" w:rsidP="00174648">
      <w:pPr>
        <w:pStyle w:val="aNote"/>
      </w:pPr>
      <w:r w:rsidRPr="00217AB4">
        <w:rPr>
          <w:rStyle w:val="charItals"/>
        </w:rPr>
        <w:t>Note</w:t>
      </w:r>
      <w:r w:rsidRPr="00217AB4">
        <w:rPr>
          <w:rStyle w:val="charItals"/>
        </w:rPr>
        <w:tab/>
      </w:r>
      <w:r w:rsidRPr="001F2D45">
        <w:t>The Minister may give the institute directions under s 25.</w:t>
      </w:r>
    </w:p>
    <w:p w14:paraId="17AFDE1B" w14:textId="77777777" w:rsidR="00FE6022" w:rsidRPr="001F2D45" w:rsidRDefault="00FE6022" w:rsidP="00217AB4">
      <w:pPr>
        <w:pStyle w:val="AH5Sec"/>
      </w:pPr>
      <w:bookmarkStart w:id="23" w:name="_Toc111474944"/>
      <w:r w:rsidRPr="00B10BB3">
        <w:rPr>
          <w:rStyle w:val="CharSectNo"/>
        </w:rPr>
        <w:t>13</w:t>
      </w:r>
      <w:r w:rsidRPr="001F2D45">
        <w:tab/>
        <w:t>Delegation by institute</w:t>
      </w:r>
      <w:bookmarkEnd w:id="23"/>
    </w:p>
    <w:p w14:paraId="50E8741F" w14:textId="77777777" w:rsidR="00FE6022" w:rsidRPr="001F2D45" w:rsidRDefault="00FE6022" w:rsidP="00C34FC0">
      <w:pPr>
        <w:pStyle w:val="Amainreturn"/>
      </w:pPr>
      <w:r w:rsidRPr="001F2D45">
        <w:t>The institute may delegate the institute’s functions to––</w:t>
      </w:r>
    </w:p>
    <w:p w14:paraId="00BB9997" w14:textId="77777777" w:rsidR="004C516A" w:rsidRPr="00D57A5C" w:rsidRDefault="004C516A" w:rsidP="004C516A">
      <w:pPr>
        <w:pStyle w:val="Apara"/>
      </w:pPr>
      <w:r w:rsidRPr="00D57A5C">
        <w:tab/>
        <w:t>(a)</w:t>
      </w:r>
      <w:r w:rsidRPr="00D57A5C">
        <w:tab/>
        <w:t xml:space="preserve">the </w:t>
      </w:r>
      <w:r>
        <w:t>director</w:t>
      </w:r>
      <w:r>
        <w:noBreakHyphen/>
        <w:t>general</w:t>
      </w:r>
      <w:r w:rsidRPr="00D57A5C">
        <w:t>; or</w:t>
      </w:r>
    </w:p>
    <w:p w14:paraId="37FFDE8B" w14:textId="77777777" w:rsidR="00FE6022" w:rsidRPr="001F2D45" w:rsidRDefault="00FE6022" w:rsidP="00FB6A52">
      <w:pPr>
        <w:pStyle w:val="Apara"/>
      </w:pPr>
      <w:r>
        <w:tab/>
      </w:r>
      <w:r w:rsidRPr="001F2D45">
        <w:t>(b)</w:t>
      </w:r>
      <w:r w:rsidRPr="001F2D45">
        <w:tab/>
        <w:t>the chief executive officer; or</w:t>
      </w:r>
    </w:p>
    <w:p w14:paraId="6E09462C" w14:textId="77777777" w:rsidR="00FE6022" w:rsidRPr="001F2D45" w:rsidRDefault="00FE6022" w:rsidP="00FB6A52">
      <w:pPr>
        <w:pStyle w:val="Apara"/>
      </w:pPr>
      <w:r>
        <w:tab/>
      </w:r>
      <w:r w:rsidRPr="001F2D45">
        <w:t>(c)</w:t>
      </w:r>
      <w:r w:rsidRPr="001F2D45">
        <w:tab/>
        <w:t>an institute board member; or</w:t>
      </w:r>
    </w:p>
    <w:p w14:paraId="74D5FCD1" w14:textId="77777777" w:rsidR="00FE6022" w:rsidRPr="001F2D45" w:rsidRDefault="00FE6022" w:rsidP="00FB6A52">
      <w:pPr>
        <w:pStyle w:val="Apara"/>
      </w:pPr>
      <w:r>
        <w:tab/>
      </w:r>
      <w:r w:rsidRPr="001F2D45">
        <w:t>(d)</w:t>
      </w:r>
      <w:r w:rsidRPr="001F2D45">
        <w:tab/>
        <w:t>a committee of the institute board; or</w:t>
      </w:r>
    </w:p>
    <w:p w14:paraId="5050E16D" w14:textId="77777777" w:rsidR="00FE6022" w:rsidRPr="001F2D45" w:rsidRDefault="00FE6022" w:rsidP="00FB6A52">
      <w:pPr>
        <w:pStyle w:val="Apara"/>
      </w:pPr>
      <w:r>
        <w:lastRenderedPageBreak/>
        <w:tab/>
      </w:r>
      <w:r w:rsidRPr="001F2D45">
        <w:t>(e)</w:t>
      </w:r>
      <w:r w:rsidRPr="001F2D45">
        <w:tab/>
        <w:t>an institute staff member; or</w:t>
      </w:r>
    </w:p>
    <w:p w14:paraId="49E4E40B" w14:textId="77777777" w:rsidR="00FE6022" w:rsidRPr="001F2D45" w:rsidRDefault="00FE6022" w:rsidP="00735843">
      <w:pPr>
        <w:pStyle w:val="Apara"/>
        <w:keepNext/>
      </w:pPr>
      <w:r>
        <w:tab/>
      </w:r>
      <w:r w:rsidRPr="001F2D45">
        <w:t>(f)</w:t>
      </w:r>
      <w:r w:rsidRPr="001F2D45">
        <w:tab/>
        <w:t>an entity prescribed by regulation.</w:t>
      </w:r>
    </w:p>
    <w:p w14:paraId="6D0D64D7" w14:textId="278873A0" w:rsidR="00FE6022" w:rsidRPr="001F2D45" w:rsidRDefault="00FE6022" w:rsidP="00D6687A">
      <w:pPr>
        <w:pStyle w:val="aNote"/>
      </w:pPr>
      <w:r w:rsidRPr="00217AB4">
        <w:rPr>
          <w:rStyle w:val="charItals"/>
        </w:rPr>
        <w:t>Note</w:t>
      </w:r>
      <w:r w:rsidRPr="00217AB4">
        <w:rPr>
          <w:rStyle w:val="charItals"/>
        </w:rPr>
        <w:tab/>
      </w:r>
      <w:r w:rsidRPr="001F2D45">
        <w:t xml:space="preserve">For the making of delegations and the exercise of delegated functions, see the </w:t>
      </w:r>
      <w:hyperlink r:id="rId35" w:tooltip="A2001-14" w:history="1">
        <w:r w:rsidR="00554ED5" w:rsidRPr="00554ED5">
          <w:rPr>
            <w:rStyle w:val="charCitHyperlinkAbbrev"/>
          </w:rPr>
          <w:t>Legislation Act</w:t>
        </w:r>
      </w:hyperlink>
      <w:r w:rsidRPr="001F2D45">
        <w:t>, pt 19.4.</w:t>
      </w:r>
    </w:p>
    <w:p w14:paraId="35E28D0F" w14:textId="77777777" w:rsidR="00FE6022" w:rsidRPr="00B10BB3" w:rsidRDefault="00FE6022" w:rsidP="00217AB4">
      <w:pPr>
        <w:pStyle w:val="AH3Div"/>
      </w:pPr>
      <w:bookmarkStart w:id="24" w:name="_Toc111474945"/>
      <w:r w:rsidRPr="00B10BB3">
        <w:rPr>
          <w:rStyle w:val="CharDivNo"/>
        </w:rPr>
        <w:t>Division 3.2</w:t>
      </w:r>
      <w:r w:rsidRPr="001F2D45">
        <w:tab/>
      </w:r>
      <w:r w:rsidRPr="00B10BB3">
        <w:rPr>
          <w:rStyle w:val="CharDivText"/>
        </w:rPr>
        <w:t>Institute board</w:t>
      </w:r>
      <w:bookmarkEnd w:id="24"/>
    </w:p>
    <w:p w14:paraId="4F4A4327" w14:textId="77777777" w:rsidR="00FE6022" w:rsidRPr="001F2D45" w:rsidRDefault="00FE6022" w:rsidP="00217AB4">
      <w:pPr>
        <w:pStyle w:val="AH5Sec"/>
      </w:pPr>
      <w:bookmarkStart w:id="25" w:name="_Toc111474946"/>
      <w:r w:rsidRPr="00B10BB3">
        <w:rPr>
          <w:rStyle w:val="CharSectNo"/>
        </w:rPr>
        <w:t>14</w:t>
      </w:r>
      <w:r w:rsidRPr="001F2D45">
        <w:tab/>
        <w:t>Establishment of institute board</w:t>
      </w:r>
      <w:bookmarkEnd w:id="25"/>
    </w:p>
    <w:p w14:paraId="6EFF0CAD" w14:textId="77777777" w:rsidR="00FE6022" w:rsidRPr="001F2D45" w:rsidRDefault="00FE6022" w:rsidP="00FB6A52">
      <w:pPr>
        <w:pStyle w:val="Amainreturn"/>
        <w:keepNext/>
      </w:pPr>
      <w:r w:rsidRPr="001F2D45">
        <w:t xml:space="preserve">The institute has a governing board (the </w:t>
      </w:r>
      <w:r w:rsidRPr="00217AB4">
        <w:rPr>
          <w:rStyle w:val="charBoldItals"/>
        </w:rPr>
        <w:t>institute board</w:t>
      </w:r>
      <w:r w:rsidRPr="001F2D45">
        <w:t>).</w:t>
      </w:r>
    </w:p>
    <w:p w14:paraId="49963D10" w14:textId="38C889E2" w:rsidR="00FE6022" w:rsidRPr="001F2D45" w:rsidRDefault="00FE6022" w:rsidP="00117D22">
      <w:pPr>
        <w:pStyle w:val="aNote"/>
      </w:pPr>
      <w:r w:rsidRPr="00217AB4">
        <w:rPr>
          <w:rStyle w:val="charItals"/>
        </w:rPr>
        <w:t xml:space="preserve">Note </w:t>
      </w:r>
      <w:r w:rsidRPr="001F2D45">
        <w:tab/>
        <w:t xml:space="preserve">An appointment of a governing board member is an appointment under this section (see </w:t>
      </w:r>
      <w:hyperlink r:id="rId36" w:tooltip="A1996-22" w:history="1">
        <w:r w:rsidR="00554ED5" w:rsidRPr="00554ED5">
          <w:rPr>
            <w:rStyle w:val="charCitHyperlinkItal"/>
          </w:rPr>
          <w:t>Financial Management Act 1996</w:t>
        </w:r>
      </w:hyperlink>
      <w:r w:rsidRPr="001F2D45">
        <w:t xml:space="preserve">, s 78 (7) (b)).  </w:t>
      </w:r>
    </w:p>
    <w:p w14:paraId="23B15E2A" w14:textId="77777777" w:rsidR="00FE6022" w:rsidRPr="001F2D45" w:rsidRDefault="00FE6022" w:rsidP="00217AB4">
      <w:pPr>
        <w:pStyle w:val="AH5Sec"/>
      </w:pPr>
      <w:bookmarkStart w:id="26" w:name="_Toc111474947"/>
      <w:r w:rsidRPr="00B10BB3">
        <w:rPr>
          <w:rStyle w:val="CharSectNo"/>
        </w:rPr>
        <w:t>15</w:t>
      </w:r>
      <w:r w:rsidRPr="001F2D45">
        <w:tab/>
        <w:t>Institute board members</w:t>
      </w:r>
      <w:bookmarkEnd w:id="26"/>
    </w:p>
    <w:p w14:paraId="66763272" w14:textId="77777777" w:rsidR="00FE6022" w:rsidRPr="001F2D45" w:rsidRDefault="00FE6022" w:rsidP="00FB6A52">
      <w:pPr>
        <w:pStyle w:val="Amain"/>
      </w:pPr>
      <w:r>
        <w:tab/>
      </w:r>
      <w:r w:rsidRPr="001F2D45">
        <w:t>(1)</w:t>
      </w:r>
      <w:r w:rsidRPr="001F2D45">
        <w:tab/>
        <w:t>The institute board has at least 12, but not more than 14, members.</w:t>
      </w:r>
    </w:p>
    <w:p w14:paraId="5F7A1A4D" w14:textId="77777777" w:rsidR="00FE6022" w:rsidRPr="001F2D45" w:rsidRDefault="00FE6022" w:rsidP="00FB6A52">
      <w:pPr>
        <w:pStyle w:val="Amain"/>
        <w:keepNext/>
      </w:pPr>
      <w:r>
        <w:tab/>
      </w:r>
      <w:r w:rsidRPr="001F2D45">
        <w:t>(2)</w:t>
      </w:r>
      <w:r w:rsidRPr="001F2D45">
        <w:tab/>
        <w:t>The institute board must include the following members:</w:t>
      </w:r>
    </w:p>
    <w:p w14:paraId="6A4FE279" w14:textId="77777777" w:rsidR="00FE6022" w:rsidRPr="001F2D45" w:rsidRDefault="00FE6022" w:rsidP="00FB6A52">
      <w:pPr>
        <w:pStyle w:val="Apara"/>
      </w:pPr>
      <w:r>
        <w:tab/>
      </w:r>
      <w:r w:rsidRPr="001F2D45">
        <w:t>(a)</w:t>
      </w:r>
      <w:r w:rsidRPr="001F2D45">
        <w:tab/>
        <w:t>a chair;</w:t>
      </w:r>
    </w:p>
    <w:p w14:paraId="15B02862" w14:textId="005E64E5" w:rsidR="00FE6022" w:rsidRPr="001F2D45" w:rsidRDefault="00FE6022" w:rsidP="006F51D4">
      <w:pPr>
        <w:pStyle w:val="aNotepar"/>
      </w:pPr>
      <w:r w:rsidRPr="00217AB4">
        <w:rPr>
          <w:rStyle w:val="charItals"/>
        </w:rPr>
        <w:t>Note</w:t>
      </w:r>
      <w:r w:rsidRPr="00217AB4">
        <w:rPr>
          <w:rStyle w:val="charItals"/>
        </w:rPr>
        <w:tab/>
      </w:r>
      <w:r w:rsidRPr="001F2D45">
        <w:t xml:space="preserve">The chair of the governing board must be appointed under the </w:t>
      </w:r>
      <w:hyperlink r:id="rId37" w:tooltip="A1996-22" w:history="1">
        <w:r w:rsidR="00554ED5" w:rsidRPr="00554ED5">
          <w:rPr>
            <w:rStyle w:val="charCitHyperlinkItal"/>
          </w:rPr>
          <w:t>Financial Management Act 1996</w:t>
        </w:r>
      </w:hyperlink>
      <w:r w:rsidRPr="001F2D45">
        <w:t>, s 79.</w:t>
      </w:r>
    </w:p>
    <w:p w14:paraId="2209E4B6" w14:textId="77777777" w:rsidR="00FE6022" w:rsidRPr="001F2D45" w:rsidRDefault="00FE6022" w:rsidP="00FB6A52">
      <w:pPr>
        <w:pStyle w:val="Apara"/>
      </w:pPr>
      <w:r>
        <w:tab/>
      </w:r>
      <w:r w:rsidRPr="001F2D45">
        <w:t>(b)</w:t>
      </w:r>
      <w:r w:rsidRPr="001F2D45">
        <w:tab/>
        <w:t>the chief executive officer;</w:t>
      </w:r>
    </w:p>
    <w:p w14:paraId="7097DAED" w14:textId="405144BD" w:rsidR="00FE6022" w:rsidRPr="001F2D45" w:rsidRDefault="00FE6022" w:rsidP="000414D2">
      <w:pPr>
        <w:pStyle w:val="aNotepar"/>
      </w:pPr>
      <w:r w:rsidRPr="00217AB4">
        <w:rPr>
          <w:rStyle w:val="charItals"/>
        </w:rPr>
        <w:t>Note</w:t>
      </w:r>
      <w:r w:rsidRPr="001F2D45">
        <w:tab/>
        <w:t xml:space="preserve">The chief executive officer is a member of the governing board (see </w:t>
      </w:r>
      <w:hyperlink r:id="rId38" w:tooltip="A1996-22" w:history="1">
        <w:r w:rsidR="00554ED5" w:rsidRPr="00554ED5">
          <w:rPr>
            <w:rStyle w:val="charCitHyperlinkItal"/>
          </w:rPr>
          <w:t>Financial Management Act 1996</w:t>
        </w:r>
      </w:hyperlink>
      <w:r w:rsidRPr="001F2D45">
        <w:t>, s 80 (4)).</w:t>
      </w:r>
    </w:p>
    <w:p w14:paraId="0CB6BAE0" w14:textId="77777777" w:rsidR="00FE6022" w:rsidRPr="001F2D45" w:rsidRDefault="00FE6022" w:rsidP="00FB6A52">
      <w:pPr>
        <w:pStyle w:val="Apara"/>
      </w:pPr>
      <w:r>
        <w:tab/>
      </w:r>
      <w:r w:rsidRPr="001F2D45">
        <w:t>(c)</w:t>
      </w:r>
      <w:r w:rsidRPr="001F2D45">
        <w:tab/>
        <w:t xml:space="preserve">1 member nominated by the </w:t>
      </w:r>
      <w:r w:rsidR="004C516A">
        <w:t>director</w:t>
      </w:r>
      <w:r w:rsidR="004C516A">
        <w:noBreakHyphen/>
        <w:t>general</w:t>
      </w:r>
      <w:r w:rsidRPr="001F2D45">
        <w:t>;</w:t>
      </w:r>
    </w:p>
    <w:p w14:paraId="592BD1C1" w14:textId="77777777" w:rsidR="00FE6022" w:rsidRPr="001F2D45" w:rsidRDefault="00FE6022" w:rsidP="00FB6A52">
      <w:pPr>
        <w:pStyle w:val="Apara"/>
      </w:pPr>
      <w:r>
        <w:tab/>
      </w:r>
      <w:r w:rsidRPr="001F2D45">
        <w:t>(d)</w:t>
      </w:r>
      <w:r w:rsidRPr="001F2D45">
        <w:tab/>
        <w:t>1 member nominated by the Association of Independent Schools of the ACT;</w:t>
      </w:r>
    </w:p>
    <w:p w14:paraId="011AC3AA" w14:textId="77777777" w:rsidR="00FE6022" w:rsidRPr="001F2D45" w:rsidRDefault="00FE6022" w:rsidP="00FB6A52">
      <w:pPr>
        <w:pStyle w:val="Apara"/>
      </w:pPr>
      <w:r>
        <w:tab/>
      </w:r>
      <w:r w:rsidRPr="001F2D45">
        <w:t>(e)</w:t>
      </w:r>
      <w:r w:rsidRPr="001F2D45">
        <w:tab/>
        <w:t>1 member nominated by the Archdiocese of Canberra and Goulburn Catholic Education Office;</w:t>
      </w:r>
    </w:p>
    <w:p w14:paraId="7AD10F78" w14:textId="77777777" w:rsidR="00FE6022" w:rsidRPr="001F2D45" w:rsidRDefault="00FE6022" w:rsidP="00FB6A52">
      <w:pPr>
        <w:pStyle w:val="Apara"/>
      </w:pPr>
      <w:r>
        <w:tab/>
      </w:r>
      <w:r w:rsidRPr="001F2D45">
        <w:t>(f)</w:t>
      </w:r>
      <w:r w:rsidRPr="001F2D45">
        <w:tab/>
        <w:t>1 member nominated by the Australian Education Union;</w:t>
      </w:r>
    </w:p>
    <w:p w14:paraId="414B7012" w14:textId="77777777" w:rsidR="00FE6022" w:rsidRPr="001F2D45" w:rsidRDefault="00FE6022" w:rsidP="00FB6A52">
      <w:pPr>
        <w:pStyle w:val="Apara"/>
      </w:pPr>
      <w:r>
        <w:tab/>
      </w:r>
      <w:r w:rsidRPr="001F2D45">
        <w:t>(g)</w:t>
      </w:r>
      <w:r w:rsidRPr="001F2D45">
        <w:tab/>
        <w:t>1 member nominated by the NSW/ACT Independent Education Union;</w:t>
      </w:r>
    </w:p>
    <w:p w14:paraId="06174320" w14:textId="77777777" w:rsidR="00FE6022" w:rsidRPr="001F2D45" w:rsidRDefault="00FE6022" w:rsidP="00FB6A52">
      <w:pPr>
        <w:pStyle w:val="Apara"/>
      </w:pPr>
      <w:r>
        <w:lastRenderedPageBreak/>
        <w:tab/>
      </w:r>
      <w:r w:rsidRPr="001F2D45">
        <w:t>(h)</w:t>
      </w:r>
      <w:r w:rsidRPr="001F2D45">
        <w:tab/>
        <w:t>1 member nominated by the University of Canberra;</w:t>
      </w:r>
    </w:p>
    <w:p w14:paraId="4576DB45" w14:textId="77777777" w:rsidR="00FE6022" w:rsidRPr="001F2D45" w:rsidRDefault="00FE6022" w:rsidP="00FB6A52">
      <w:pPr>
        <w:pStyle w:val="Apara"/>
      </w:pPr>
      <w:r>
        <w:tab/>
      </w:r>
      <w:r w:rsidRPr="001F2D45">
        <w:t>(i)</w:t>
      </w:r>
      <w:r w:rsidRPr="001F2D45">
        <w:tab/>
        <w:t>1 member nominated by the Australian Catholic University, ACT Campus;</w:t>
      </w:r>
    </w:p>
    <w:p w14:paraId="7BC6CC31" w14:textId="77777777" w:rsidR="00FE6022" w:rsidRPr="001F2D45" w:rsidRDefault="00FE6022" w:rsidP="00FB6A52">
      <w:pPr>
        <w:pStyle w:val="Apara"/>
      </w:pPr>
      <w:r>
        <w:tab/>
      </w:r>
      <w:r w:rsidRPr="001F2D45">
        <w:t>(j)</w:t>
      </w:r>
      <w:r w:rsidRPr="001F2D45">
        <w:tab/>
        <w:t>1 member to represent teachers and principals of government schools;</w:t>
      </w:r>
    </w:p>
    <w:p w14:paraId="149463BF" w14:textId="77777777" w:rsidR="00FE6022" w:rsidRPr="001F2D45" w:rsidRDefault="00FE6022" w:rsidP="00FB6A52">
      <w:pPr>
        <w:pStyle w:val="Apara"/>
      </w:pPr>
      <w:r>
        <w:tab/>
      </w:r>
      <w:r w:rsidRPr="001F2D45">
        <w:t>(k)</w:t>
      </w:r>
      <w:r w:rsidRPr="001F2D45">
        <w:tab/>
        <w:t>1 member to represent teachers and principals of non</w:t>
      </w:r>
      <w:r w:rsidRPr="001F2D45">
        <w:noBreakHyphen/>
        <w:t>government schools;</w:t>
      </w:r>
    </w:p>
    <w:p w14:paraId="1BC35840" w14:textId="77777777" w:rsidR="00FE6022" w:rsidRPr="001F2D45" w:rsidRDefault="00FE6022" w:rsidP="00FB6A52">
      <w:pPr>
        <w:pStyle w:val="Apara"/>
      </w:pPr>
      <w:r>
        <w:tab/>
      </w:r>
      <w:r w:rsidRPr="001F2D45">
        <w:t>(l)</w:t>
      </w:r>
      <w:r w:rsidRPr="001F2D45">
        <w:tab/>
        <w:t>1 member to represent the community.</w:t>
      </w:r>
    </w:p>
    <w:p w14:paraId="301D5C21" w14:textId="77777777" w:rsidR="00FE6022" w:rsidRPr="001F2D45" w:rsidRDefault="00FE6022" w:rsidP="00FB6A52">
      <w:pPr>
        <w:pStyle w:val="Amain"/>
      </w:pPr>
      <w:r>
        <w:tab/>
      </w:r>
      <w:r w:rsidRPr="001F2D45">
        <w:t>(3)</w:t>
      </w:r>
      <w:r w:rsidRPr="001F2D45">
        <w:tab/>
        <w:t>The chair of the institute board must not be a member mentioned in subsection (2) (b) to (l).</w:t>
      </w:r>
    </w:p>
    <w:p w14:paraId="71641F66" w14:textId="77777777" w:rsidR="00FE6022" w:rsidRPr="001F2D45" w:rsidRDefault="00FE6022" w:rsidP="00FB6A52">
      <w:pPr>
        <w:pStyle w:val="Amain"/>
        <w:keepNext/>
      </w:pPr>
      <w:r>
        <w:tab/>
      </w:r>
      <w:r w:rsidRPr="001F2D45">
        <w:t>(4)</w:t>
      </w:r>
      <w:r w:rsidRPr="001F2D45">
        <w:tab/>
        <w:t>The Minister must appoint the members of the institute board other than the chief executive officer.</w:t>
      </w:r>
    </w:p>
    <w:p w14:paraId="29157BD9" w14:textId="08C6CC33" w:rsidR="00FE6022" w:rsidRPr="001F2D45" w:rsidRDefault="00FE6022" w:rsidP="00FB6A52">
      <w:pPr>
        <w:pStyle w:val="aNote"/>
        <w:keepNext/>
      </w:pPr>
      <w:r w:rsidRPr="00217AB4">
        <w:rPr>
          <w:rStyle w:val="charItals"/>
        </w:rPr>
        <w:t>Note 1</w:t>
      </w:r>
      <w:r w:rsidRPr="001F2D45">
        <w:tab/>
        <w:t xml:space="preserve">For the making of appointments (including acting appointments), see the </w:t>
      </w:r>
      <w:hyperlink r:id="rId39" w:tooltip="A2001-14" w:history="1">
        <w:r w:rsidR="00554ED5" w:rsidRPr="00554ED5">
          <w:rPr>
            <w:rStyle w:val="charCitHyperlinkAbbrev"/>
          </w:rPr>
          <w:t>Legislation Act</w:t>
        </w:r>
      </w:hyperlink>
      <w:r w:rsidRPr="001F2D45">
        <w:t xml:space="preserve">, pt 19.3.  </w:t>
      </w:r>
    </w:p>
    <w:p w14:paraId="383D0DF9" w14:textId="4D94719B" w:rsidR="00FE6022" w:rsidRPr="001F2D45" w:rsidRDefault="00FE6022" w:rsidP="00FB6A52">
      <w:pPr>
        <w:pStyle w:val="aNote"/>
        <w:keepNext/>
      </w:pPr>
      <w:r w:rsidRPr="00217AB4">
        <w:rPr>
          <w:rStyle w:val="charItals"/>
        </w:rPr>
        <w:t>Note 2</w:t>
      </w:r>
      <w:r w:rsidRPr="001F2D45">
        <w:tab/>
        <w:t xml:space="preserve">In particular, an appointment may be made by naming a person or nominating the occupant of a position (see </w:t>
      </w:r>
      <w:hyperlink r:id="rId40" w:tooltip="A2001-14" w:history="1">
        <w:r w:rsidR="00554ED5" w:rsidRPr="00554ED5">
          <w:rPr>
            <w:rStyle w:val="charCitHyperlinkAbbrev"/>
          </w:rPr>
          <w:t>Legislation Act</w:t>
        </w:r>
      </w:hyperlink>
      <w:r w:rsidRPr="001F2D45">
        <w:t>, s 207).</w:t>
      </w:r>
    </w:p>
    <w:p w14:paraId="194DD0A4" w14:textId="52D7202C" w:rsidR="00FE6022" w:rsidRPr="001F2D45" w:rsidRDefault="00FE6022" w:rsidP="00A921CE">
      <w:pPr>
        <w:pStyle w:val="aNote"/>
      </w:pPr>
      <w:r w:rsidRPr="00217AB4">
        <w:rPr>
          <w:rStyle w:val="charItals"/>
        </w:rPr>
        <w:t>Note 3</w:t>
      </w:r>
      <w:r w:rsidRPr="001F2D45">
        <w:tab/>
        <w:t xml:space="preserve">Certain Ministerial appointments require consultation with an Assembly committee and are disallowable (see </w:t>
      </w:r>
      <w:hyperlink r:id="rId41" w:tooltip="A2001-14" w:history="1">
        <w:r w:rsidR="00554ED5" w:rsidRPr="00554ED5">
          <w:rPr>
            <w:rStyle w:val="charCitHyperlinkAbbrev"/>
          </w:rPr>
          <w:t>Legislation Act</w:t>
        </w:r>
      </w:hyperlink>
      <w:r w:rsidRPr="001F2D45">
        <w:t>, div 19.3.3).</w:t>
      </w:r>
    </w:p>
    <w:p w14:paraId="5949EC7B" w14:textId="77777777" w:rsidR="00FE6022" w:rsidRPr="001F2D45" w:rsidRDefault="00FE6022" w:rsidP="00FB6A52">
      <w:pPr>
        <w:pStyle w:val="Amain"/>
      </w:pPr>
      <w:r>
        <w:tab/>
      </w:r>
      <w:r w:rsidRPr="001F2D45">
        <w:t>(5)</w:t>
      </w:r>
      <w:r w:rsidRPr="001F2D45">
        <w:tab/>
        <w:t>However, the Minister may appoint a member mentioned in subsection (2) (l), only if satisfied that the person has qualifications and expertise relevant to the functions of the institute board.</w:t>
      </w:r>
    </w:p>
    <w:p w14:paraId="040220C6" w14:textId="77777777" w:rsidR="00FE6022" w:rsidRPr="001F2D45" w:rsidRDefault="00FE6022" w:rsidP="00FB6A52">
      <w:pPr>
        <w:pStyle w:val="Amain"/>
        <w:keepNext/>
      </w:pPr>
      <w:r>
        <w:tab/>
      </w:r>
      <w:r w:rsidRPr="001F2D45">
        <w:t>(6)</w:t>
      </w:r>
      <w:r w:rsidRPr="001F2D45">
        <w:tab/>
        <w:t>The appointment of a member, other than the chief executive officer, must be for a term of not longer than 3 years.</w:t>
      </w:r>
    </w:p>
    <w:p w14:paraId="60B00998" w14:textId="21FA2229" w:rsidR="00FE6022" w:rsidRPr="001F2D45" w:rsidRDefault="00FE6022" w:rsidP="00A921CE">
      <w:pPr>
        <w:pStyle w:val="aNote"/>
      </w:pPr>
      <w:r w:rsidRPr="00217AB4">
        <w:rPr>
          <w:rStyle w:val="charItals"/>
        </w:rPr>
        <w:t>Note</w:t>
      </w:r>
      <w:r w:rsidRPr="001F2D45">
        <w:tab/>
        <w:t xml:space="preserve">A person may be reappointed to a position if the person is eligible to be appointed to the position (see </w:t>
      </w:r>
      <w:hyperlink r:id="rId42" w:tooltip="A2001-14" w:history="1">
        <w:r w:rsidR="00554ED5" w:rsidRPr="00554ED5">
          <w:rPr>
            <w:rStyle w:val="charCitHyperlinkAbbrev"/>
          </w:rPr>
          <w:t>Legislation Act</w:t>
        </w:r>
      </w:hyperlink>
      <w:r w:rsidRPr="001F2D45">
        <w:t>, s 208 and dict, pt 1, def </w:t>
      </w:r>
      <w:r w:rsidRPr="00217AB4">
        <w:rPr>
          <w:rStyle w:val="charBoldItals"/>
        </w:rPr>
        <w:t>appoint</w:t>
      </w:r>
      <w:r w:rsidRPr="001F2D45">
        <w:t>).</w:t>
      </w:r>
    </w:p>
    <w:p w14:paraId="5C6CF8DD" w14:textId="77777777" w:rsidR="00FE6022" w:rsidRPr="001F2D45" w:rsidRDefault="00FE6022" w:rsidP="00FB6A52">
      <w:pPr>
        <w:pStyle w:val="Amain"/>
      </w:pPr>
      <w:r>
        <w:tab/>
      </w:r>
      <w:r w:rsidRPr="001F2D45">
        <w:t>(7)</w:t>
      </w:r>
      <w:r w:rsidRPr="001F2D45">
        <w:tab/>
        <w:t>However, a member, other than the chief executive officer, must not be reappointed to the institute board within 3 years after the day the member’s second term of appointment ends.</w:t>
      </w:r>
    </w:p>
    <w:p w14:paraId="5B941EA9" w14:textId="13FD4122" w:rsidR="00FE6022" w:rsidRPr="001F2D45" w:rsidRDefault="00FE6022" w:rsidP="00FB6A52">
      <w:pPr>
        <w:pStyle w:val="Amain"/>
      </w:pPr>
      <w:r>
        <w:lastRenderedPageBreak/>
        <w:tab/>
      </w:r>
      <w:r w:rsidRPr="001F2D45">
        <w:t>(8)</w:t>
      </w:r>
      <w:r w:rsidRPr="001F2D45">
        <w:tab/>
        <w:t xml:space="preserve">The conditions of appointment of the chair are the conditions agreed between the Minister and the chair, subject to any determination under the </w:t>
      </w:r>
      <w:hyperlink r:id="rId43" w:tooltip="A1995-55" w:history="1">
        <w:r w:rsidR="00554ED5" w:rsidRPr="00554ED5">
          <w:rPr>
            <w:rStyle w:val="charCitHyperlinkItal"/>
          </w:rPr>
          <w:t>Remuneration Tribunal Act 1995</w:t>
        </w:r>
      </w:hyperlink>
      <w:r w:rsidRPr="001F2D45">
        <w:t>.</w:t>
      </w:r>
    </w:p>
    <w:p w14:paraId="5C691435" w14:textId="75B87EB4" w:rsidR="00FE6022" w:rsidRPr="001F2D45" w:rsidRDefault="00FE6022" w:rsidP="00FB6A52">
      <w:pPr>
        <w:pStyle w:val="Amain"/>
      </w:pPr>
      <w:r>
        <w:tab/>
      </w:r>
      <w:r w:rsidRPr="001F2D45">
        <w:t>(9)</w:t>
      </w:r>
      <w:r w:rsidRPr="001F2D45">
        <w:tab/>
        <w:t xml:space="preserve">The </w:t>
      </w:r>
      <w:hyperlink r:id="rId44" w:tooltip="A1996-22" w:history="1">
        <w:r w:rsidR="00554ED5" w:rsidRPr="00554ED5">
          <w:rPr>
            <w:rStyle w:val="charCitHyperlinkItal"/>
          </w:rPr>
          <w:t>Financial Management Act 1996</w:t>
        </w:r>
      </w:hyperlink>
      <w:r w:rsidRPr="001F2D45">
        <w:t>, section 78 (5) does not apply to the appointment of a member.</w:t>
      </w:r>
    </w:p>
    <w:p w14:paraId="463914CA" w14:textId="77777777" w:rsidR="00FE6022" w:rsidRPr="001F2D45" w:rsidRDefault="00FE6022" w:rsidP="00FB6A52">
      <w:pPr>
        <w:pStyle w:val="Amain"/>
        <w:keepNext/>
      </w:pPr>
      <w:r>
        <w:tab/>
      </w:r>
      <w:r w:rsidRPr="001F2D45">
        <w:t>(10)</w:t>
      </w:r>
      <w:r w:rsidRPr="001F2D45">
        <w:tab/>
        <w:t>The chief executive officer is a non-voting member of the institute board.</w:t>
      </w:r>
    </w:p>
    <w:p w14:paraId="16DF5391" w14:textId="41E1B8ED" w:rsidR="00FE6022" w:rsidRPr="001F2D45" w:rsidRDefault="00FE6022" w:rsidP="00F43B7C">
      <w:pPr>
        <w:pStyle w:val="aNote"/>
      </w:pPr>
      <w:r w:rsidRPr="00217AB4">
        <w:rPr>
          <w:rStyle w:val="charItals"/>
        </w:rPr>
        <w:t>Note</w:t>
      </w:r>
      <w:r w:rsidRPr="00217AB4">
        <w:rPr>
          <w:rStyle w:val="charItals"/>
        </w:rPr>
        <w:tab/>
      </w:r>
      <w:r w:rsidRPr="001F2D45">
        <w:t xml:space="preserve">The </w:t>
      </w:r>
      <w:hyperlink r:id="rId45" w:tooltip="A1996-22" w:history="1">
        <w:r w:rsidR="00554ED5" w:rsidRPr="00554ED5">
          <w:rPr>
            <w:rStyle w:val="charCitHyperlinkItal"/>
          </w:rPr>
          <w:t>Financial Management Act 1996</w:t>
        </w:r>
      </w:hyperlink>
      <w:r w:rsidRPr="001F2D45">
        <w:rPr>
          <w:lang w:eastAsia="en-AU"/>
        </w:rPr>
        <w:t>, s 95 (2) and s 96 (1) deal with non-voting members of governing boards.</w:t>
      </w:r>
    </w:p>
    <w:p w14:paraId="10958E69" w14:textId="77777777" w:rsidR="00FE6022" w:rsidRPr="001F2D45" w:rsidRDefault="00FE6022" w:rsidP="00217AB4">
      <w:pPr>
        <w:pStyle w:val="AH5Sec"/>
      </w:pPr>
      <w:bookmarkStart w:id="27" w:name="_Toc111474948"/>
      <w:r w:rsidRPr="00B10BB3">
        <w:rPr>
          <w:rStyle w:val="CharSectNo"/>
        </w:rPr>
        <w:t>16</w:t>
      </w:r>
      <w:r w:rsidRPr="001F2D45">
        <w:tab/>
        <w:t>No deputy chair</w:t>
      </w:r>
      <w:bookmarkEnd w:id="27"/>
    </w:p>
    <w:p w14:paraId="5485167A" w14:textId="77777777" w:rsidR="00FE6022" w:rsidRPr="001F2D45" w:rsidRDefault="00FE6022" w:rsidP="00FB6A52">
      <w:pPr>
        <w:pStyle w:val="Amainreturn"/>
        <w:keepNext/>
      </w:pPr>
      <w:r w:rsidRPr="001F2D45">
        <w:t>The Minister must not appoint a deputy chair for the institute board.</w:t>
      </w:r>
    </w:p>
    <w:p w14:paraId="10BC3957" w14:textId="0B80278E" w:rsidR="00FE6022" w:rsidRPr="001F2D45" w:rsidRDefault="00FE6022" w:rsidP="00FB6A52">
      <w:pPr>
        <w:pStyle w:val="aNote"/>
        <w:keepNext/>
      </w:pPr>
      <w:r w:rsidRPr="00217AB4">
        <w:rPr>
          <w:rStyle w:val="charItals"/>
        </w:rPr>
        <w:t>Note 1</w:t>
      </w:r>
      <w:r w:rsidRPr="00217AB4">
        <w:rPr>
          <w:rStyle w:val="charItals"/>
        </w:rPr>
        <w:tab/>
      </w:r>
      <w:r w:rsidRPr="001F2D45">
        <w:t>This section ensures that a deputy chair cannot be appointed for the governing board under the</w:t>
      </w:r>
      <w:r w:rsidRPr="00217AB4">
        <w:rPr>
          <w:rStyle w:val="charItals"/>
        </w:rPr>
        <w:t xml:space="preserve"> </w:t>
      </w:r>
      <w:hyperlink r:id="rId46" w:tooltip="A1996-22" w:history="1">
        <w:r w:rsidR="00554ED5" w:rsidRPr="00554ED5">
          <w:rPr>
            <w:rStyle w:val="charCitHyperlinkItal"/>
          </w:rPr>
          <w:t>Financial Management Act 1996</w:t>
        </w:r>
      </w:hyperlink>
      <w:r w:rsidRPr="001F2D45">
        <w:t>, s 79 (1).</w:t>
      </w:r>
    </w:p>
    <w:p w14:paraId="1FF06B1D" w14:textId="4E7A22B0" w:rsidR="00FE6022" w:rsidRPr="001F2D45" w:rsidRDefault="00FE6022" w:rsidP="005153D4">
      <w:pPr>
        <w:pStyle w:val="aNote"/>
      </w:pPr>
      <w:r w:rsidRPr="00217AB4">
        <w:rPr>
          <w:rStyle w:val="charItals"/>
        </w:rPr>
        <w:t>Note 2</w:t>
      </w:r>
      <w:r w:rsidRPr="00217AB4">
        <w:rPr>
          <w:rStyle w:val="charItals"/>
        </w:rPr>
        <w:tab/>
      </w:r>
      <w:r w:rsidRPr="001F2D45">
        <w:t xml:space="preserve">The Minister may appoint an acting chair (see </w:t>
      </w:r>
      <w:hyperlink r:id="rId47" w:tooltip="A2001-14" w:history="1">
        <w:r w:rsidR="00554ED5" w:rsidRPr="00554ED5">
          <w:rPr>
            <w:rStyle w:val="charCitHyperlinkAbbrev"/>
          </w:rPr>
          <w:t>Legislation Act</w:t>
        </w:r>
      </w:hyperlink>
      <w:r w:rsidRPr="001F2D45">
        <w:t>, s 209).</w:t>
      </w:r>
    </w:p>
    <w:p w14:paraId="654A0D53" w14:textId="77777777" w:rsidR="00FE6022" w:rsidRPr="001F2D45" w:rsidRDefault="00FE6022" w:rsidP="00217AB4">
      <w:pPr>
        <w:pStyle w:val="AH5Sec"/>
      </w:pPr>
      <w:bookmarkStart w:id="28" w:name="_Toc111474949"/>
      <w:r w:rsidRPr="00B10BB3">
        <w:rPr>
          <w:rStyle w:val="CharSectNo"/>
        </w:rPr>
        <w:t>17</w:t>
      </w:r>
      <w:r w:rsidRPr="001F2D45">
        <w:tab/>
        <w:t>Chief executive officer of institute</w:t>
      </w:r>
      <w:bookmarkEnd w:id="28"/>
    </w:p>
    <w:p w14:paraId="64EE2887" w14:textId="77777777" w:rsidR="00FE6022" w:rsidRPr="001F2D45" w:rsidRDefault="00FE6022" w:rsidP="00FB6A52">
      <w:pPr>
        <w:pStyle w:val="Amainreturn"/>
        <w:keepNext/>
      </w:pPr>
      <w:r w:rsidRPr="001F2D45">
        <w:t>The chief executive officer of the institute must be a public servant.</w:t>
      </w:r>
    </w:p>
    <w:p w14:paraId="1F95BB28" w14:textId="3E91AB4E" w:rsidR="00FE6022" w:rsidRPr="001F2D45" w:rsidRDefault="00FE6022" w:rsidP="00781BD7">
      <w:pPr>
        <w:pStyle w:val="aNote"/>
      </w:pPr>
      <w:r w:rsidRPr="00217AB4">
        <w:rPr>
          <w:rStyle w:val="charItals"/>
        </w:rPr>
        <w:t>Note</w:t>
      </w:r>
      <w:r w:rsidRPr="00217AB4">
        <w:rPr>
          <w:rStyle w:val="charItals"/>
        </w:rPr>
        <w:tab/>
      </w:r>
      <w:r w:rsidRPr="001F2D45">
        <w:t xml:space="preserve">The chief executive officer must be appointed under the </w:t>
      </w:r>
      <w:hyperlink r:id="rId48" w:tooltip="A1996-22" w:history="1">
        <w:r w:rsidR="00554ED5" w:rsidRPr="00554ED5">
          <w:rPr>
            <w:rStyle w:val="charCitHyperlinkItal"/>
          </w:rPr>
          <w:t>Financial Management Act 1996</w:t>
        </w:r>
      </w:hyperlink>
      <w:r w:rsidRPr="001F2D45">
        <w:t>, s 80 (3).</w:t>
      </w:r>
    </w:p>
    <w:p w14:paraId="4E39A786" w14:textId="77777777" w:rsidR="00FE6022" w:rsidRPr="001F2D45" w:rsidRDefault="00FE6022" w:rsidP="00217AB4">
      <w:pPr>
        <w:pStyle w:val="AH5Sec"/>
      </w:pPr>
      <w:bookmarkStart w:id="29" w:name="_Toc111474950"/>
      <w:r w:rsidRPr="00B10BB3">
        <w:rPr>
          <w:rStyle w:val="CharSectNo"/>
        </w:rPr>
        <w:t>18</w:t>
      </w:r>
      <w:r w:rsidRPr="001F2D45">
        <w:tab/>
        <w:t>Reimbursement for board members</w:t>
      </w:r>
      <w:bookmarkEnd w:id="29"/>
    </w:p>
    <w:p w14:paraId="14DCB026" w14:textId="77777777" w:rsidR="00FE6022" w:rsidRPr="001F2D45" w:rsidRDefault="00FE6022" w:rsidP="00FB6A52">
      <w:pPr>
        <w:pStyle w:val="Amain"/>
      </w:pPr>
      <w:r>
        <w:tab/>
      </w:r>
      <w:r w:rsidRPr="001F2D45">
        <w:t>(1)</w:t>
      </w:r>
      <w:r w:rsidRPr="001F2D45">
        <w:tab/>
        <w:t xml:space="preserve">A board member, other than the chair or chief executive officer, is not entitled to be paid for the exercise of the member’s board functions. </w:t>
      </w:r>
    </w:p>
    <w:p w14:paraId="715E6DEE" w14:textId="77777777" w:rsidR="00FE6022" w:rsidRPr="001F2D45" w:rsidRDefault="00FE6022" w:rsidP="00FB6A52">
      <w:pPr>
        <w:pStyle w:val="Amain"/>
      </w:pPr>
      <w:r>
        <w:tab/>
      </w:r>
      <w:r w:rsidRPr="001F2D45">
        <w:t>(2)</w:t>
      </w:r>
      <w:r w:rsidRPr="001F2D45">
        <w:tab/>
        <w:t>However, the Territory must reimburse a board member for expenses reasonably incurred in the exercise of the member’s board functions.</w:t>
      </w:r>
    </w:p>
    <w:p w14:paraId="4EAC3248" w14:textId="77777777" w:rsidR="00FE6022" w:rsidRPr="00B10BB3" w:rsidRDefault="00FE6022" w:rsidP="00217AB4">
      <w:pPr>
        <w:pStyle w:val="AH3Div"/>
      </w:pPr>
      <w:bookmarkStart w:id="30" w:name="_Toc111474951"/>
      <w:r w:rsidRPr="00B10BB3">
        <w:rPr>
          <w:rStyle w:val="CharDivNo"/>
        </w:rPr>
        <w:lastRenderedPageBreak/>
        <w:t>Division 3.3</w:t>
      </w:r>
      <w:r w:rsidRPr="001F2D45">
        <w:tab/>
      </w:r>
      <w:r w:rsidRPr="00B10BB3">
        <w:rPr>
          <w:rStyle w:val="CharDivText"/>
        </w:rPr>
        <w:t>Institute board committees</w:t>
      </w:r>
      <w:bookmarkEnd w:id="30"/>
    </w:p>
    <w:p w14:paraId="3F11C082" w14:textId="77777777" w:rsidR="00FE6022" w:rsidRPr="001F2D45" w:rsidRDefault="00FE6022" w:rsidP="00217AB4">
      <w:pPr>
        <w:pStyle w:val="AH5Sec"/>
      </w:pPr>
      <w:bookmarkStart w:id="31" w:name="_Toc111474952"/>
      <w:r w:rsidRPr="00B10BB3">
        <w:rPr>
          <w:rStyle w:val="CharSectNo"/>
        </w:rPr>
        <w:t>19</w:t>
      </w:r>
      <w:r w:rsidRPr="001F2D45">
        <w:tab/>
        <w:t>Establishment of committees</w:t>
      </w:r>
      <w:bookmarkEnd w:id="31"/>
    </w:p>
    <w:p w14:paraId="27131897" w14:textId="77777777" w:rsidR="00FE6022" w:rsidRPr="001F2D45" w:rsidRDefault="00FE6022" w:rsidP="00D6687A">
      <w:pPr>
        <w:pStyle w:val="Amain"/>
        <w:keepNext/>
      </w:pPr>
      <w:r>
        <w:tab/>
      </w:r>
      <w:r w:rsidRPr="001F2D45">
        <w:t>(1)</w:t>
      </w:r>
      <w:r w:rsidRPr="001F2D45">
        <w:tab/>
        <w:t>The institute board may establish committees to help the board to exercise its functions.</w:t>
      </w:r>
    </w:p>
    <w:p w14:paraId="22A318C5" w14:textId="77777777" w:rsidR="00FE6022" w:rsidRPr="001F2D45" w:rsidRDefault="00FE6022" w:rsidP="00FB6A52">
      <w:pPr>
        <w:pStyle w:val="Amain"/>
        <w:keepNext/>
      </w:pPr>
      <w:r>
        <w:tab/>
      </w:r>
      <w:r w:rsidRPr="001F2D45">
        <w:t>(2)</w:t>
      </w:r>
      <w:r w:rsidRPr="001F2D45">
        <w:tab/>
        <w:t>Without limiting subsection (1), the following committees may be established:</w:t>
      </w:r>
    </w:p>
    <w:p w14:paraId="65FA1515" w14:textId="77777777" w:rsidR="00FE6022" w:rsidRPr="001F2D45" w:rsidRDefault="00FE6022" w:rsidP="00FB6A52">
      <w:pPr>
        <w:pStyle w:val="Apara"/>
      </w:pPr>
      <w:r>
        <w:tab/>
      </w:r>
      <w:r w:rsidRPr="001F2D45">
        <w:t>(a)</w:t>
      </w:r>
      <w:r w:rsidRPr="001F2D45">
        <w:tab/>
        <w:t>corporate governance;</w:t>
      </w:r>
    </w:p>
    <w:p w14:paraId="4607A676" w14:textId="77777777" w:rsidR="00FE6022" w:rsidRPr="001F2D45" w:rsidRDefault="00FE6022" w:rsidP="00FB6A52">
      <w:pPr>
        <w:pStyle w:val="Apara"/>
      </w:pPr>
      <w:r>
        <w:tab/>
      </w:r>
      <w:r w:rsidRPr="001F2D45">
        <w:t>(b)</w:t>
      </w:r>
      <w:r w:rsidRPr="001F2D45">
        <w:tab/>
        <w:t>accreditation;</w:t>
      </w:r>
    </w:p>
    <w:p w14:paraId="2E89E2EC" w14:textId="77777777" w:rsidR="00FE6022" w:rsidRPr="001F2D45" w:rsidRDefault="00FE6022" w:rsidP="00FB6A52">
      <w:pPr>
        <w:pStyle w:val="Apara"/>
      </w:pPr>
      <w:r>
        <w:tab/>
      </w:r>
      <w:r w:rsidRPr="001F2D45">
        <w:t>(c)</w:t>
      </w:r>
      <w:r w:rsidRPr="001F2D45">
        <w:tab/>
        <w:t>registration;</w:t>
      </w:r>
    </w:p>
    <w:p w14:paraId="7AD33A58" w14:textId="77777777" w:rsidR="00FE6022" w:rsidRPr="001F2D45" w:rsidRDefault="00FE6022" w:rsidP="00FB6A52">
      <w:pPr>
        <w:pStyle w:val="Apara"/>
      </w:pPr>
      <w:r>
        <w:tab/>
      </w:r>
      <w:r w:rsidRPr="001F2D45">
        <w:t>(d)</w:t>
      </w:r>
      <w:r w:rsidRPr="001F2D45">
        <w:tab/>
        <w:t>standards and professional development;</w:t>
      </w:r>
    </w:p>
    <w:p w14:paraId="14722E2B" w14:textId="77777777" w:rsidR="00FE6022" w:rsidRPr="001F2D45" w:rsidRDefault="00FE6022" w:rsidP="00FB6A52">
      <w:pPr>
        <w:pStyle w:val="Apara"/>
      </w:pPr>
      <w:r>
        <w:tab/>
      </w:r>
      <w:r w:rsidRPr="001F2D45">
        <w:t>(e)</w:t>
      </w:r>
      <w:r w:rsidRPr="001F2D45">
        <w:tab/>
        <w:t>consultation and communications;</w:t>
      </w:r>
    </w:p>
    <w:p w14:paraId="7B61E62F" w14:textId="77777777" w:rsidR="00FE6022" w:rsidRPr="001F2D45" w:rsidRDefault="00FE6022" w:rsidP="00FB6A52">
      <w:pPr>
        <w:pStyle w:val="Apara"/>
      </w:pPr>
      <w:r>
        <w:tab/>
      </w:r>
      <w:r w:rsidRPr="001F2D45">
        <w:t>(f)</w:t>
      </w:r>
      <w:r w:rsidRPr="001F2D45">
        <w:tab/>
        <w:t>professional practice.</w:t>
      </w:r>
    </w:p>
    <w:p w14:paraId="75C88C9C" w14:textId="77777777" w:rsidR="00FE6022" w:rsidRPr="001F2D45" w:rsidRDefault="00FE6022" w:rsidP="00217AB4">
      <w:pPr>
        <w:pStyle w:val="AH5Sec"/>
      </w:pPr>
      <w:bookmarkStart w:id="32" w:name="_Toc111474953"/>
      <w:r w:rsidRPr="00B10BB3">
        <w:rPr>
          <w:rStyle w:val="CharSectNo"/>
        </w:rPr>
        <w:t>20</w:t>
      </w:r>
      <w:r w:rsidRPr="001F2D45">
        <w:tab/>
        <w:t>Exercise of committee functions</w:t>
      </w:r>
      <w:bookmarkEnd w:id="32"/>
    </w:p>
    <w:p w14:paraId="29C74079" w14:textId="77777777" w:rsidR="00FE6022" w:rsidRPr="001F2D45" w:rsidRDefault="00FE6022" w:rsidP="00FB6A52">
      <w:pPr>
        <w:pStyle w:val="Amain"/>
      </w:pPr>
      <w:r>
        <w:tab/>
      </w:r>
      <w:r w:rsidRPr="001F2D45">
        <w:t>(1)</w:t>
      </w:r>
      <w:r w:rsidRPr="001F2D45">
        <w:tab/>
        <w:t>The institute board may decide—</w:t>
      </w:r>
    </w:p>
    <w:p w14:paraId="5C0128EA" w14:textId="77777777" w:rsidR="00FE6022" w:rsidRPr="001F2D45" w:rsidRDefault="00FE6022" w:rsidP="00FB6A52">
      <w:pPr>
        <w:pStyle w:val="Apara"/>
      </w:pPr>
      <w:r>
        <w:tab/>
      </w:r>
      <w:r w:rsidRPr="001F2D45">
        <w:t>(a)</w:t>
      </w:r>
      <w:r w:rsidRPr="001F2D45">
        <w:tab/>
        <w:t>how a committee is to exercise its functions; and</w:t>
      </w:r>
    </w:p>
    <w:p w14:paraId="338B735F" w14:textId="77777777" w:rsidR="00FE6022" w:rsidRPr="001F2D45" w:rsidRDefault="00FE6022" w:rsidP="00FB6A52">
      <w:pPr>
        <w:pStyle w:val="Apara"/>
      </w:pPr>
      <w:r>
        <w:tab/>
      </w:r>
      <w:r w:rsidRPr="001F2D45">
        <w:t>(b)</w:t>
      </w:r>
      <w:r w:rsidRPr="001F2D45">
        <w:tab/>
        <w:t>the procedure to be followed for meetings of a committee, including—</w:t>
      </w:r>
    </w:p>
    <w:p w14:paraId="07D5DF9A" w14:textId="77777777" w:rsidR="00FE6022" w:rsidRPr="001F2D45" w:rsidRDefault="00FE6022" w:rsidP="00FB6A52">
      <w:pPr>
        <w:pStyle w:val="Asubpara"/>
      </w:pPr>
      <w:r>
        <w:tab/>
      </w:r>
      <w:r w:rsidRPr="001F2D45">
        <w:t>(i)</w:t>
      </w:r>
      <w:r w:rsidRPr="001F2D45">
        <w:tab/>
        <w:t>calling meetings; and</w:t>
      </w:r>
    </w:p>
    <w:p w14:paraId="32EFD37D" w14:textId="77777777" w:rsidR="00FE6022" w:rsidRPr="001F2D45" w:rsidRDefault="00FE6022" w:rsidP="00FB6A52">
      <w:pPr>
        <w:pStyle w:val="Asubpara"/>
      </w:pPr>
      <w:r>
        <w:tab/>
      </w:r>
      <w:r w:rsidRPr="001F2D45">
        <w:t>(ii)</w:t>
      </w:r>
      <w:r w:rsidRPr="001F2D45">
        <w:tab/>
        <w:t>the number of committee members to be present at meetings (including requirements that particular members be present); and</w:t>
      </w:r>
    </w:p>
    <w:p w14:paraId="35913342" w14:textId="77777777" w:rsidR="00FE6022" w:rsidRPr="001F2D45" w:rsidRDefault="00FE6022" w:rsidP="00FB6A52">
      <w:pPr>
        <w:pStyle w:val="Asubpara"/>
      </w:pPr>
      <w:r>
        <w:tab/>
      </w:r>
      <w:r w:rsidRPr="001F2D45">
        <w:t>(iii)</w:t>
      </w:r>
      <w:r w:rsidRPr="001F2D45">
        <w:tab/>
        <w:t>the committee member who is to preside at meetings; and</w:t>
      </w:r>
    </w:p>
    <w:p w14:paraId="1E684471" w14:textId="77777777" w:rsidR="00FE6022" w:rsidRPr="001F2D45" w:rsidRDefault="00FE6022" w:rsidP="00FB6A52">
      <w:pPr>
        <w:pStyle w:val="Asubpara"/>
      </w:pPr>
      <w:r>
        <w:tab/>
      </w:r>
      <w:r w:rsidRPr="001F2D45">
        <w:t>(iv)</w:t>
      </w:r>
      <w:r w:rsidRPr="001F2D45">
        <w:tab/>
        <w:t>how questions arising at a meeting are to be decided; and</w:t>
      </w:r>
    </w:p>
    <w:p w14:paraId="2116783F" w14:textId="77777777" w:rsidR="00FE6022" w:rsidRPr="001F2D45" w:rsidRDefault="00FE6022" w:rsidP="00FB6A52">
      <w:pPr>
        <w:pStyle w:val="Asubpara"/>
      </w:pPr>
      <w:r>
        <w:tab/>
      </w:r>
      <w:r w:rsidRPr="001F2D45">
        <w:t>(v)</w:t>
      </w:r>
      <w:r w:rsidRPr="001F2D45">
        <w:tab/>
        <w:t xml:space="preserve">keeping minutes of meetings. </w:t>
      </w:r>
    </w:p>
    <w:p w14:paraId="760FD084" w14:textId="77777777" w:rsidR="00FE6022" w:rsidRPr="001F2D45" w:rsidRDefault="00FE6022" w:rsidP="00FB6A52">
      <w:pPr>
        <w:pStyle w:val="Amain"/>
      </w:pPr>
      <w:r>
        <w:lastRenderedPageBreak/>
        <w:tab/>
      </w:r>
      <w:r w:rsidRPr="001F2D45">
        <w:t>(2)</w:t>
      </w:r>
      <w:r w:rsidRPr="001F2D45">
        <w:tab/>
        <w:t>Subject to any decision of the institute board under subsection (1), a committee may decide its own procedures.</w:t>
      </w:r>
    </w:p>
    <w:p w14:paraId="57BF4AAB" w14:textId="77777777" w:rsidR="00FE6022" w:rsidRPr="001F2D45" w:rsidRDefault="00FE6022" w:rsidP="00217AB4">
      <w:pPr>
        <w:pStyle w:val="AH5Sec"/>
      </w:pPr>
      <w:bookmarkStart w:id="33" w:name="_Toc111474954"/>
      <w:r w:rsidRPr="00B10BB3">
        <w:rPr>
          <w:rStyle w:val="CharSectNo"/>
        </w:rPr>
        <w:t>21</w:t>
      </w:r>
      <w:r w:rsidRPr="001F2D45">
        <w:tab/>
        <w:t>Membership of committees</w:t>
      </w:r>
      <w:bookmarkEnd w:id="33"/>
    </w:p>
    <w:p w14:paraId="60A05F8E" w14:textId="77777777" w:rsidR="00FE6022" w:rsidRPr="001F2D45" w:rsidRDefault="00FE6022" w:rsidP="00FB6A52">
      <w:pPr>
        <w:pStyle w:val="Amain"/>
        <w:keepNext/>
      </w:pPr>
      <w:r>
        <w:tab/>
      </w:r>
      <w:r w:rsidRPr="001F2D45">
        <w:t>(1)</w:t>
      </w:r>
      <w:r w:rsidRPr="001F2D45">
        <w:tab/>
        <w:t>A committee consists of the people appointed by the institute board.</w:t>
      </w:r>
    </w:p>
    <w:p w14:paraId="037EB7D6" w14:textId="7565A25B" w:rsidR="00FE6022" w:rsidRPr="001F2D45" w:rsidRDefault="00FE6022" w:rsidP="00FB6A52">
      <w:pPr>
        <w:pStyle w:val="aNote"/>
        <w:keepNext/>
      </w:pPr>
      <w:r w:rsidRPr="00217AB4">
        <w:rPr>
          <w:rStyle w:val="charItals"/>
        </w:rPr>
        <w:t>Note 1</w:t>
      </w:r>
      <w:r w:rsidRPr="00217AB4">
        <w:rPr>
          <w:rStyle w:val="charItals"/>
        </w:rPr>
        <w:tab/>
      </w:r>
      <w:r w:rsidRPr="001F2D45">
        <w:t xml:space="preserve">For the making of appointments (including acting appointments), see the </w:t>
      </w:r>
      <w:hyperlink r:id="rId49" w:tooltip="A2001-14" w:history="1">
        <w:r w:rsidR="00554ED5" w:rsidRPr="00554ED5">
          <w:rPr>
            <w:rStyle w:val="charCitHyperlinkAbbrev"/>
          </w:rPr>
          <w:t>Legislation Act</w:t>
        </w:r>
      </w:hyperlink>
      <w:r w:rsidRPr="001F2D45">
        <w:t xml:space="preserve">, div 19.3. </w:t>
      </w:r>
    </w:p>
    <w:p w14:paraId="2F5F39C7" w14:textId="7717F63A" w:rsidR="00FE6022" w:rsidRPr="001F2D45" w:rsidRDefault="00FE6022" w:rsidP="00B569D3">
      <w:pPr>
        <w:pStyle w:val="aNote"/>
      </w:pPr>
      <w:r w:rsidRPr="00217AB4">
        <w:rPr>
          <w:rStyle w:val="charItals"/>
        </w:rPr>
        <w:t>Note 2</w:t>
      </w:r>
      <w:r w:rsidRPr="00217AB4">
        <w:rPr>
          <w:rStyle w:val="charItals"/>
        </w:rPr>
        <w:tab/>
      </w:r>
      <w:r w:rsidRPr="001F2D45">
        <w:t xml:space="preserve">In particular, a person may be appointed for a particular provision of a law (see </w:t>
      </w:r>
      <w:hyperlink r:id="rId50" w:tooltip="A2001-14" w:history="1">
        <w:r w:rsidR="00554ED5" w:rsidRPr="00554ED5">
          <w:rPr>
            <w:rStyle w:val="charCitHyperlinkAbbrev"/>
          </w:rPr>
          <w:t>Legislation Act</w:t>
        </w:r>
      </w:hyperlink>
      <w:r w:rsidRPr="001F2D45">
        <w:t xml:space="preserve">, s 7 (3)) and an appointment may be made by naming a person or nominating the occupant of a position (see </w:t>
      </w:r>
      <w:hyperlink r:id="rId51" w:tooltip="A2001-14" w:history="1">
        <w:r w:rsidR="00554ED5" w:rsidRPr="00554ED5">
          <w:rPr>
            <w:rStyle w:val="charCitHyperlinkAbbrev"/>
          </w:rPr>
          <w:t>Legislation Act</w:t>
        </w:r>
      </w:hyperlink>
      <w:r w:rsidRPr="001F2D45">
        <w:t>, s 207).</w:t>
      </w:r>
    </w:p>
    <w:p w14:paraId="73384123" w14:textId="77777777" w:rsidR="00FE6022" w:rsidRPr="001F2D45" w:rsidRDefault="00FE6022" w:rsidP="00FB6A52">
      <w:pPr>
        <w:pStyle w:val="Amain"/>
      </w:pPr>
      <w:r>
        <w:tab/>
      </w:r>
      <w:r w:rsidRPr="001F2D45">
        <w:t>(2)</w:t>
      </w:r>
      <w:r w:rsidRPr="001F2D45">
        <w:tab/>
        <w:t>A committee may consist entirely or partly of institute board members.</w:t>
      </w:r>
    </w:p>
    <w:p w14:paraId="5027BE3F" w14:textId="77777777" w:rsidR="00FE6022" w:rsidRPr="001F2D45" w:rsidRDefault="00FE6022" w:rsidP="00217AB4">
      <w:pPr>
        <w:pStyle w:val="AH5Sec"/>
      </w:pPr>
      <w:bookmarkStart w:id="34" w:name="_Toc111474955"/>
      <w:r w:rsidRPr="00B10BB3">
        <w:rPr>
          <w:rStyle w:val="CharSectNo"/>
        </w:rPr>
        <w:t>22</w:t>
      </w:r>
      <w:r w:rsidRPr="001F2D45">
        <w:tab/>
        <w:t>Reimbursement for committee members</w:t>
      </w:r>
      <w:bookmarkEnd w:id="34"/>
    </w:p>
    <w:p w14:paraId="1FBA4B55" w14:textId="77777777" w:rsidR="00FE6022" w:rsidRPr="001F2D45" w:rsidRDefault="00FE6022" w:rsidP="00FB6A52">
      <w:pPr>
        <w:pStyle w:val="Amain"/>
      </w:pPr>
      <w:r>
        <w:tab/>
      </w:r>
      <w:r w:rsidRPr="001F2D45">
        <w:t>(1)</w:t>
      </w:r>
      <w:r w:rsidRPr="001F2D45">
        <w:tab/>
        <w:t xml:space="preserve">A committee member is not entitled to be paid for the exercise of the member’s committee functions. </w:t>
      </w:r>
    </w:p>
    <w:p w14:paraId="48E8CA8E" w14:textId="77777777" w:rsidR="00FE6022" w:rsidRPr="001F2D45" w:rsidRDefault="00FE6022" w:rsidP="00FB6A52">
      <w:pPr>
        <w:pStyle w:val="Amain"/>
      </w:pPr>
      <w:r>
        <w:tab/>
      </w:r>
      <w:r w:rsidRPr="001F2D45">
        <w:t>(2)</w:t>
      </w:r>
      <w:r w:rsidRPr="001F2D45">
        <w:tab/>
        <w:t>However, the Territory must reimburse a committee member for expenses reasonably incurred in the exercise of the member’s committee functions.</w:t>
      </w:r>
    </w:p>
    <w:p w14:paraId="25AF78C9" w14:textId="77777777" w:rsidR="00FE6022" w:rsidRPr="001F2D45" w:rsidRDefault="00FE6022" w:rsidP="00FB6A52">
      <w:pPr>
        <w:pStyle w:val="Amain"/>
        <w:keepNext/>
      </w:pPr>
      <w:r>
        <w:tab/>
      </w:r>
      <w:r w:rsidRPr="001F2D45">
        <w:t>(3)</w:t>
      </w:r>
      <w:r w:rsidRPr="001F2D45">
        <w:tab/>
        <w:t>In this section:</w:t>
      </w:r>
    </w:p>
    <w:p w14:paraId="57B990A2" w14:textId="77777777" w:rsidR="00FE6022" w:rsidRPr="001F2D45" w:rsidRDefault="00FE6022" w:rsidP="00217AB4">
      <w:pPr>
        <w:pStyle w:val="aDef"/>
      </w:pPr>
      <w:r w:rsidRPr="00217AB4">
        <w:rPr>
          <w:rStyle w:val="charBoldItals"/>
        </w:rPr>
        <w:t>committee member</w:t>
      </w:r>
      <w:r w:rsidRPr="001F2D45">
        <w:t xml:space="preserve"> includes a committee member who is also an institute board member.</w:t>
      </w:r>
    </w:p>
    <w:p w14:paraId="04EE79FC" w14:textId="77777777" w:rsidR="00FE6022" w:rsidRPr="00B10BB3" w:rsidRDefault="00FE6022" w:rsidP="00217AB4">
      <w:pPr>
        <w:pStyle w:val="AH3Div"/>
      </w:pPr>
      <w:bookmarkStart w:id="35" w:name="_Toc111474956"/>
      <w:r w:rsidRPr="00B10BB3">
        <w:rPr>
          <w:rStyle w:val="CharDivNo"/>
        </w:rPr>
        <w:lastRenderedPageBreak/>
        <w:t>Division 3.4</w:t>
      </w:r>
      <w:r w:rsidRPr="001F2D45">
        <w:tab/>
      </w:r>
      <w:r w:rsidRPr="00B10BB3">
        <w:rPr>
          <w:rStyle w:val="CharDivText"/>
        </w:rPr>
        <w:t>Institute staff and consultants</w:t>
      </w:r>
      <w:bookmarkEnd w:id="35"/>
    </w:p>
    <w:p w14:paraId="4BCA77F0" w14:textId="77777777" w:rsidR="000B178F" w:rsidRPr="0083266D" w:rsidRDefault="000B178F" w:rsidP="000B178F">
      <w:pPr>
        <w:pStyle w:val="AH5Sec"/>
      </w:pPr>
      <w:bookmarkStart w:id="36" w:name="_Toc111474957"/>
      <w:r w:rsidRPr="00B10BB3">
        <w:rPr>
          <w:rStyle w:val="CharSectNo"/>
        </w:rPr>
        <w:t>23</w:t>
      </w:r>
      <w:r w:rsidRPr="0083266D">
        <w:tab/>
        <w:t>Institute’s staff</w:t>
      </w:r>
      <w:bookmarkEnd w:id="36"/>
    </w:p>
    <w:p w14:paraId="3167FF4A" w14:textId="77777777" w:rsidR="000B178F" w:rsidRPr="0083266D" w:rsidRDefault="000B178F" w:rsidP="00810648">
      <w:pPr>
        <w:pStyle w:val="Amain"/>
        <w:keepNext/>
      </w:pPr>
      <w:r w:rsidRPr="0083266D">
        <w:tab/>
        <w:t>(1)</w:t>
      </w:r>
      <w:r w:rsidRPr="0083266D">
        <w:tab/>
        <w:t>The chief executive officer may employ staff for the institute on behalf of the Territory.</w:t>
      </w:r>
    </w:p>
    <w:p w14:paraId="7DB99032" w14:textId="6D4E0EE5" w:rsidR="000B178F" w:rsidRPr="0083266D" w:rsidRDefault="000B178F" w:rsidP="00810648">
      <w:pPr>
        <w:pStyle w:val="Amain"/>
        <w:keepNext/>
      </w:pPr>
      <w:r w:rsidRPr="0083266D">
        <w:tab/>
        <w:t>(2)</w:t>
      </w:r>
      <w:r w:rsidRPr="0083266D">
        <w:tab/>
        <w:t xml:space="preserve">The institute’s staff must be employed under the </w:t>
      </w:r>
      <w:hyperlink r:id="rId52" w:tooltip="A1994-37" w:history="1">
        <w:r w:rsidRPr="0083266D">
          <w:rPr>
            <w:rStyle w:val="charCitHyperlinkItal"/>
          </w:rPr>
          <w:t>Public Sector Management Act 1994</w:t>
        </w:r>
      </w:hyperlink>
      <w:r w:rsidRPr="0083266D">
        <w:t>.</w:t>
      </w:r>
    </w:p>
    <w:p w14:paraId="52DDD7F5" w14:textId="6544E732" w:rsidR="000B178F" w:rsidRPr="0083266D" w:rsidRDefault="000B178F" w:rsidP="000B178F">
      <w:pPr>
        <w:pStyle w:val="aNote"/>
      </w:pPr>
      <w:r w:rsidRPr="0083266D">
        <w:rPr>
          <w:rStyle w:val="charItals"/>
        </w:rPr>
        <w:t>Note</w:t>
      </w:r>
      <w:r w:rsidRPr="0083266D">
        <w:rPr>
          <w:rStyle w:val="charItals"/>
        </w:rPr>
        <w:tab/>
      </w:r>
      <w:r w:rsidRPr="0083266D">
        <w:t xml:space="preserve">The </w:t>
      </w:r>
      <w:hyperlink r:id="rId53" w:tooltip="A1994-37" w:history="1">
        <w:r w:rsidRPr="0083266D">
          <w:rPr>
            <w:rStyle w:val="charCitHyperlinkItal"/>
          </w:rPr>
          <w:t>Public Sector Management Act 1994</w:t>
        </w:r>
      </w:hyperlink>
      <w:r w:rsidRPr="0083266D">
        <w:t xml:space="preserve">, div 8.2 applies to the chief executive officer in relation to the employment of staff (see </w:t>
      </w:r>
      <w:hyperlink r:id="rId54" w:tooltip="A1994-37" w:history="1">
        <w:r w:rsidRPr="0083266D">
          <w:rPr>
            <w:rStyle w:val="charCitHyperlinkItal"/>
          </w:rPr>
          <w:t>Public Sector Management Act 1994</w:t>
        </w:r>
      </w:hyperlink>
      <w:r w:rsidRPr="0083266D">
        <w:t xml:space="preserve">, s </w:t>
      </w:r>
      <w:r>
        <w:t>15</w:t>
      </w:r>
      <w:r w:rsidR="00CF332A">
        <w:t>2</w:t>
      </w:r>
      <w:r w:rsidRPr="0083266D">
        <w:t>).</w:t>
      </w:r>
    </w:p>
    <w:p w14:paraId="23B2AD58" w14:textId="77777777" w:rsidR="00FE6022" w:rsidRPr="001F2D45" w:rsidRDefault="00FE6022" w:rsidP="00217AB4">
      <w:pPr>
        <w:pStyle w:val="AH5Sec"/>
      </w:pPr>
      <w:bookmarkStart w:id="37" w:name="_Toc111474958"/>
      <w:r w:rsidRPr="00B10BB3">
        <w:rPr>
          <w:rStyle w:val="CharSectNo"/>
        </w:rPr>
        <w:t>24</w:t>
      </w:r>
      <w:r w:rsidRPr="001F2D45">
        <w:tab/>
        <w:t>Institute consultants</w:t>
      </w:r>
      <w:bookmarkEnd w:id="37"/>
    </w:p>
    <w:p w14:paraId="18B0CC8F" w14:textId="77777777" w:rsidR="00FE6022" w:rsidRPr="001F2D45" w:rsidRDefault="00FE6022" w:rsidP="00FB6A52">
      <w:pPr>
        <w:pStyle w:val="Amain"/>
      </w:pPr>
      <w:r>
        <w:tab/>
      </w:r>
      <w:r w:rsidRPr="001F2D45">
        <w:t>(1)</w:t>
      </w:r>
      <w:r w:rsidRPr="001F2D45">
        <w:tab/>
        <w:t>The institute may engage consultants.</w:t>
      </w:r>
    </w:p>
    <w:p w14:paraId="51A43748" w14:textId="77777777" w:rsidR="00FE6022" w:rsidRPr="001F2D45" w:rsidRDefault="00FE6022" w:rsidP="00FB6A52">
      <w:pPr>
        <w:pStyle w:val="Amain"/>
      </w:pPr>
      <w:r>
        <w:tab/>
      </w:r>
      <w:r w:rsidRPr="001F2D45">
        <w:t>(2)</w:t>
      </w:r>
      <w:r w:rsidRPr="001F2D45">
        <w:tab/>
        <w:t>However, the institute must not enter into a contract of employment under this section.</w:t>
      </w:r>
    </w:p>
    <w:p w14:paraId="23E99AE0" w14:textId="77777777" w:rsidR="00FE6022" w:rsidRPr="00B10BB3" w:rsidRDefault="00FE6022" w:rsidP="00217AB4">
      <w:pPr>
        <w:pStyle w:val="AH3Div"/>
      </w:pPr>
      <w:bookmarkStart w:id="38" w:name="_Toc111474959"/>
      <w:r w:rsidRPr="00B10BB3">
        <w:rPr>
          <w:rStyle w:val="CharDivNo"/>
        </w:rPr>
        <w:t>Division 3.5</w:t>
      </w:r>
      <w:r w:rsidRPr="001F2D45">
        <w:tab/>
      </w:r>
      <w:r w:rsidRPr="00B10BB3">
        <w:rPr>
          <w:rStyle w:val="CharDivText"/>
        </w:rPr>
        <w:t>Miscellaneous</w:t>
      </w:r>
      <w:bookmarkEnd w:id="38"/>
    </w:p>
    <w:p w14:paraId="53E7556C" w14:textId="77777777" w:rsidR="00FE6022" w:rsidRPr="001F2D45" w:rsidRDefault="00FE6022" w:rsidP="00217AB4">
      <w:pPr>
        <w:pStyle w:val="AH5Sec"/>
      </w:pPr>
      <w:bookmarkStart w:id="39" w:name="_Toc111474960"/>
      <w:r w:rsidRPr="00B10BB3">
        <w:rPr>
          <w:rStyle w:val="CharSectNo"/>
        </w:rPr>
        <w:t>25</w:t>
      </w:r>
      <w:r w:rsidRPr="001F2D45">
        <w:tab/>
        <w:t>Ministerial directions</w:t>
      </w:r>
      <w:bookmarkEnd w:id="39"/>
    </w:p>
    <w:p w14:paraId="6CC4E61A" w14:textId="77777777" w:rsidR="00FE6022" w:rsidRPr="001F2D45" w:rsidRDefault="00FE6022" w:rsidP="00FB6A52">
      <w:pPr>
        <w:pStyle w:val="Amain"/>
      </w:pPr>
      <w:r>
        <w:tab/>
      </w:r>
      <w:r w:rsidRPr="001F2D45">
        <w:t>(1)</w:t>
      </w:r>
      <w:r w:rsidRPr="001F2D45">
        <w:tab/>
        <w:t>The Minister may give a direction to the institute about the exercise of its functions.</w:t>
      </w:r>
    </w:p>
    <w:p w14:paraId="58BC536D" w14:textId="77777777" w:rsidR="00FE6022" w:rsidRPr="001F2D45" w:rsidRDefault="00FE6022" w:rsidP="00FB6A52">
      <w:pPr>
        <w:pStyle w:val="Amain"/>
      </w:pPr>
      <w:r>
        <w:tab/>
      </w:r>
      <w:r w:rsidRPr="001F2D45">
        <w:t>(2)</w:t>
      </w:r>
      <w:r w:rsidRPr="001F2D45">
        <w:tab/>
        <w:t>The Minister must not give a direction that relates to a particular teacher or a particular assessment about a teacher.</w:t>
      </w:r>
    </w:p>
    <w:p w14:paraId="4BD970A9" w14:textId="77777777" w:rsidR="00FE6022" w:rsidRPr="001F2D45" w:rsidRDefault="00FE6022" w:rsidP="00FB6A52">
      <w:pPr>
        <w:pStyle w:val="Amain"/>
      </w:pPr>
      <w:r>
        <w:tab/>
      </w:r>
      <w:r w:rsidRPr="001F2D45">
        <w:t>(3)</w:t>
      </w:r>
      <w:r w:rsidRPr="001F2D45">
        <w:tab/>
        <w:t>The institute must give effect to the direction.</w:t>
      </w:r>
    </w:p>
    <w:p w14:paraId="6FC3EB18" w14:textId="77777777" w:rsidR="00FE6022" w:rsidRPr="001F2D45" w:rsidRDefault="00FE6022" w:rsidP="00FB6A52">
      <w:pPr>
        <w:pStyle w:val="Amain"/>
        <w:keepNext/>
      </w:pPr>
      <w:r>
        <w:tab/>
      </w:r>
      <w:r w:rsidRPr="001F2D45">
        <w:t>(4)</w:t>
      </w:r>
      <w:r w:rsidRPr="001F2D45">
        <w:tab/>
        <w:t>A direction is a disallowable instrument.</w:t>
      </w:r>
    </w:p>
    <w:p w14:paraId="4A1EE08B" w14:textId="1F665A9C" w:rsidR="00FE6022" w:rsidRPr="001F2D45" w:rsidRDefault="00FE6022" w:rsidP="001E3819">
      <w:pPr>
        <w:pStyle w:val="aNote"/>
      </w:pPr>
      <w:r w:rsidRPr="00217AB4">
        <w:rPr>
          <w:rStyle w:val="charItals"/>
        </w:rPr>
        <w:t>Note</w:t>
      </w:r>
      <w:r w:rsidRPr="00217AB4">
        <w:rPr>
          <w:rStyle w:val="charItals"/>
        </w:rPr>
        <w:tab/>
      </w:r>
      <w:r w:rsidRPr="001F2D45">
        <w:t xml:space="preserve">A disallowable instrument must be notified, and presented to the Legislative Assembly, under the </w:t>
      </w:r>
      <w:hyperlink r:id="rId55" w:tooltip="A2001-14" w:history="1">
        <w:r w:rsidR="00554ED5" w:rsidRPr="00554ED5">
          <w:rPr>
            <w:rStyle w:val="charCitHyperlinkAbbrev"/>
          </w:rPr>
          <w:t>Legislation Act</w:t>
        </w:r>
      </w:hyperlink>
      <w:r w:rsidRPr="001F2D45">
        <w:t>.</w:t>
      </w:r>
    </w:p>
    <w:p w14:paraId="1D9912D5" w14:textId="77777777" w:rsidR="00FE6022" w:rsidRPr="001F2D45" w:rsidRDefault="00FE6022" w:rsidP="00866FB6">
      <w:pPr>
        <w:pStyle w:val="PageBreak"/>
        <w:suppressLineNumbers/>
      </w:pPr>
    </w:p>
    <w:p w14:paraId="14744328" w14:textId="77777777" w:rsidR="00FE6022" w:rsidRPr="001F2D45" w:rsidRDefault="00FE6022" w:rsidP="00866FB6">
      <w:pPr>
        <w:pStyle w:val="PageBreak"/>
        <w:suppressLineNumbers/>
      </w:pPr>
      <w:r w:rsidRPr="001F2D45">
        <w:br w:type="page"/>
      </w:r>
    </w:p>
    <w:p w14:paraId="4B411DD6" w14:textId="77777777" w:rsidR="00FE6022" w:rsidRPr="00B10BB3" w:rsidRDefault="00FE6022" w:rsidP="00217AB4">
      <w:pPr>
        <w:pStyle w:val="AH2Part"/>
      </w:pPr>
      <w:bookmarkStart w:id="40" w:name="_Toc111474961"/>
      <w:r w:rsidRPr="00B10BB3">
        <w:rPr>
          <w:rStyle w:val="CharPartNo"/>
        </w:rPr>
        <w:lastRenderedPageBreak/>
        <w:t>Part 4</w:t>
      </w:r>
      <w:r w:rsidRPr="001F2D45">
        <w:tab/>
      </w:r>
      <w:r w:rsidRPr="00B10BB3">
        <w:rPr>
          <w:rStyle w:val="CharPartText"/>
        </w:rPr>
        <w:t>Registration and permits to teach</w:t>
      </w:r>
      <w:bookmarkEnd w:id="40"/>
    </w:p>
    <w:p w14:paraId="1C227F73" w14:textId="77777777" w:rsidR="00FE6022" w:rsidRPr="00B10BB3" w:rsidRDefault="00FE6022" w:rsidP="00217AB4">
      <w:pPr>
        <w:pStyle w:val="AH3Div"/>
      </w:pPr>
      <w:bookmarkStart w:id="41" w:name="_Toc111474962"/>
      <w:r w:rsidRPr="00B10BB3">
        <w:rPr>
          <w:rStyle w:val="CharDivNo"/>
        </w:rPr>
        <w:t>Division 4.1</w:t>
      </w:r>
      <w:r w:rsidRPr="001F2D45">
        <w:tab/>
      </w:r>
      <w:r w:rsidRPr="00B10BB3">
        <w:rPr>
          <w:rStyle w:val="CharDivText"/>
        </w:rPr>
        <w:t>Application––pt 4</w:t>
      </w:r>
      <w:bookmarkEnd w:id="41"/>
    </w:p>
    <w:p w14:paraId="7280170C" w14:textId="77777777" w:rsidR="00FE6022" w:rsidRPr="001F2D45" w:rsidRDefault="00FE6022" w:rsidP="00217AB4">
      <w:pPr>
        <w:pStyle w:val="AH5Sec"/>
      </w:pPr>
      <w:bookmarkStart w:id="42" w:name="_Toc111474963"/>
      <w:r w:rsidRPr="00B10BB3">
        <w:rPr>
          <w:rStyle w:val="CharSectNo"/>
        </w:rPr>
        <w:t>27</w:t>
      </w:r>
      <w:r w:rsidRPr="001F2D45">
        <w:tab/>
        <w:t>Application––pt 4</w:t>
      </w:r>
      <w:bookmarkEnd w:id="42"/>
    </w:p>
    <w:p w14:paraId="37011102" w14:textId="77777777" w:rsidR="00FE6022" w:rsidRPr="001F2D45" w:rsidRDefault="00FE6022" w:rsidP="00FB6A52">
      <w:pPr>
        <w:pStyle w:val="Amain"/>
        <w:keepNext/>
      </w:pPr>
      <w:r>
        <w:tab/>
      </w:r>
      <w:r w:rsidRPr="001F2D45">
        <w:t>(1)</w:t>
      </w:r>
      <w:r w:rsidRPr="001F2D45">
        <w:tab/>
        <w:t>This part does not apply to the following:</w:t>
      </w:r>
    </w:p>
    <w:p w14:paraId="3EF65810" w14:textId="77777777" w:rsidR="00FE6022" w:rsidRPr="001F2D45" w:rsidRDefault="00FE6022" w:rsidP="00FB6A52">
      <w:pPr>
        <w:pStyle w:val="Apara"/>
      </w:pPr>
      <w:r>
        <w:tab/>
      </w:r>
      <w:r w:rsidRPr="001F2D45">
        <w:t>(a)</w:t>
      </w:r>
      <w:r w:rsidRPr="001F2D45">
        <w:tab/>
        <w:t>a pre-service teacher;</w:t>
      </w:r>
    </w:p>
    <w:p w14:paraId="0B9D2B97" w14:textId="77777777" w:rsidR="00FE6022" w:rsidRPr="001F2D45" w:rsidRDefault="00FE6022" w:rsidP="00FB6A52">
      <w:pPr>
        <w:pStyle w:val="Apara"/>
      </w:pPr>
      <w:r>
        <w:tab/>
      </w:r>
      <w:r w:rsidRPr="001F2D45">
        <w:t>(b)</w:t>
      </w:r>
      <w:r w:rsidRPr="001F2D45">
        <w:tab/>
        <w:t>a parent providing home education for the parent’s child;</w:t>
      </w:r>
    </w:p>
    <w:p w14:paraId="279E082A" w14:textId="77777777" w:rsidR="00FE6022" w:rsidRPr="001F2D45" w:rsidRDefault="00FE6022" w:rsidP="00FB6A52">
      <w:pPr>
        <w:pStyle w:val="Apara"/>
      </w:pPr>
      <w:r>
        <w:tab/>
      </w:r>
      <w:r w:rsidRPr="001F2D45">
        <w:t>(c)</w:t>
      </w:r>
      <w:r w:rsidRPr="001F2D45">
        <w:tab/>
        <w:t>an unpaid volunteer, including a parent, assisting at a school;</w:t>
      </w:r>
    </w:p>
    <w:p w14:paraId="74ABF198" w14:textId="77777777" w:rsidR="00FE6022" w:rsidRPr="001F2D45" w:rsidRDefault="00FE6022" w:rsidP="00FB6A52">
      <w:pPr>
        <w:pStyle w:val="Apara"/>
      </w:pPr>
      <w:r>
        <w:tab/>
      </w:r>
      <w:r w:rsidRPr="001F2D45">
        <w:t>(d)</w:t>
      </w:r>
      <w:r w:rsidRPr="001F2D45">
        <w:tab/>
        <w:t>a teacher’s aide;</w:t>
      </w:r>
    </w:p>
    <w:p w14:paraId="03605938" w14:textId="77777777" w:rsidR="00FE6022" w:rsidRPr="001F2D45" w:rsidRDefault="00FE6022" w:rsidP="00FB6A52">
      <w:pPr>
        <w:pStyle w:val="Apara"/>
      </w:pPr>
      <w:r>
        <w:tab/>
      </w:r>
      <w:r w:rsidRPr="001F2D45">
        <w:t>(e)</w:t>
      </w:r>
      <w:r w:rsidRPr="001F2D45">
        <w:tab/>
        <w:t>education assistants and support staff working at a school.</w:t>
      </w:r>
    </w:p>
    <w:p w14:paraId="224B7CB5" w14:textId="77777777" w:rsidR="00FE6022" w:rsidRPr="001F2D45" w:rsidRDefault="00FE6022" w:rsidP="00FB6A52">
      <w:pPr>
        <w:pStyle w:val="Amain"/>
        <w:keepNext/>
      </w:pPr>
      <w:r>
        <w:tab/>
      </w:r>
      <w:r w:rsidRPr="001F2D45">
        <w:t>(2)</w:t>
      </w:r>
      <w:r w:rsidRPr="001F2D45">
        <w:tab/>
        <w:t>In this section:</w:t>
      </w:r>
    </w:p>
    <w:p w14:paraId="44FBEA8B" w14:textId="34AEC64C" w:rsidR="00FE6022" w:rsidRPr="001F2D45" w:rsidRDefault="00FE6022" w:rsidP="00217AB4">
      <w:pPr>
        <w:pStyle w:val="aDef"/>
      </w:pPr>
      <w:r w:rsidRPr="00217AB4">
        <w:rPr>
          <w:rStyle w:val="charBoldItals"/>
        </w:rPr>
        <w:t>home education</w:t>
      </w:r>
      <w:r w:rsidRPr="001F2D45">
        <w:t xml:space="preserve">––see the </w:t>
      </w:r>
      <w:hyperlink r:id="rId56" w:tooltip="A2004-17" w:history="1">
        <w:r w:rsidR="00554ED5" w:rsidRPr="00554ED5">
          <w:rPr>
            <w:rStyle w:val="charCitHyperlinkItal"/>
          </w:rPr>
          <w:t>Education Act 2004</w:t>
        </w:r>
      </w:hyperlink>
      <w:r w:rsidRPr="001F2D45">
        <w:t>, section 129.</w:t>
      </w:r>
    </w:p>
    <w:p w14:paraId="0F61B895" w14:textId="77777777" w:rsidR="00FE6022" w:rsidRPr="00B10BB3" w:rsidRDefault="00FE6022" w:rsidP="00217AB4">
      <w:pPr>
        <w:pStyle w:val="AH3Div"/>
      </w:pPr>
      <w:bookmarkStart w:id="43" w:name="_Toc111474964"/>
      <w:r w:rsidRPr="00B10BB3">
        <w:rPr>
          <w:rStyle w:val="CharDivNo"/>
        </w:rPr>
        <w:t>Division 4.2</w:t>
      </w:r>
      <w:r w:rsidRPr="001F2D45">
        <w:tab/>
      </w:r>
      <w:r w:rsidRPr="00B10BB3">
        <w:rPr>
          <w:rStyle w:val="CharDivText"/>
        </w:rPr>
        <w:t>Offences—unapproved teachers</w:t>
      </w:r>
      <w:bookmarkEnd w:id="43"/>
    </w:p>
    <w:p w14:paraId="32F2D6B0" w14:textId="77777777" w:rsidR="00FE6022" w:rsidRPr="001F2D45" w:rsidRDefault="00FE6022" w:rsidP="00217AB4">
      <w:pPr>
        <w:pStyle w:val="AH5Sec"/>
      </w:pPr>
      <w:bookmarkStart w:id="44" w:name="_Toc111474965"/>
      <w:r w:rsidRPr="00B10BB3">
        <w:rPr>
          <w:rStyle w:val="CharSectNo"/>
        </w:rPr>
        <w:t>28</w:t>
      </w:r>
      <w:r w:rsidRPr="001F2D45">
        <w:tab/>
        <w:t>Offence––teaching in school without being an approved teacher</w:t>
      </w:r>
      <w:bookmarkEnd w:id="44"/>
    </w:p>
    <w:p w14:paraId="2922FE5F" w14:textId="77777777" w:rsidR="00FE6022" w:rsidRPr="001F2D45" w:rsidRDefault="00FE6022" w:rsidP="00FB6A52">
      <w:pPr>
        <w:pStyle w:val="Amain"/>
      </w:pPr>
      <w:r>
        <w:tab/>
      </w:r>
      <w:r w:rsidRPr="001F2D45">
        <w:t>(1)</w:t>
      </w:r>
      <w:r w:rsidRPr="001F2D45">
        <w:tab/>
        <w:t>A person commits an offence if the person––</w:t>
      </w:r>
    </w:p>
    <w:p w14:paraId="3E855396" w14:textId="77777777" w:rsidR="00FE6022" w:rsidRPr="001F2D45" w:rsidRDefault="00FE6022" w:rsidP="00FB6A52">
      <w:pPr>
        <w:pStyle w:val="Apara"/>
      </w:pPr>
      <w:r>
        <w:tab/>
      </w:r>
      <w:r w:rsidRPr="001F2D45">
        <w:t>(a)</w:t>
      </w:r>
      <w:r w:rsidRPr="001F2D45">
        <w:tab/>
        <w:t>teaches in a school; and</w:t>
      </w:r>
    </w:p>
    <w:p w14:paraId="1BE46980" w14:textId="77777777" w:rsidR="00FE6022" w:rsidRPr="001F2D45" w:rsidRDefault="00FE6022" w:rsidP="00FB6A52">
      <w:pPr>
        <w:pStyle w:val="Apara"/>
        <w:keepNext/>
      </w:pPr>
      <w:r>
        <w:tab/>
      </w:r>
      <w:r w:rsidRPr="001F2D45">
        <w:t>(b)</w:t>
      </w:r>
      <w:r w:rsidRPr="001F2D45">
        <w:tab/>
        <w:t>is not an approved teacher.</w:t>
      </w:r>
    </w:p>
    <w:p w14:paraId="24B01C55" w14:textId="77777777" w:rsidR="00FE6022" w:rsidRPr="001F2D45" w:rsidRDefault="00FE6022" w:rsidP="00FB6A52">
      <w:pPr>
        <w:pStyle w:val="Penalty"/>
        <w:keepNext/>
      </w:pPr>
      <w:r w:rsidRPr="001F2D45">
        <w:t>Maximum penalty:  50 penalty units.</w:t>
      </w:r>
    </w:p>
    <w:p w14:paraId="133BB1A3" w14:textId="77777777" w:rsidR="00FE6022" w:rsidRPr="001F2D45" w:rsidRDefault="00FE6022" w:rsidP="00FB6A52">
      <w:pPr>
        <w:pStyle w:val="Amain"/>
      </w:pPr>
      <w:r>
        <w:tab/>
      </w:r>
      <w:r w:rsidRPr="001F2D45">
        <w:t>(2)</w:t>
      </w:r>
      <w:r w:rsidRPr="001F2D45">
        <w:tab/>
        <w:t>An offence against this section is a strict liability offence.</w:t>
      </w:r>
    </w:p>
    <w:p w14:paraId="741A7C00" w14:textId="77777777" w:rsidR="00FE6022" w:rsidRPr="001F2D45" w:rsidRDefault="00FE6022" w:rsidP="00217AB4">
      <w:pPr>
        <w:pStyle w:val="AH5Sec"/>
      </w:pPr>
      <w:bookmarkStart w:id="45" w:name="_Toc111474966"/>
      <w:r w:rsidRPr="00B10BB3">
        <w:rPr>
          <w:rStyle w:val="CharSectNo"/>
        </w:rPr>
        <w:lastRenderedPageBreak/>
        <w:t>29</w:t>
      </w:r>
      <w:r w:rsidRPr="001F2D45">
        <w:tab/>
        <w:t>Offence––employing, engaging or allowing person who is not an approved teacher to teach in school</w:t>
      </w:r>
      <w:bookmarkEnd w:id="45"/>
      <w:r w:rsidRPr="001F2D45">
        <w:t xml:space="preserve"> </w:t>
      </w:r>
    </w:p>
    <w:p w14:paraId="3713F846" w14:textId="77777777" w:rsidR="00FE6022" w:rsidRPr="001F2D45" w:rsidRDefault="00FE6022" w:rsidP="00D6687A">
      <w:pPr>
        <w:pStyle w:val="Amain"/>
        <w:keepNext/>
      </w:pPr>
      <w:r>
        <w:tab/>
      </w:r>
      <w:r w:rsidRPr="001F2D45">
        <w:t>(1)</w:t>
      </w:r>
      <w:r w:rsidRPr="001F2D45">
        <w:tab/>
        <w:t>A person commits an offence if––</w:t>
      </w:r>
    </w:p>
    <w:p w14:paraId="14285B0B" w14:textId="77777777" w:rsidR="00FE6022" w:rsidRPr="001F2D45" w:rsidRDefault="00FE6022" w:rsidP="00FB6A52">
      <w:pPr>
        <w:pStyle w:val="Apara"/>
      </w:pPr>
      <w:r>
        <w:tab/>
      </w:r>
      <w:r w:rsidRPr="001F2D45">
        <w:t>(a)</w:t>
      </w:r>
      <w:r w:rsidRPr="001F2D45">
        <w:tab/>
        <w:t>the person employs, engages or allows another person to teach in a school; and</w:t>
      </w:r>
    </w:p>
    <w:p w14:paraId="6B395EA7" w14:textId="77777777" w:rsidR="00FE6022" w:rsidRPr="001F2D45" w:rsidRDefault="00FE6022" w:rsidP="00FB6A52">
      <w:pPr>
        <w:pStyle w:val="Apara"/>
        <w:keepNext/>
      </w:pPr>
      <w:r>
        <w:tab/>
      </w:r>
      <w:r w:rsidRPr="001F2D45">
        <w:t>(b)</w:t>
      </w:r>
      <w:r w:rsidRPr="001F2D45">
        <w:tab/>
        <w:t>the other person is not an approved teacher.</w:t>
      </w:r>
    </w:p>
    <w:p w14:paraId="12F12C93" w14:textId="77777777" w:rsidR="00FE6022" w:rsidRPr="001F2D45" w:rsidRDefault="00FE6022" w:rsidP="00FB6A52">
      <w:pPr>
        <w:pStyle w:val="Penalty"/>
        <w:keepNext/>
      </w:pPr>
      <w:r w:rsidRPr="001F2D45">
        <w:t>Maximum penalty:  50 penalty units.</w:t>
      </w:r>
    </w:p>
    <w:p w14:paraId="4947B947" w14:textId="77777777" w:rsidR="00FE6022" w:rsidRPr="001F2D45" w:rsidRDefault="00FE6022" w:rsidP="00FB6A52">
      <w:pPr>
        <w:pStyle w:val="Amain"/>
      </w:pPr>
      <w:r>
        <w:tab/>
      </w:r>
      <w:r w:rsidRPr="001F2D45">
        <w:t>(2)</w:t>
      </w:r>
      <w:r w:rsidRPr="001F2D45">
        <w:tab/>
        <w:t>An offence against this section is a strict liability offence.</w:t>
      </w:r>
    </w:p>
    <w:p w14:paraId="5F9BA345" w14:textId="77777777" w:rsidR="00FE6022" w:rsidRPr="00B10BB3" w:rsidRDefault="00FE6022" w:rsidP="00217AB4">
      <w:pPr>
        <w:pStyle w:val="AH3Div"/>
      </w:pPr>
      <w:bookmarkStart w:id="46" w:name="_Toc111474967"/>
      <w:r w:rsidRPr="00B10BB3">
        <w:rPr>
          <w:rStyle w:val="CharDivNo"/>
        </w:rPr>
        <w:t>Division 4.3</w:t>
      </w:r>
      <w:r w:rsidRPr="001F2D45">
        <w:tab/>
      </w:r>
      <w:r w:rsidRPr="00B10BB3">
        <w:rPr>
          <w:rStyle w:val="CharDivText"/>
        </w:rPr>
        <w:t>Applications for registration and permits to teach</w:t>
      </w:r>
      <w:bookmarkEnd w:id="46"/>
    </w:p>
    <w:p w14:paraId="07300F33" w14:textId="77777777" w:rsidR="00FE6022" w:rsidRPr="001F2D45" w:rsidRDefault="00FE6022" w:rsidP="00217AB4">
      <w:pPr>
        <w:pStyle w:val="AH5Sec"/>
      </w:pPr>
      <w:bookmarkStart w:id="47" w:name="_Toc111474968"/>
      <w:r w:rsidRPr="00B10BB3">
        <w:rPr>
          <w:rStyle w:val="CharSectNo"/>
        </w:rPr>
        <w:t>30</w:t>
      </w:r>
      <w:r w:rsidRPr="001F2D45">
        <w:tab/>
        <w:t>Application for registration or permit to teach</w:t>
      </w:r>
      <w:bookmarkEnd w:id="47"/>
    </w:p>
    <w:p w14:paraId="59C3DC63" w14:textId="77777777" w:rsidR="00FE6022" w:rsidRPr="001F2D45" w:rsidRDefault="00FE6022" w:rsidP="00FB6A52">
      <w:pPr>
        <w:pStyle w:val="Amain"/>
        <w:keepNext/>
      </w:pPr>
      <w:r>
        <w:tab/>
      </w:r>
      <w:r w:rsidRPr="001F2D45">
        <w:t>(1)</w:t>
      </w:r>
      <w:r w:rsidRPr="001F2D45">
        <w:tab/>
        <w:t>A person may apply to the institute for any of the following:</w:t>
      </w:r>
    </w:p>
    <w:p w14:paraId="49EA9908" w14:textId="77777777" w:rsidR="00FE6022" w:rsidRPr="001F2D45" w:rsidRDefault="00FE6022" w:rsidP="00FB6A52">
      <w:pPr>
        <w:pStyle w:val="Apara"/>
      </w:pPr>
      <w:r>
        <w:tab/>
      </w:r>
      <w:r w:rsidRPr="001F2D45">
        <w:t>(a)</w:t>
      </w:r>
      <w:r w:rsidRPr="001F2D45">
        <w:tab/>
        <w:t>full registration as a teacher;</w:t>
      </w:r>
    </w:p>
    <w:p w14:paraId="47FDA44B" w14:textId="77777777" w:rsidR="00FE6022" w:rsidRPr="001F2D45" w:rsidRDefault="00FE6022" w:rsidP="00FB6A52">
      <w:pPr>
        <w:pStyle w:val="Apara"/>
      </w:pPr>
      <w:r>
        <w:tab/>
      </w:r>
      <w:r w:rsidRPr="001F2D45">
        <w:t>(b)</w:t>
      </w:r>
      <w:r w:rsidRPr="001F2D45">
        <w:tab/>
        <w:t>provisional registration as a teacher;</w:t>
      </w:r>
    </w:p>
    <w:p w14:paraId="6894A9A9" w14:textId="77777777" w:rsidR="00FE6022" w:rsidRPr="001F2D45" w:rsidRDefault="00FE6022" w:rsidP="00FB6A52">
      <w:pPr>
        <w:pStyle w:val="Apara"/>
        <w:keepNext/>
      </w:pPr>
      <w:r>
        <w:tab/>
      </w:r>
      <w:r w:rsidRPr="001F2D45">
        <w:t>(c)</w:t>
      </w:r>
      <w:r w:rsidRPr="001F2D45">
        <w:tab/>
        <w:t>a permit to teach.</w:t>
      </w:r>
    </w:p>
    <w:p w14:paraId="2A3D9F1F" w14:textId="77777777" w:rsidR="00FE6022" w:rsidRPr="001F2D45" w:rsidRDefault="00FE6022" w:rsidP="004E682D">
      <w:pPr>
        <w:pStyle w:val="aNote"/>
        <w:keepNext/>
      </w:pPr>
      <w:r w:rsidRPr="00217AB4">
        <w:rPr>
          <w:rStyle w:val="charItals"/>
        </w:rPr>
        <w:t>Note 1</w:t>
      </w:r>
      <w:r w:rsidRPr="00217AB4">
        <w:rPr>
          <w:rStyle w:val="charItals"/>
        </w:rPr>
        <w:tab/>
      </w:r>
      <w:r w:rsidRPr="001F2D45">
        <w:t>If a form is approved under s 96 for the application, the form must be used.</w:t>
      </w:r>
    </w:p>
    <w:p w14:paraId="190E433A" w14:textId="77777777" w:rsidR="00FE6022" w:rsidRPr="001F2D45" w:rsidRDefault="00FE6022" w:rsidP="00810648">
      <w:pPr>
        <w:pStyle w:val="aNote"/>
      </w:pPr>
      <w:r w:rsidRPr="00217AB4">
        <w:rPr>
          <w:rStyle w:val="charItals"/>
        </w:rPr>
        <w:t>Note 2</w:t>
      </w:r>
      <w:r w:rsidRPr="001F2D45">
        <w:tab/>
        <w:t>A fee may be determined under s 95 for this provision.</w:t>
      </w:r>
    </w:p>
    <w:p w14:paraId="5335CF2D" w14:textId="77777777" w:rsidR="00FE6022" w:rsidRPr="001F2D45" w:rsidRDefault="00FE6022" w:rsidP="00FB6A52">
      <w:pPr>
        <w:pStyle w:val="Amain"/>
        <w:rPr>
          <w:b/>
        </w:rPr>
      </w:pPr>
      <w:r>
        <w:tab/>
      </w:r>
      <w:r w:rsidRPr="001F2D45">
        <w:t>(2)</w:t>
      </w:r>
      <w:r w:rsidRPr="001F2D45">
        <w:tab/>
        <w:t>The application must include––</w:t>
      </w:r>
    </w:p>
    <w:p w14:paraId="5259D9A6" w14:textId="77777777" w:rsidR="00FE6022" w:rsidRPr="001F2D45" w:rsidRDefault="00FE6022" w:rsidP="00FB6A52">
      <w:pPr>
        <w:pStyle w:val="Apara"/>
      </w:pPr>
      <w:r>
        <w:tab/>
      </w:r>
      <w:r w:rsidRPr="001F2D45">
        <w:t>(a)</w:t>
      </w:r>
      <w:r w:rsidRPr="001F2D45">
        <w:tab/>
        <w:t>the details prescribed by regulation; and</w:t>
      </w:r>
    </w:p>
    <w:p w14:paraId="5BFF8926" w14:textId="77777777" w:rsidR="00FE6022" w:rsidRPr="001F2D45" w:rsidRDefault="00FE6022" w:rsidP="00FB6A52">
      <w:pPr>
        <w:pStyle w:val="Apara"/>
        <w:keepNext/>
        <w:rPr>
          <w:b/>
        </w:rPr>
      </w:pPr>
      <w:r>
        <w:tab/>
      </w:r>
      <w:r w:rsidRPr="001F2D45">
        <w:t>(b)</w:t>
      </w:r>
      <w:r w:rsidRPr="001F2D45">
        <w:tab/>
        <w:t xml:space="preserve">the documents or information needed to satisfy the eligibility requirements for the application under section 32, section 33, section 34 or section 35. </w:t>
      </w:r>
    </w:p>
    <w:p w14:paraId="753D5A75" w14:textId="2FFA3138" w:rsidR="00FE6022" w:rsidRPr="001F2D45" w:rsidRDefault="00FE6022" w:rsidP="00455D92">
      <w:pPr>
        <w:pStyle w:val="aNote"/>
      </w:pPr>
      <w:r w:rsidRPr="00217AB4">
        <w:rPr>
          <w:rStyle w:val="charItals"/>
        </w:rPr>
        <w:t>Note</w:t>
      </w:r>
      <w:r w:rsidRPr="001F2D45">
        <w:tab/>
        <w:t xml:space="preserve">Giving false or misleading information and producing false or misleading documents are offences against the </w:t>
      </w:r>
      <w:hyperlink r:id="rId57" w:tooltip="A2002-51" w:history="1">
        <w:r w:rsidR="003B3160" w:rsidRPr="008E21B8">
          <w:rPr>
            <w:rStyle w:val="charCitHyperlinkAbbrev"/>
          </w:rPr>
          <w:t>Criminal Code</w:t>
        </w:r>
      </w:hyperlink>
      <w:r w:rsidRPr="001F2D45">
        <w:t>, s 338 and s 339.</w:t>
      </w:r>
    </w:p>
    <w:p w14:paraId="4DC42AAC" w14:textId="77777777" w:rsidR="00FE6022" w:rsidRPr="001F2D45" w:rsidRDefault="00FE6022" w:rsidP="00FB6A52">
      <w:pPr>
        <w:pStyle w:val="Amain"/>
      </w:pPr>
      <w:r>
        <w:lastRenderedPageBreak/>
        <w:tab/>
      </w:r>
      <w:r w:rsidRPr="001F2D45">
        <w:t>(3)</w:t>
      </w:r>
      <w:r w:rsidRPr="001F2D45">
        <w:tab/>
        <w:t>The institute may, in writing, require the applicant to give the institute additional information that the institute reasonably needs to decide the application.</w:t>
      </w:r>
    </w:p>
    <w:p w14:paraId="79A5DF2C" w14:textId="77777777" w:rsidR="00FE6022" w:rsidRPr="001F2D45" w:rsidRDefault="00FE6022" w:rsidP="00FB6A52">
      <w:pPr>
        <w:pStyle w:val="Amain"/>
      </w:pPr>
      <w:r>
        <w:tab/>
      </w:r>
      <w:r w:rsidRPr="001F2D45">
        <w:t>(4)</w:t>
      </w:r>
      <w:r w:rsidRPr="001F2D45">
        <w:tab/>
        <w:t>If the applicant does not comply with a requirement under subsection (3) within 28 days after the day the request is made, the institute may, subject to section 31, refuse to consider the application further and the application will lapse.</w:t>
      </w:r>
    </w:p>
    <w:p w14:paraId="6B6FA141" w14:textId="77777777" w:rsidR="00FE6022" w:rsidRPr="001F2D45" w:rsidRDefault="00FE6022" w:rsidP="00217AB4">
      <w:pPr>
        <w:pStyle w:val="AH5Sec"/>
      </w:pPr>
      <w:bookmarkStart w:id="48" w:name="_Toc111474969"/>
      <w:r w:rsidRPr="00B10BB3">
        <w:rPr>
          <w:rStyle w:val="CharSectNo"/>
        </w:rPr>
        <w:t>31</w:t>
      </w:r>
      <w:r w:rsidRPr="001F2D45">
        <w:tab/>
        <w:t>Extension of time for meeting registration or permit to teach requirements</w:t>
      </w:r>
      <w:bookmarkEnd w:id="48"/>
    </w:p>
    <w:p w14:paraId="348A27A3" w14:textId="77777777" w:rsidR="00FE6022" w:rsidRPr="001F2D45" w:rsidRDefault="00FE6022" w:rsidP="00FB6A52">
      <w:pPr>
        <w:pStyle w:val="Amain"/>
      </w:pPr>
      <w:r>
        <w:tab/>
      </w:r>
      <w:r w:rsidRPr="001F2D45">
        <w:t>(1)</w:t>
      </w:r>
      <w:r w:rsidRPr="001F2D45">
        <w:tab/>
        <w:t>An applicant for registration or a permit to teach, who is required to provide additional information to the institute under section 30 (3) may apply to the institute for an extension of time to give the information.</w:t>
      </w:r>
    </w:p>
    <w:p w14:paraId="331F56C8" w14:textId="77777777" w:rsidR="00FE6022" w:rsidRPr="001F2D45" w:rsidRDefault="00FE6022" w:rsidP="00FB6A52">
      <w:pPr>
        <w:pStyle w:val="Amain"/>
      </w:pPr>
      <w:r>
        <w:tab/>
      </w:r>
      <w:r w:rsidRPr="001F2D45">
        <w:t>(2)</w:t>
      </w:r>
      <w:r w:rsidRPr="001F2D45">
        <w:tab/>
        <w:t>The application must—</w:t>
      </w:r>
    </w:p>
    <w:p w14:paraId="545103D5" w14:textId="77777777" w:rsidR="00FE6022" w:rsidRPr="001F2D45" w:rsidRDefault="00FE6022" w:rsidP="00FB6A52">
      <w:pPr>
        <w:pStyle w:val="Apara"/>
      </w:pPr>
      <w:r>
        <w:tab/>
      </w:r>
      <w:r w:rsidRPr="001F2D45">
        <w:t>(a)</w:t>
      </w:r>
      <w:r w:rsidRPr="001F2D45">
        <w:tab/>
        <w:t xml:space="preserve">be in writing; and </w:t>
      </w:r>
    </w:p>
    <w:p w14:paraId="430CDFAA" w14:textId="77777777" w:rsidR="00FE6022" w:rsidRPr="001F2D45" w:rsidRDefault="00FE6022" w:rsidP="00FB6A52">
      <w:pPr>
        <w:pStyle w:val="Apara"/>
      </w:pPr>
      <w:r>
        <w:tab/>
      </w:r>
      <w:r w:rsidRPr="001F2D45">
        <w:t>(b)</w:t>
      </w:r>
      <w:r w:rsidRPr="001F2D45">
        <w:tab/>
        <w:t xml:space="preserve">state the reasons for the extension of time; and </w:t>
      </w:r>
    </w:p>
    <w:p w14:paraId="5FED5C11" w14:textId="77777777" w:rsidR="00FE6022" w:rsidRPr="001F2D45" w:rsidRDefault="00FE6022" w:rsidP="00FB6A52">
      <w:pPr>
        <w:pStyle w:val="Apara"/>
      </w:pPr>
      <w:r>
        <w:tab/>
      </w:r>
      <w:r w:rsidRPr="001F2D45">
        <w:t>(c)</w:t>
      </w:r>
      <w:r w:rsidRPr="001F2D45">
        <w:tab/>
        <w:t>state the additional time the applicant considers necessary to meet the registration or permit to teach requirements.</w:t>
      </w:r>
    </w:p>
    <w:p w14:paraId="2FF1D3D0" w14:textId="77777777" w:rsidR="00FE6022" w:rsidRPr="001F2D45" w:rsidRDefault="00FE6022" w:rsidP="00FB6A52">
      <w:pPr>
        <w:pStyle w:val="Amain"/>
      </w:pPr>
      <w:r>
        <w:tab/>
      </w:r>
      <w:r w:rsidRPr="001F2D45">
        <w:t>(3)</w:t>
      </w:r>
      <w:r w:rsidRPr="001F2D45">
        <w:tab/>
        <w:t>The institute may––</w:t>
      </w:r>
    </w:p>
    <w:p w14:paraId="6B57B205" w14:textId="77777777" w:rsidR="00FE6022" w:rsidRPr="001F2D45" w:rsidRDefault="00FE6022" w:rsidP="00FB6A52">
      <w:pPr>
        <w:pStyle w:val="Apara"/>
      </w:pPr>
      <w:r>
        <w:tab/>
      </w:r>
      <w:r w:rsidRPr="001F2D45">
        <w:t>(a)</w:t>
      </w:r>
      <w:r w:rsidRPr="001F2D45">
        <w:tab/>
        <w:t>grant an extension of time; or</w:t>
      </w:r>
    </w:p>
    <w:p w14:paraId="1E555365" w14:textId="77777777" w:rsidR="00FE6022" w:rsidRPr="001F2D45" w:rsidRDefault="00FE6022" w:rsidP="00FB6A52">
      <w:pPr>
        <w:pStyle w:val="Apara"/>
      </w:pPr>
      <w:r>
        <w:tab/>
      </w:r>
      <w:r w:rsidRPr="001F2D45">
        <w:t>(b)</w:t>
      </w:r>
      <w:r w:rsidRPr="001F2D45">
        <w:tab/>
        <w:t>refuse to grant an extension of time.</w:t>
      </w:r>
    </w:p>
    <w:p w14:paraId="4A6CFA9F" w14:textId="77777777" w:rsidR="00FE6022" w:rsidRPr="001F2D45" w:rsidRDefault="00FE6022" w:rsidP="00B10BB3">
      <w:pPr>
        <w:pStyle w:val="Amain"/>
        <w:keepLines/>
      </w:pPr>
      <w:r>
        <w:tab/>
      </w:r>
      <w:r w:rsidRPr="001F2D45">
        <w:t>(4)</w:t>
      </w:r>
      <w:r w:rsidRPr="001F2D45">
        <w:tab/>
        <w:t>If the institute refuses to grant an extension of time, the institute must notify the applicant in writing and inform the applicant that the institute may refuse to consider the application further if the information is not given within 28 days after the day the notice is given.</w:t>
      </w:r>
    </w:p>
    <w:p w14:paraId="51D770B0" w14:textId="77777777" w:rsidR="00FE6022" w:rsidRPr="001F2D45" w:rsidRDefault="00FE6022" w:rsidP="00455D92">
      <w:pPr>
        <w:pStyle w:val="Amain"/>
        <w:keepNext/>
      </w:pPr>
      <w:r>
        <w:lastRenderedPageBreak/>
        <w:tab/>
      </w:r>
      <w:r w:rsidRPr="001F2D45">
        <w:t>(5)</w:t>
      </w:r>
      <w:r w:rsidRPr="001F2D45">
        <w:tab/>
        <w:t>The application lapses—</w:t>
      </w:r>
    </w:p>
    <w:p w14:paraId="510B025A" w14:textId="77777777" w:rsidR="00FE6022" w:rsidRPr="001F2D45" w:rsidRDefault="00FE6022" w:rsidP="00FB6A52">
      <w:pPr>
        <w:pStyle w:val="Apara"/>
      </w:pPr>
      <w:r>
        <w:tab/>
      </w:r>
      <w:r w:rsidRPr="001F2D45">
        <w:t>(a)</w:t>
      </w:r>
      <w:r w:rsidRPr="001F2D45">
        <w:tab/>
        <w:t>if the information is not given within the time granted under the extension; or</w:t>
      </w:r>
    </w:p>
    <w:p w14:paraId="2E661E8C" w14:textId="77777777" w:rsidR="00FE6022" w:rsidRPr="001F2D45" w:rsidRDefault="00FE6022" w:rsidP="00FB6A52">
      <w:pPr>
        <w:pStyle w:val="Apara"/>
      </w:pPr>
      <w:r>
        <w:tab/>
      </w:r>
      <w:r w:rsidRPr="001F2D45">
        <w:t>(b)</w:t>
      </w:r>
      <w:r w:rsidRPr="001F2D45">
        <w:tab/>
        <w:t>if the extension is refused—28 days after the day the notice is given under subsection (4).</w:t>
      </w:r>
    </w:p>
    <w:p w14:paraId="1EAEB143" w14:textId="77777777" w:rsidR="00FE6022" w:rsidRPr="001F2D45" w:rsidRDefault="00FE6022" w:rsidP="00217AB4">
      <w:pPr>
        <w:pStyle w:val="AH5Sec"/>
      </w:pPr>
      <w:bookmarkStart w:id="49" w:name="_Toc111474970"/>
      <w:r w:rsidRPr="00B10BB3">
        <w:rPr>
          <w:rStyle w:val="CharSectNo"/>
        </w:rPr>
        <w:t>32</w:t>
      </w:r>
      <w:r w:rsidRPr="001F2D45">
        <w:tab/>
        <w:t>Eligibility for full registration</w:t>
      </w:r>
      <w:bookmarkEnd w:id="49"/>
    </w:p>
    <w:p w14:paraId="2ED306FF" w14:textId="77777777" w:rsidR="00FE6022" w:rsidRPr="001F2D45" w:rsidRDefault="00FE6022" w:rsidP="00FB6A52">
      <w:pPr>
        <w:pStyle w:val="Amain"/>
      </w:pPr>
      <w:r>
        <w:tab/>
      </w:r>
      <w:r w:rsidRPr="001F2D45">
        <w:t>(1)</w:t>
      </w:r>
      <w:r w:rsidRPr="001F2D45">
        <w:tab/>
        <w:t>A person is eligible for full registration as a teacher if the institute is satisfied</w:t>
      </w:r>
      <w:r w:rsidR="001B1DF6">
        <w:t xml:space="preserve"> </w:t>
      </w:r>
      <w:r w:rsidR="001B1DF6" w:rsidRPr="00865EA1">
        <w:t>on reasonable grounds</w:t>
      </w:r>
      <w:r w:rsidRPr="001F2D45">
        <w:t xml:space="preserve"> that––</w:t>
      </w:r>
    </w:p>
    <w:p w14:paraId="70C02C31" w14:textId="77777777" w:rsidR="00D32452" w:rsidRPr="00F92A19" w:rsidRDefault="00D32452" w:rsidP="00D32452">
      <w:pPr>
        <w:pStyle w:val="Apara"/>
      </w:pPr>
      <w:r w:rsidRPr="00F92A19">
        <w:tab/>
        <w:t>(a)</w:t>
      </w:r>
      <w:r w:rsidRPr="00F92A19">
        <w:tab/>
        <w:t>the person holds a teaching qualification prescribed by regulation for registration; and</w:t>
      </w:r>
    </w:p>
    <w:p w14:paraId="176C3F8D" w14:textId="77777777" w:rsidR="00FE6022" w:rsidRPr="001F2D45" w:rsidRDefault="00FE6022" w:rsidP="00FB6A52">
      <w:pPr>
        <w:pStyle w:val="Apara"/>
      </w:pPr>
      <w:r>
        <w:tab/>
      </w:r>
      <w:r w:rsidRPr="001F2D45">
        <w:t>(b)</w:t>
      </w:r>
      <w:r w:rsidRPr="001F2D45">
        <w:tab/>
        <w:t>in the 5-year period before the day the application is made the person taught for the period prescribed by regulation; and</w:t>
      </w:r>
    </w:p>
    <w:p w14:paraId="2ECEBF7E" w14:textId="77777777" w:rsidR="00FE6022" w:rsidRPr="001F2D45" w:rsidRDefault="00FE6022" w:rsidP="00FB6A52">
      <w:pPr>
        <w:pStyle w:val="Apara"/>
      </w:pPr>
      <w:r>
        <w:tab/>
      </w:r>
      <w:r w:rsidRPr="001F2D45">
        <w:t>(c)</w:t>
      </w:r>
      <w:r w:rsidRPr="001F2D45">
        <w:tab/>
        <w:t>the person has the oral and written English language communication requirements prescribed by regulation; and</w:t>
      </w:r>
    </w:p>
    <w:p w14:paraId="197D1F88" w14:textId="77777777" w:rsidR="004D5127" w:rsidRPr="0002533E" w:rsidRDefault="004D5127" w:rsidP="004D5127">
      <w:pPr>
        <w:pStyle w:val="Apara"/>
      </w:pPr>
      <w:r w:rsidRPr="0002533E">
        <w:tab/>
        <w:t>(d)</w:t>
      </w:r>
      <w:r w:rsidRPr="0002533E">
        <w:tab/>
        <w:t>the person holds working with vulnerable people registration; and</w:t>
      </w:r>
    </w:p>
    <w:p w14:paraId="0DE9F40D" w14:textId="77777777" w:rsidR="00FE6022" w:rsidRPr="001F2D45" w:rsidRDefault="00FE6022" w:rsidP="00FB6A52">
      <w:pPr>
        <w:pStyle w:val="Apara"/>
      </w:pPr>
      <w:r>
        <w:tab/>
      </w:r>
      <w:r w:rsidR="0060232F">
        <w:t>(e</w:t>
      </w:r>
      <w:r w:rsidRPr="001F2D45">
        <w:t>)</w:t>
      </w:r>
      <w:r w:rsidRPr="001F2D45">
        <w:tab/>
        <w:t>the person is an Australian or New Zealand citizen, has permanent resident status, or has a valid work visa allowing the person to work in Australia; and</w:t>
      </w:r>
    </w:p>
    <w:p w14:paraId="63443F2F" w14:textId="77777777" w:rsidR="00FE6022" w:rsidRPr="001F2D45" w:rsidRDefault="00FE6022" w:rsidP="00FB6A52">
      <w:pPr>
        <w:pStyle w:val="Apara"/>
      </w:pPr>
      <w:r>
        <w:tab/>
      </w:r>
      <w:r w:rsidR="0060232F">
        <w:t>(f</w:t>
      </w:r>
      <w:r w:rsidRPr="001F2D45">
        <w:t>)</w:t>
      </w:r>
      <w:r w:rsidRPr="001F2D45">
        <w:tab/>
        <w:t>if the person has provisional registration or a permit to teach that is subject to 1 or more conditions––the person has fulfilled each condition; and</w:t>
      </w:r>
    </w:p>
    <w:p w14:paraId="4C38CB36" w14:textId="77777777" w:rsidR="00FE6022" w:rsidRPr="001F2D45" w:rsidRDefault="00FE6022" w:rsidP="00E831A6">
      <w:pPr>
        <w:pStyle w:val="Apara"/>
        <w:keepNext/>
      </w:pPr>
      <w:r>
        <w:tab/>
      </w:r>
      <w:r w:rsidR="0060232F">
        <w:t>(g</w:t>
      </w:r>
      <w:r w:rsidRPr="001F2D45">
        <w:t>)</w:t>
      </w:r>
      <w:r w:rsidRPr="001F2D45">
        <w:tab/>
        <w:t>the person meets any requirements prescribed by regulation for full registration; and</w:t>
      </w:r>
    </w:p>
    <w:p w14:paraId="39D8A7FD" w14:textId="77777777" w:rsidR="00FE6022" w:rsidRPr="001F2D45" w:rsidRDefault="00FE6022" w:rsidP="00590A7C">
      <w:pPr>
        <w:pStyle w:val="aExamHdgpar"/>
      </w:pPr>
      <w:r w:rsidRPr="001F2D45">
        <w:t>Examples</w:t>
      </w:r>
    </w:p>
    <w:p w14:paraId="47B178CA" w14:textId="77777777" w:rsidR="00FE6022" w:rsidRPr="001F2D45" w:rsidRDefault="00FE6022" w:rsidP="00797BF7">
      <w:pPr>
        <w:pStyle w:val="aExamINumpar"/>
      </w:pPr>
      <w:r w:rsidRPr="001F2D45">
        <w:t>1</w:t>
      </w:r>
      <w:r w:rsidRPr="001F2D45">
        <w:tab/>
        <w:t>compliance with an approved code of practice</w:t>
      </w:r>
    </w:p>
    <w:p w14:paraId="7E73BC17" w14:textId="77777777" w:rsidR="00FE6022" w:rsidRPr="001F2D45" w:rsidRDefault="00FE6022" w:rsidP="00590A7C">
      <w:pPr>
        <w:pStyle w:val="aExamINumpar"/>
      </w:pPr>
      <w:r w:rsidRPr="001F2D45">
        <w:t>2</w:t>
      </w:r>
      <w:r w:rsidRPr="001F2D45">
        <w:tab/>
        <w:t>compliance with any nationally recognised standard of professional practice</w:t>
      </w:r>
    </w:p>
    <w:p w14:paraId="3903AEF9" w14:textId="77777777" w:rsidR="00FE6022" w:rsidRPr="001F2D45" w:rsidRDefault="00FE6022" w:rsidP="00FB6A52">
      <w:pPr>
        <w:pStyle w:val="Apara"/>
        <w:keepNext/>
      </w:pPr>
      <w:r>
        <w:lastRenderedPageBreak/>
        <w:tab/>
      </w:r>
      <w:r w:rsidR="0060232F">
        <w:t>(h</w:t>
      </w:r>
      <w:r w:rsidRPr="001F2D45">
        <w:t>)</w:t>
      </w:r>
      <w:r w:rsidRPr="001F2D45">
        <w:tab/>
        <w:t>the person’s registration or permit to teach has not been cancelled in the ACT or by a corresponding registering authority other than in accordance with a request by the person.</w:t>
      </w:r>
    </w:p>
    <w:p w14:paraId="3BF294C4" w14:textId="77777777" w:rsidR="00FE6022" w:rsidRPr="001F2D45" w:rsidRDefault="0060232F" w:rsidP="00810648">
      <w:pPr>
        <w:pStyle w:val="Amain"/>
        <w:keepLines/>
      </w:pPr>
      <w:r>
        <w:tab/>
        <w:t>(</w:t>
      </w:r>
      <w:r w:rsidR="00492583">
        <w:t>2</w:t>
      </w:r>
      <w:r w:rsidR="00FE6022" w:rsidRPr="001F2D45">
        <w:t>)</w:t>
      </w:r>
      <w:r w:rsidR="00FE6022" w:rsidRPr="001F2D45">
        <w:tab/>
        <w:t>However, a person who would be eligible under subsection (1) but for the cancellation of the person’s registration or permit to teach, is eligible to be fully registered as a teacher if the institute is satisfied</w:t>
      </w:r>
      <w:r w:rsidR="001B1DF6">
        <w:t xml:space="preserve"> </w:t>
      </w:r>
      <w:r w:rsidR="001B1DF6" w:rsidRPr="00865EA1">
        <w:t>on reasonable grounds</w:t>
      </w:r>
      <w:r w:rsidR="00FE6022" w:rsidRPr="001F2D45">
        <w:t>, after considering the reason for the cancellation and anything relevant that the person has done since the cancellation, that the person should be fully registered.</w:t>
      </w:r>
    </w:p>
    <w:p w14:paraId="6441EC1B" w14:textId="77777777" w:rsidR="00FE6022" w:rsidRPr="001F2D45" w:rsidRDefault="0060232F" w:rsidP="00FB6A52">
      <w:pPr>
        <w:pStyle w:val="Amain"/>
      </w:pPr>
      <w:r>
        <w:tab/>
        <w:t>(</w:t>
      </w:r>
      <w:r w:rsidR="00492583">
        <w:t>3</w:t>
      </w:r>
      <w:r w:rsidR="00FE6022" w:rsidRPr="001F2D45">
        <w:t>)</w:t>
      </w:r>
      <w:r w:rsidR="00FE6022" w:rsidRPr="001F2D45">
        <w:tab/>
        <w:t>The institute may make guidelines about the registrati</w:t>
      </w:r>
      <w:r w:rsidR="008A5BE3">
        <w:t>on of people under subsection (</w:t>
      </w:r>
      <w:r w:rsidR="00492583">
        <w:t>2</w:t>
      </w:r>
      <w:r w:rsidR="00FE6022" w:rsidRPr="001F2D45">
        <w:t>).</w:t>
      </w:r>
    </w:p>
    <w:p w14:paraId="500BBDE5" w14:textId="77777777" w:rsidR="00FE6022" w:rsidRPr="001F2D45" w:rsidRDefault="00F6178F" w:rsidP="00FB6A52">
      <w:pPr>
        <w:pStyle w:val="Amain"/>
        <w:keepNext/>
      </w:pPr>
      <w:r>
        <w:tab/>
        <w:t>(</w:t>
      </w:r>
      <w:r w:rsidR="00492583">
        <w:t>4</w:t>
      </w:r>
      <w:r w:rsidR="00FE6022" w:rsidRPr="001F2D45">
        <w:t>)</w:t>
      </w:r>
      <w:r w:rsidR="00FE6022" w:rsidRPr="001F2D45">
        <w:tab/>
        <w:t>A guideline is a notifiable instrument.</w:t>
      </w:r>
    </w:p>
    <w:p w14:paraId="6D80DE38" w14:textId="2C3F027E" w:rsidR="00FE6022" w:rsidRPr="001F2D45" w:rsidRDefault="00FE6022">
      <w:pPr>
        <w:pStyle w:val="aNote"/>
      </w:pPr>
      <w:r w:rsidRPr="00217AB4">
        <w:rPr>
          <w:rStyle w:val="charItals"/>
        </w:rPr>
        <w:t>Note</w:t>
      </w:r>
      <w:r w:rsidRPr="00217AB4">
        <w:rPr>
          <w:rStyle w:val="charItals"/>
        </w:rPr>
        <w:tab/>
      </w:r>
      <w:r w:rsidRPr="001F2D45">
        <w:t xml:space="preserve">A notifiable instrument must be notified under the </w:t>
      </w:r>
      <w:hyperlink r:id="rId58" w:tooltip="A2001-14" w:history="1">
        <w:r w:rsidR="00554ED5" w:rsidRPr="00554ED5">
          <w:rPr>
            <w:rStyle w:val="charCitHyperlinkAbbrev"/>
          </w:rPr>
          <w:t>Legislation Act</w:t>
        </w:r>
      </w:hyperlink>
      <w:r w:rsidRPr="001F2D45">
        <w:t>.</w:t>
      </w:r>
    </w:p>
    <w:p w14:paraId="03D9F6FE" w14:textId="77777777" w:rsidR="00FE6022" w:rsidRPr="001F2D45" w:rsidRDefault="00FE6022" w:rsidP="00217AB4">
      <w:pPr>
        <w:pStyle w:val="AH5Sec"/>
      </w:pPr>
      <w:bookmarkStart w:id="50" w:name="_Toc111474971"/>
      <w:r w:rsidRPr="00B10BB3">
        <w:rPr>
          <w:rStyle w:val="CharSectNo"/>
        </w:rPr>
        <w:t>33</w:t>
      </w:r>
      <w:r w:rsidRPr="001F2D45">
        <w:tab/>
        <w:t>Eligibility for provisional registration</w:t>
      </w:r>
      <w:bookmarkEnd w:id="50"/>
    </w:p>
    <w:p w14:paraId="5BE5306F" w14:textId="77777777" w:rsidR="00FE6022" w:rsidRPr="001F2D45" w:rsidRDefault="00FE6022" w:rsidP="00E74325">
      <w:pPr>
        <w:pStyle w:val="Amain"/>
        <w:keepNext/>
      </w:pPr>
      <w:r>
        <w:tab/>
      </w:r>
      <w:r w:rsidRPr="001F2D45">
        <w:t>(1)</w:t>
      </w:r>
      <w:r w:rsidRPr="001F2D45">
        <w:tab/>
        <w:t xml:space="preserve">A person is eligible for provisional registration as a teacher if the institute is satisfied </w:t>
      </w:r>
      <w:r w:rsidR="00817133" w:rsidRPr="00865EA1">
        <w:t>on reasonable grounds</w:t>
      </w:r>
      <w:r w:rsidR="00817133">
        <w:t xml:space="preserve"> </w:t>
      </w:r>
      <w:r w:rsidRPr="001F2D45">
        <w:t>that––</w:t>
      </w:r>
    </w:p>
    <w:p w14:paraId="027FFB14" w14:textId="77777777" w:rsidR="00D32452" w:rsidRPr="00F92A19" w:rsidRDefault="00D32452" w:rsidP="00D32452">
      <w:pPr>
        <w:pStyle w:val="Apara"/>
      </w:pPr>
      <w:r w:rsidRPr="00F92A19">
        <w:tab/>
        <w:t>(a)</w:t>
      </w:r>
      <w:r w:rsidRPr="00F92A19">
        <w:tab/>
        <w:t>the person holds a teaching qualification prescribed under section 32 (1) (a), but in the 5-year period before the day the application is made has not taught for the period prescribed by regulation for section 32 (1) (b); and</w:t>
      </w:r>
    </w:p>
    <w:p w14:paraId="02CFDF33" w14:textId="77777777" w:rsidR="00FE6022" w:rsidRPr="001F2D45" w:rsidRDefault="00FE6022" w:rsidP="00FB6A52">
      <w:pPr>
        <w:pStyle w:val="Apara"/>
      </w:pPr>
      <w:r>
        <w:tab/>
      </w:r>
      <w:r w:rsidRPr="001F2D45">
        <w:t>(b)</w:t>
      </w:r>
      <w:r w:rsidRPr="001F2D45">
        <w:tab/>
        <w:t>the person has the oral and written English language communication requirements prescribed by regulation; and</w:t>
      </w:r>
    </w:p>
    <w:p w14:paraId="7CE7C278" w14:textId="77777777" w:rsidR="004D5127" w:rsidRPr="0002533E" w:rsidRDefault="004D5127" w:rsidP="004D5127">
      <w:pPr>
        <w:pStyle w:val="Apara"/>
      </w:pPr>
      <w:r w:rsidRPr="0002533E">
        <w:tab/>
        <w:t>(c)</w:t>
      </w:r>
      <w:r w:rsidRPr="0002533E">
        <w:tab/>
        <w:t>the person holds working with vulnerable people registration; and</w:t>
      </w:r>
    </w:p>
    <w:p w14:paraId="021E17C6" w14:textId="77777777" w:rsidR="00FE6022" w:rsidRPr="001F2D45" w:rsidRDefault="00FE6022" w:rsidP="00FB6A52">
      <w:pPr>
        <w:pStyle w:val="Apara"/>
      </w:pPr>
      <w:r>
        <w:tab/>
      </w:r>
      <w:r w:rsidR="00F6178F">
        <w:t>(d</w:t>
      </w:r>
      <w:r w:rsidRPr="001F2D45">
        <w:t>)</w:t>
      </w:r>
      <w:r w:rsidRPr="001F2D45">
        <w:tab/>
        <w:t>the person is an Australian or New Zealand citizen, has permanent resident status, or has a valid work visa allowing the person to work in Australia; and</w:t>
      </w:r>
    </w:p>
    <w:p w14:paraId="5782B7DB" w14:textId="77777777" w:rsidR="00FE6022" w:rsidRPr="001F2D45" w:rsidRDefault="00FE6022" w:rsidP="00FB6A52">
      <w:pPr>
        <w:pStyle w:val="Apara"/>
      </w:pPr>
      <w:r>
        <w:tab/>
      </w:r>
      <w:r w:rsidR="00F6178F">
        <w:t>(e</w:t>
      </w:r>
      <w:r w:rsidRPr="001F2D45">
        <w:t>)</w:t>
      </w:r>
      <w:r w:rsidRPr="001F2D45">
        <w:tab/>
        <w:t>if the person has a permit to teach that is subject to 1 or more conditions––the person has fulfilled each condition; and</w:t>
      </w:r>
    </w:p>
    <w:p w14:paraId="4CD43DDA" w14:textId="77777777" w:rsidR="00FE6022" w:rsidRPr="001F2D45" w:rsidRDefault="00FE6022" w:rsidP="00FB6A52">
      <w:pPr>
        <w:pStyle w:val="Apara"/>
      </w:pPr>
      <w:r>
        <w:lastRenderedPageBreak/>
        <w:tab/>
      </w:r>
      <w:r w:rsidR="00F6178F">
        <w:t>(f</w:t>
      </w:r>
      <w:r w:rsidRPr="001F2D45">
        <w:t>)</w:t>
      </w:r>
      <w:r w:rsidRPr="001F2D45">
        <w:tab/>
        <w:t>the person meets any requirements prescribed by regulation for provisional registration; and</w:t>
      </w:r>
    </w:p>
    <w:p w14:paraId="0555B741" w14:textId="77777777" w:rsidR="00FE6022" w:rsidRPr="001F2D45" w:rsidRDefault="00FE6022" w:rsidP="00FB6A52">
      <w:pPr>
        <w:pStyle w:val="Apara"/>
        <w:keepNext/>
      </w:pPr>
      <w:r>
        <w:tab/>
      </w:r>
      <w:r w:rsidR="00CF66E1">
        <w:t>(g</w:t>
      </w:r>
      <w:r w:rsidRPr="001F2D45">
        <w:t>)</w:t>
      </w:r>
      <w:r w:rsidRPr="001F2D45">
        <w:tab/>
        <w:t>the person’s registration or permit to teach has not been cancelled in the ACT or by a corresponding registering authority other than in accordance with a request by the person.</w:t>
      </w:r>
    </w:p>
    <w:p w14:paraId="4922B77E" w14:textId="77777777" w:rsidR="00FE6022" w:rsidRPr="001F2D45" w:rsidRDefault="00CF66E1" w:rsidP="009628F4">
      <w:pPr>
        <w:pStyle w:val="Amain"/>
        <w:keepLines/>
      </w:pPr>
      <w:r>
        <w:tab/>
        <w:t>(</w:t>
      </w:r>
      <w:r w:rsidR="00492583">
        <w:t>2</w:t>
      </w:r>
      <w:r w:rsidR="00FE6022" w:rsidRPr="001F2D45">
        <w:t>)</w:t>
      </w:r>
      <w:r w:rsidR="00FE6022" w:rsidRPr="001F2D45">
        <w:tab/>
        <w:t>However, a person who would be eligible under subsection (1) but for the cancellation of the person’s registration or permit to teach, is eligible to be provisionally registered as a teacher if the institute is satisfied</w:t>
      </w:r>
      <w:r w:rsidR="004929E9">
        <w:t xml:space="preserve"> </w:t>
      </w:r>
      <w:r w:rsidR="004929E9" w:rsidRPr="00865EA1">
        <w:t>on reasonable grounds</w:t>
      </w:r>
      <w:r w:rsidR="00FE6022" w:rsidRPr="001F2D45">
        <w:t>, after considering the reason for the cancellation and anything relevant that the person has done since the cancellation, that the person should be provisionally registered.</w:t>
      </w:r>
    </w:p>
    <w:p w14:paraId="53E632B7" w14:textId="77777777" w:rsidR="00FE6022" w:rsidRPr="001F2D45" w:rsidRDefault="00CF66E1" w:rsidP="00FB6A52">
      <w:pPr>
        <w:pStyle w:val="Amain"/>
      </w:pPr>
      <w:r>
        <w:tab/>
        <w:t>(</w:t>
      </w:r>
      <w:r w:rsidR="00492583">
        <w:t>3</w:t>
      </w:r>
      <w:r w:rsidR="00FE6022" w:rsidRPr="001F2D45">
        <w:t>)</w:t>
      </w:r>
      <w:r w:rsidR="00FE6022" w:rsidRPr="001F2D45">
        <w:tab/>
        <w:t>The institute may make guidelines about the registrati</w:t>
      </w:r>
      <w:r w:rsidR="000173D0">
        <w:t>on of people under subsection (</w:t>
      </w:r>
      <w:r w:rsidR="00492583">
        <w:t>2</w:t>
      </w:r>
      <w:r w:rsidR="00FE6022" w:rsidRPr="001F2D45">
        <w:t>).</w:t>
      </w:r>
    </w:p>
    <w:p w14:paraId="41347D6F" w14:textId="77777777" w:rsidR="00FE6022" w:rsidRPr="001F2D45" w:rsidRDefault="00CF66E1" w:rsidP="00FB6A52">
      <w:pPr>
        <w:pStyle w:val="Amain"/>
        <w:keepNext/>
      </w:pPr>
      <w:r>
        <w:tab/>
        <w:t>(</w:t>
      </w:r>
      <w:r w:rsidR="00492583">
        <w:t>4</w:t>
      </w:r>
      <w:r w:rsidR="00FE6022" w:rsidRPr="001F2D45">
        <w:t>)</w:t>
      </w:r>
      <w:r w:rsidR="00FE6022" w:rsidRPr="001F2D45">
        <w:tab/>
        <w:t>A guideline is a notifiable instrument.</w:t>
      </w:r>
    </w:p>
    <w:p w14:paraId="15BCD4D5" w14:textId="084F6AC0" w:rsidR="00FE6022" w:rsidRPr="001F2D45" w:rsidRDefault="00FE6022" w:rsidP="007028B9">
      <w:pPr>
        <w:pStyle w:val="aNote"/>
      </w:pPr>
      <w:r w:rsidRPr="00217AB4">
        <w:rPr>
          <w:rStyle w:val="charItals"/>
        </w:rPr>
        <w:t>Note</w:t>
      </w:r>
      <w:r w:rsidRPr="00217AB4">
        <w:rPr>
          <w:rStyle w:val="charItals"/>
        </w:rPr>
        <w:tab/>
      </w:r>
      <w:r w:rsidRPr="001F2D45">
        <w:t xml:space="preserve">A notifiable instrument must be notified under the </w:t>
      </w:r>
      <w:hyperlink r:id="rId59" w:tooltip="A2001-14" w:history="1">
        <w:r w:rsidR="00554ED5" w:rsidRPr="00554ED5">
          <w:rPr>
            <w:rStyle w:val="charCitHyperlinkAbbrev"/>
          </w:rPr>
          <w:t>Legislation Act</w:t>
        </w:r>
      </w:hyperlink>
      <w:r w:rsidRPr="001F2D45">
        <w:t>.</w:t>
      </w:r>
    </w:p>
    <w:p w14:paraId="083DAA20" w14:textId="77777777" w:rsidR="00FE6022" w:rsidRPr="001F2D45" w:rsidRDefault="00FE6022" w:rsidP="00217AB4">
      <w:pPr>
        <w:pStyle w:val="AH5Sec"/>
      </w:pPr>
      <w:bookmarkStart w:id="51" w:name="_Toc111474972"/>
      <w:r w:rsidRPr="00B10BB3">
        <w:rPr>
          <w:rStyle w:val="CharSectNo"/>
        </w:rPr>
        <w:t>34</w:t>
      </w:r>
      <w:r w:rsidRPr="001F2D45">
        <w:tab/>
        <w:t>Eligibility for permit to teach</w:t>
      </w:r>
      <w:bookmarkEnd w:id="51"/>
    </w:p>
    <w:p w14:paraId="40B450B0" w14:textId="77777777" w:rsidR="00FE6022" w:rsidRPr="001F2D45" w:rsidRDefault="00FE6022" w:rsidP="00E74325">
      <w:pPr>
        <w:pStyle w:val="Amainreturn"/>
        <w:keepNext/>
      </w:pPr>
      <w:r w:rsidRPr="001F2D45">
        <w:t>A person is eligible for a permit to teach if the institute is satisfied</w:t>
      </w:r>
      <w:r w:rsidR="00AB20CE">
        <w:t xml:space="preserve"> </w:t>
      </w:r>
      <w:r w:rsidR="00AB20CE" w:rsidRPr="00865EA1">
        <w:t>on reasonable grounds</w:t>
      </w:r>
      <w:r w:rsidRPr="001F2D45">
        <w:t xml:space="preserve"> that––</w:t>
      </w:r>
    </w:p>
    <w:p w14:paraId="60883937" w14:textId="77777777" w:rsidR="00FE6022" w:rsidRPr="001F2D45" w:rsidRDefault="00FE6022" w:rsidP="00E74325">
      <w:pPr>
        <w:pStyle w:val="Apara"/>
        <w:keepNext/>
      </w:pPr>
      <w:r>
        <w:tab/>
      </w:r>
      <w:r w:rsidRPr="001F2D45">
        <w:t>(a)</w:t>
      </w:r>
      <w:r w:rsidRPr="001F2D45">
        <w:tab/>
        <w:t>the person––</w:t>
      </w:r>
    </w:p>
    <w:p w14:paraId="6507E58B" w14:textId="77777777" w:rsidR="00FE6022" w:rsidRPr="001F2D45" w:rsidRDefault="00FE6022" w:rsidP="00FB6A52">
      <w:pPr>
        <w:pStyle w:val="Asubpara"/>
      </w:pPr>
      <w:r>
        <w:tab/>
      </w:r>
      <w:r w:rsidRPr="001F2D45">
        <w:t>(i)</w:t>
      </w:r>
      <w:r w:rsidRPr="001F2D45">
        <w:tab/>
        <w:t>has specialist knowledge, training, skills or qualifications, or has completed a teaching qualification that does not meet the eligibility requirements for full or provisional registration; and</w:t>
      </w:r>
    </w:p>
    <w:p w14:paraId="7AFDFB48" w14:textId="77777777" w:rsidR="00FE6022" w:rsidRPr="001F2D45" w:rsidRDefault="00FE6022" w:rsidP="00FB6A52">
      <w:pPr>
        <w:pStyle w:val="Asubpara"/>
      </w:pPr>
      <w:r>
        <w:tab/>
      </w:r>
      <w:r w:rsidRPr="001F2D45">
        <w:t>(ii)</w:t>
      </w:r>
      <w:r w:rsidRPr="001F2D45">
        <w:tab/>
        <w:t>has been offered a teaching position in a school where a suitable registered teacher is not available to fill the position and subject to the person obtaining a permit to teach; and</w:t>
      </w:r>
    </w:p>
    <w:p w14:paraId="7C9DE7AC" w14:textId="77777777" w:rsidR="00FE6022" w:rsidRPr="001F2D45" w:rsidRDefault="00FE6022" w:rsidP="00FB6A52">
      <w:pPr>
        <w:pStyle w:val="Asubpara"/>
      </w:pPr>
      <w:r>
        <w:tab/>
      </w:r>
      <w:r w:rsidRPr="001F2D45">
        <w:t>(iii)</w:t>
      </w:r>
      <w:r w:rsidRPr="001F2D45">
        <w:tab/>
        <w:t>meets the additional requirements in section 35; or</w:t>
      </w:r>
    </w:p>
    <w:p w14:paraId="50CDAEB0" w14:textId="77777777" w:rsidR="00FE6022" w:rsidRPr="001F2D45" w:rsidRDefault="00FE6022" w:rsidP="009F5D06">
      <w:pPr>
        <w:pStyle w:val="Apara"/>
        <w:keepNext/>
      </w:pPr>
      <w:r>
        <w:lastRenderedPageBreak/>
        <w:tab/>
      </w:r>
      <w:r w:rsidRPr="001F2D45">
        <w:t>(b)</w:t>
      </w:r>
      <w:r w:rsidRPr="001F2D45">
        <w:tab/>
        <w:t>the person––</w:t>
      </w:r>
    </w:p>
    <w:p w14:paraId="7DB383DB" w14:textId="77777777" w:rsidR="00FE6022" w:rsidRPr="001F2D45" w:rsidRDefault="00FE6022" w:rsidP="00FB6A52">
      <w:pPr>
        <w:pStyle w:val="Asubpara"/>
      </w:pPr>
      <w:r>
        <w:tab/>
      </w:r>
      <w:r w:rsidRPr="001F2D45">
        <w:t>(i)</w:t>
      </w:r>
      <w:r w:rsidRPr="001F2D45">
        <w:tab/>
        <w:t>is progressing towards a qualification prescribed by regulation to become a teacher; and</w:t>
      </w:r>
    </w:p>
    <w:p w14:paraId="6AD6544E" w14:textId="77777777" w:rsidR="00A479AA" w:rsidRPr="00F92A19" w:rsidRDefault="00A479AA" w:rsidP="00A479AA">
      <w:pPr>
        <w:pStyle w:val="Asubpara"/>
      </w:pPr>
      <w:r w:rsidRPr="00F92A19">
        <w:tab/>
        <w:t>(ii)</w:t>
      </w:r>
      <w:r w:rsidRPr="00F92A19">
        <w:tab/>
        <w:t>has completed all professional experience required to achieve the qualification; and</w:t>
      </w:r>
    </w:p>
    <w:p w14:paraId="3B6D15F8" w14:textId="77777777" w:rsidR="00FE6022" w:rsidRPr="001F2D45" w:rsidRDefault="00FE6022" w:rsidP="00FB6A52">
      <w:pPr>
        <w:pStyle w:val="Asubpara"/>
      </w:pPr>
      <w:r>
        <w:tab/>
      </w:r>
      <w:r w:rsidRPr="001F2D45">
        <w:t>(iii)</w:t>
      </w:r>
      <w:r w:rsidRPr="001F2D45">
        <w:tab/>
        <w:t>has been offered a teaching position in a school subject to the person obtaining a permit to teach; and</w:t>
      </w:r>
    </w:p>
    <w:p w14:paraId="62F098A5" w14:textId="77777777" w:rsidR="00FE6022" w:rsidRPr="001F2D45" w:rsidRDefault="00FE6022" w:rsidP="00FB6A52">
      <w:pPr>
        <w:pStyle w:val="Asubpara"/>
      </w:pPr>
      <w:r>
        <w:tab/>
      </w:r>
      <w:r w:rsidRPr="001F2D45">
        <w:t>(iv)</w:t>
      </w:r>
      <w:r w:rsidRPr="001F2D45">
        <w:tab/>
        <w:t>meets the additional requirements in section 35.</w:t>
      </w:r>
    </w:p>
    <w:p w14:paraId="431CCBB5" w14:textId="77777777" w:rsidR="00FE6022" w:rsidRPr="001F2D45" w:rsidRDefault="00FE6022" w:rsidP="00217AB4">
      <w:pPr>
        <w:pStyle w:val="AH5Sec"/>
      </w:pPr>
      <w:bookmarkStart w:id="52" w:name="_Toc111474973"/>
      <w:r w:rsidRPr="00B10BB3">
        <w:rPr>
          <w:rStyle w:val="CharSectNo"/>
        </w:rPr>
        <w:t>35</w:t>
      </w:r>
      <w:r w:rsidRPr="001F2D45">
        <w:tab/>
        <w:t>Additional eligibility requirements for permits to teach</w:t>
      </w:r>
      <w:bookmarkEnd w:id="52"/>
    </w:p>
    <w:p w14:paraId="42BFA975" w14:textId="77777777" w:rsidR="00AB20CE" w:rsidRPr="00865EA1" w:rsidRDefault="00AB20CE" w:rsidP="00AB20CE">
      <w:pPr>
        <w:pStyle w:val="Amain"/>
      </w:pPr>
      <w:r w:rsidRPr="00865EA1">
        <w:tab/>
        <w:t>(1)</w:t>
      </w:r>
      <w:r w:rsidRPr="00865EA1">
        <w:tab/>
        <w:t>The institute must also be satisfied on reasonable grounds about the following in relation to a person applying for a permit to teach:</w:t>
      </w:r>
    </w:p>
    <w:p w14:paraId="4DD4CB04" w14:textId="77777777" w:rsidR="00FE6022" w:rsidRPr="001F2D45" w:rsidRDefault="00FE6022" w:rsidP="00FB6A52">
      <w:pPr>
        <w:pStyle w:val="Apara"/>
      </w:pPr>
      <w:r>
        <w:tab/>
      </w:r>
      <w:r w:rsidRPr="001F2D45">
        <w:t>(a)</w:t>
      </w:r>
      <w:r w:rsidRPr="001F2D45">
        <w:tab/>
        <w:t>that the person has the oral and written English language communication requirements prescribed by regulation;</w:t>
      </w:r>
    </w:p>
    <w:p w14:paraId="1566D5EC" w14:textId="77777777" w:rsidR="004D5127" w:rsidRPr="0002533E" w:rsidRDefault="004D5127" w:rsidP="004D5127">
      <w:pPr>
        <w:pStyle w:val="Apara"/>
      </w:pPr>
      <w:r w:rsidRPr="0002533E">
        <w:tab/>
        <w:t>(b)</w:t>
      </w:r>
      <w:r w:rsidRPr="0002533E">
        <w:tab/>
        <w:t>the person holds working with vulnerable people registration; and</w:t>
      </w:r>
    </w:p>
    <w:p w14:paraId="17334D9D" w14:textId="77777777" w:rsidR="00FE6022" w:rsidRPr="001F2D45" w:rsidRDefault="00FE6022" w:rsidP="00FB6A52">
      <w:pPr>
        <w:pStyle w:val="Apara"/>
      </w:pPr>
      <w:r>
        <w:tab/>
      </w:r>
      <w:r w:rsidR="000173D0">
        <w:t>(c</w:t>
      </w:r>
      <w:r w:rsidRPr="001F2D45">
        <w:t>)</w:t>
      </w:r>
      <w:r w:rsidRPr="001F2D45">
        <w:tab/>
        <w:t>for a person to whom section 34 (1) (a) applies––that the person is an Australian or New Zealand citizen, has permanent resident status, or has a valid work visa allowing the person to work in Australia;</w:t>
      </w:r>
    </w:p>
    <w:p w14:paraId="26353A68" w14:textId="77777777" w:rsidR="00FE6022" w:rsidRPr="001F2D45" w:rsidRDefault="00FE6022" w:rsidP="00FB6A52">
      <w:pPr>
        <w:pStyle w:val="Apara"/>
      </w:pPr>
      <w:r>
        <w:tab/>
      </w:r>
      <w:r w:rsidR="000173D0">
        <w:t>(d</w:t>
      </w:r>
      <w:r w:rsidRPr="001F2D45">
        <w:t>)</w:t>
      </w:r>
      <w:r w:rsidRPr="001F2D45">
        <w:tab/>
        <w:t>that the person meets any requirements prescribed by regulation for a permit to teach;</w:t>
      </w:r>
    </w:p>
    <w:p w14:paraId="630E6E5D" w14:textId="77777777" w:rsidR="00FE6022" w:rsidRPr="001F2D45" w:rsidRDefault="00FE6022" w:rsidP="00455D92">
      <w:pPr>
        <w:pStyle w:val="Apara"/>
        <w:keepLines/>
      </w:pPr>
      <w:r>
        <w:tab/>
      </w:r>
      <w:r w:rsidR="000173D0">
        <w:t>(e</w:t>
      </w:r>
      <w:r w:rsidRPr="001F2D45">
        <w:t>)</w:t>
      </w:r>
      <w:r w:rsidRPr="001F2D45">
        <w:tab/>
        <w:t>that the person’s permit to teach or registration has not been cancelled in the ACT or by a corresponding registering authority other than in accordance with a request by the person.</w:t>
      </w:r>
    </w:p>
    <w:p w14:paraId="6DDB67D0" w14:textId="77777777" w:rsidR="00FE6022" w:rsidRPr="001F2D45" w:rsidRDefault="00FE6022" w:rsidP="00D6687A">
      <w:pPr>
        <w:pStyle w:val="Amain"/>
        <w:keepLines/>
      </w:pPr>
      <w:r>
        <w:lastRenderedPageBreak/>
        <w:tab/>
        <w:t>(</w:t>
      </w:r>
      <w:r w:rsidR="00492583">
        <w:t>2</w:t>
      </w:r>
      <w:r w:rsidRPr="001F2D45">
        <w:t>)</w:t>
      </w:r>
      <w:r w:rsidRPr="001F2D45">
        <w:tab/>
        <w:t>However, a person who would be eligible under subsection (1) but for the cancellation of the person’s permit to teach or registration, is eligible for a permit to teach if the institute is satisfied</w:t>
      </w:r>
      <w:r w:rsidR="009A182C">
        <w:t xml:space="preserve"> </w:t>
      </w:r>
      <w:r w:rsidR="009A182C" w:rsidRPr="00865EA1">
        <w:t>on reasonable grounds</w:t>
      </w:r>
      <w:r w:rsidRPr="001F2D45">
        <w:t>, after considering the reason for the cancellation and anything relevant that the person has done since the cancellation, that the person should be granted a permit to teach.</w:t>
      </w:r>
    </w:p>
    <w:p w14:paraId="152A7799" w14:textId="77777777" w:rsidR="00FE6022" w:rsidRPr="001F2D45" w:rsidRDefault="00FE6022" w:rsidP="00FB6A52">
      <w:pPr>
        <w:pStyle w:val="Amain"/>
      </w:pPr>
      <w:r>
        <w:tab/>
        <w:t>(</w:t>
      </w:r>
      <w:r w:rsidR="00492583">
        <w:t>3</w:t>
      </w:r>
      <w:r w:rsidRPr="001F2D45">
        <w:t>)</w:t>
      </w:r>
      <w:r w:rsidRPr="001F2D45">
        <w:tab/>
        <w:t xml:space="preserve">The institute may make guidelines about the </w:t>
      </w:r>
      <w:r w:rsidR="009A182C" w:rsidRPr="00865EA1">
        <w:t>granting of permits to teach</w:t>
      </w:r>
      <w:r w:rsidR="000173D0">
        <w:t xml:space="preserve"> under subsection (</w:t>
      </w:r>
      <w:r w:rsidR="00492583">
        <w:t>2</w:t>
      </w:r>
      <w:r w:rsidRPr="001F2D45">
        <w:t>).</w:t>
      </w:r>
    </w:p>
    <w:p w14:paraId="193AE4C1" w14:textId="77777777" w:rsidR="00FE6022" w:rsidRPr="001F2D45" w:rsidRDefault="000173D0" w:rsidP="00FB6A52">
      <w:pPr>
        <w:pStyle w:val="Amain"/>
        <w:keepNext/>
      </w:pPr>
      <w:r>
        <w:tab/>
        <w:t>(</w:t>
      </w:r>
      <w:r w:rsidR="00492583">
        <w:t>4</w:t>
      </w:r>
      <w:r w:rsidR="00FE6022" w:rsidRPr="001F2D45">
        <w:t>)</w:t>
      </w:r>
      <w:r w:rsidR="00FE6022" w:rsidRPr="001F2D45">
        <w:tab/>
        <w:t>A guideline is a notifiable instrument.</w:t>
      </w:r>
    </w:p>
    <w:p w14:paraId="03666E20" w14:textId="69BF0C75" w:rsidR="00FE6022" w:rsidRPr="001F2D45" w:rsidRDefault="00FE6022" w:rsidP="007028B9">
      <w:pPr>
        <w:pStyle w:val="aNote"/>
      </w:pPr>
      <w:r w:rsidRPr="00217AB4">
        <w:rPr>
          <w:rStyle w:val="charItals"/>
        </w:rPr>
        <w:t>Note</w:t>
      </w:r>
      <w:r w:rsidRPr="00217AB4">
        <w:rPr>
          <w:rStyle w:val="charItals"/>
        </w:rPr>
        <w:tab/>
      </w:r>
      <w:r w:rsidRPr="001F2D45">
        <w:t xml:space="preserve">A notifiable instrument must be notified under the </w:t>
      </w:r>
      <w:hyperlink r:id="rId60" w:tooltip="A2001-14" w:history="1">
        <w:r w:rsidR="00554ED5" w:rsidRPr="00554ED5">
          <w:rPr>
            <w:rStyle w:val="charCitHyperlinkAbbrev"/>
          </w:rPr>
          <w:t>Legislation Act</w:t>
        </w:r>
      </w:hyperlink>
      <w:r w:rsidRPr="001F2D45">
        <w:t>.</w:t>
      </w:r>
    </w:p>
    <w:p w14:paraId="0B9B62F9" w14:textId="77777777" w:rsidR="00FE6022" w:rsidRPr="001F2D45" w:rsidRDefault="00FE6022" w:rsidP="00217AB4">
      <w:pPr>
        <w:pStyle w:val="AH5Sec"/>
      </w:pPr>
      <w:bookmarkStart w:id="53" w:name="_Toc111474974"/>
      <w:r w:rsidRPr="00B10BB3">
        <w:rPr>
          <w:rStyle w:val="CharSectNo"/>
        </w:rPr>
        <w:t>36</w:t>
      </w:r>
      <w:r w:rsidRPr="001F2D45">
        <w:tab/>
        <w:t>Decision on registration or permit to teach application</w:t>
      </w:r>
      <w:bookmarkEnd w:id="53"/>
    </w:p>
    <w:p w14:paraId="6330976A" w14:textId="77777777" w:rsidR="00FE6022" w:rsidRPr="001F2D45" w:rsidRDefault="00FE6022" w:rsidP="00810648">
      <w:pPr>
        <w:pStyle w:val="Amain"/>
        <w:keepNext/>
      </w:pPr>
      <w:r>
        <w:tab/>
      </w:r>
      <w:r w:rsidRPr="001F2D45">
        <w:t>(1)</w:t>
      </w:r>
      <w:r w:rsidRPr="001F2D45">
        <w:tab/>
        <w:t>On application by a person for full registration, provisional registration or a permit to teach, the institute must—</w:t>
      </w:r>
    </w:p>
    <w:p w14:paraId="5A2D96BF" w14:textId="77777777" w:rsidR="00FE6022" w:rsidRPr="001F2D45" w:rsidRDefault="00FE6022" w:rsidP="00810648">
      <w:pPr>
        <w:pStyle w:val="Apara"/>
        <w:keepNext/>
      </w:pPr>
      <w:r>
        <w:tab/>
      </w:r>
      <w:r w:rsidRPr="001F2D45">
        <w:t>(a)</w:t>
      </w:r>
      <w:r w:rsidRPr="001F2D45">
        <w:tab/>
        <w:t>if the person is eligible for full registration––fully register the person; or</w:t>
      </w:r>
    </w:p>
    <w:p w14:paraId="21FD040A" w14:textId="77777777" w:rsidR="00FE6022" w:rsidRPr="001F2D45" w:rsidRDefault="00FE6022" w:rsidP="00FB6A52">
      <w:pPr>
        <w:pStyle w:val="Apara"/>
      </w:pPr>
      <w:r>
        <w:tab/>
      </w:r>
      <w:r w:rsidRPr="001F2D45">
        <w:t>(b)</w:t>
      </w:r>
      <w:r w:rsidRPr="001F2D45">
        <w:tab/>
        <w:t>if the person is eligible for provisional registration––provisionally register the person; or</w:t>
      </w:r>
    </w:p>
    <w:p w14:paraId="0290C7A2" w14:textId="77777777" w:rsidR="00FE6022" w:rsidRPr="001F2D45" w:rsidRDefault="00FE6022" w:rsidP="00FB6A52">
      <w:pPr>
        <w:pStyle w:val="Apara"/>
      </w:pPr>
      <w:r>
        <w:tab/>
      </w:r>
      <w:r w:rsidRPr="001F2D45">
        <w:t>(c)</w:t>
      </w:r>
      <w:r w:rsidRPr="001F2D45">
        <w:tab/>
        <w:t>if the person is eligible for a permit to teach––grant the person a permit to teach; or</w:t>
      </w:r>
    </w:p>
    <w:p w14:paraId="074736B8" w14:textId="77777777" w:rsidR="00FE6022" w:rsidRPr="001F2D45" w:rsidRDefault="00FE6022" w:rsidP="00FB6A52">
      <w:pPr>
        <w:pStyle w:val="Apara"/>
      </w:pPr>
      <w:r>
        <w:tab/>
      </w:r>
      <w:r w:rsidRPr="001F2D45">
        <w:t>(d)</w:t>
      </w:r>
      <w:r w:rsidRPr="001F2D45">
        <w:tab/>
        <w:t>if the person is not eligible for full registration, provisional registration or a permit to teach—refuse to register the person or grant a permit to teach.</w:t>
      </w:r>
    </w:p>
    <w:p w14:paraId="520AF268" w14:textId="77777777" w:rsidR="00FE6022" w:rsidRPr="001F2D45" w:rsidRDefault="00FE6022" w:rsidP="00FB6A52">
      <w:pPr>
        <w:pStyle w:val="Amain"/>
      </w:pPr>
      <w:r>
        <w:tab/>
      </w:r>
      <w:r w:rsidRPr="001F2D45">
        <w:t>(2)</w:t>
      </w:r>
      <w:r w:rsidRPr="001F2D45">
        <w:tab/>
        <w:t>The institute may provisionally register a person who applies for full registration if the person––</w:t>
      </w:r>
    </w:p>
    <w:p w14:paraId="09026E25" w14:textId="77777777" w:rsidR="00FE6022" w:rsidRPr="001F2D45" w:rsidRDefault="00FE6022" w:rsidP="00FB6A52">
      <w:pPr>
        <w:pStyle w:val="Apara"/>
      </w:pPr>
      <w:r>
        <w:tab/>
      </w:r>
      <w:r w:rsidRPr="001F2D45">
        <w:t>(a)</w:t>
      </w:r>
      <w:r w:rsidRPr="001F2D45">
        <w:tab/>
        <w:t>is not eligible for full registration; but</w:t>
      </w:r>
    </w:p>
    <w:p w14:paraId="3D483AFD" w14:textId="77777777" w:rsidR="00FE6022" w:rsidRPr="001F2D45" w:rsidRDefault="00FE6022" w:rsidP="00FB6A52">
      <w:pPr>
        <w:pStyle w:val="Apara"/>
      </w:pPr>
      <w:r>
        <w:tab/>
      </w:r>
      <w:r w:rsidRPr="001F2D45">
        <w:t>(b)</w:t>
      </w:r>
      <w:r w:rsidRPr="001F2D45">
        <w:tab/>
        <w:t>is eligible for provisional registration.</w:t>
      </w:r>
    </w:p>
    <w:p w14:paraId="170BC292" w14:textId="77777777" w:rsidR="00FE6022" w:rsidRPr="001F2D45" w:rsidRDefault="00FE6022" w:rsidP="00D6687A">
      <w:pPr>
        <w:pStyle w:val="Amain"/>
        <w:keepNext/>
      </w:pPr>
      <w:r>
        <w:lastRenderedPageBreak/>
        <w:tab/>
      </w:r>
      <w:r w:rsidRPr="001F2D45">
        <w:t>(3)</w:t>
      </w:r>
      <w:r w:rsidRPr="001F2D45">
        <w:tab/>
        <w:t>The institute may grant a permit to teach to a person who applies for registration if the person––</w:t>
      </w:r>
    </w:p>
    <w:p w14:paraId="39341988" w14:textId="77777777" w:rsidR="00FE6022" w:rsidRPr="001F2D45" w:rsidRDefault="00FE6022" w:rsidP="00FB6A52">
      <w:pPr>
        <w:pStyle w:val="Apara"/>
      </w:pPr>
      <w:r>
        <w:tab/>
      </w:r>
      <w:r w:rsidRPr="001F2D45">
        <w:t>(a)</w:t>
      </w:r>
      <w:r w:rsidRPr="001F2D45">
        <w:tab/>
        <w:t>is not eligible for registration; but</w:t>
      </w:r>
    </w:p>
    <w:p w14:paraId="1EC43C9E" w14:textId="77777777" w:rsidR="00FE6022" w:rsidRPr="001F2D45" w:rsidRDefault="00FE6022" w:rsidP="00FB6A52">
      <w:pPr>
        <w:pStyle w:val="Apara"/>
      </w:pPr>
      <w:r>
        <w:tab/>
      </w:r>
      <w:r w:rsidRPr="001F2D45">
        <w:t>(b)</w:t>
      </w:r>
      <w:r w:rsidRPr="001F2D45">
        <w:tab/>
        <w:t>is eligible for a permit to teach.</w:t>
      </w:r>
    </w:p>
    <w:p w14:paraId="69563471" w14:textId="77777777" w:rsidR="00FE6022" w:rsidRPr="001F2D45" w:rsidRDefault="00FE6022" w:rsidP="00810648">
      <w:pPr>
        <w:pStyle w:val="Amain"/>
        <w:keepNext/>
      </w:pPr>
      <w:r>
        <w:tab/>
      </w:r>
      <w:r w:rsidRPr="001F2D45">
        <w:t>(4)</w:t>
      </w:r>
      <w:r w:rsidRPr="001F2D45">
        <w:tab/>
        <w:t>However, the institute may refuse an application, or decide an application under subsection (2) or (3), only if—</w:t>
      </w:r>
    </w:p>
    <w:p w14:paraId="2B26B1FD" w14:textId="77777777" w:rsidR="00FE6022" w:rsidRPr="001F2D45" w:rsidRDefault="00FE6022" w:rsidP="00810648">
      <w:pPr>
        <w:pStyle w:val="Apara"/>
        <w:keepNext/>
      </w:pPr>
      <w:r>
        <w:tab/>
      </w:r>
      <w:r w:rsidRPr="001F2D45">
        <w:t>(a)</w:t>
      </w:r>
      <w:r w:rsidRPr="001F2D45">
        <w:tab/>
        <w:t>the institute has given the person written notice of the proposed refusal or decision; and</w:t>
      </w:r>
    </w:p>
    <w:p w14:paraId="0686EFB6" w14:textId="77777777" w:rsidR="00FE6022" w:rsidRPr="001F2D45" w:rsidRDefault="00FE6022" w:rsidP="00810648">
      <w:pPr>
        <w:pStyle w:val="Apara"/>
        <w:keepNext/>
      </w:pPr>
      <w:r>
        <w:tab/>
      </w:r>
      <w:r w:rsidRPr="001F2D45">
        <w:t>(b)</w:t>
      </w:r>
      <w:r w:rsidRPr="001F2D45">
        <w:tab/>
        <w:t>the notice states––</w:t>
      </w:r>
    </w:p>
    <w:p w14:paraId="01A6C075" w14:textId="77777777" w:rsidR="00FE6022" w:rsidRPr="001F2D45" w:rsidRDefault="00FE6022" w:rsidP="00810648">
      <w:pPr>
        <w:pStyle w:val="Asubpara"/>
        <w:keepNext/>
      </w:pPr>
      <w:r>
        <w:tab/>
      </w:r>
      <w:r w:rsidRPr="001F2D45">
        <w:t>(i)</w:t>
      </w:r>
      <w:r w:rsidRPr="001F2D45">
        <w:tab/>
        <w:t>the reasons for the proposed refusal or decision; and</w:t>
      </w:r>
    </w:p>
    <w:p w14:paraId="753209D7" w14:textId="77777777" w:rsidR="00FE6022" w:rsidRPr="001F2D45" w:rsidRDefault="00FE6022" w:rsidP="00FB6A52">
      <w:pPr>
        <w:pStyle w:val="Asubpara"/>
      </w:pPr>
      <w:r>
        <w:tab/>
      </w:r>
      <w:r w:rsidRPr="001F2D45">
        <w:t>(ii)</w:t>
      </w:r>
      <w:r w:rsidRPr="001F2D45">
        <w:tab/>
        <w:t>that written comments on the proposed refusal or decision, may be made to the institute before the end of a stated period of at least 14 days after the day the notice is given to the person; and</w:t>
      </w:r>
    </w:p>
    <w:p w14:paraId="1BB065EF" w14:textId="77777777" w:rsidR="00FE6022" w:rsidRPr="001F2D45" w:rsidRDefault="00FE6022" w:rsidP="00FB6A52">
      <w:pPr>
        <w:pStyle w:val="Apara"/>
      </w:pPr>
      <w:r>
        <w:tab/>
      </w:r>
      <w:r w:rsidRPr="001F2D45">
        <w:t>(c)</w:t>
      </w:r>
      <w:r w:rsidRPr="001F2D45">
        <w:tab/>
        <w:t>the institute has considered any comments made by the person before the end of the stated period.</w:t>
      </w:r>
    </w:p>
    <w:p w14:paraId="59434555" w14:textId="77777777" w:rsidR="00FE6022" w:rsidRPr="001F2D45" w:rsidRDefault="00FE6022" w:rsidP="00810648">
      <w:pPr>
        <w:pStyle w:val="Amain"/>
        <w:keepNext/>
      </w:pPr>
      <w:r>
        <w:tab/>
      </w:r>
      <w:r w:rsidRPr="001F2D45">
        <w:t>(5)</w:t>
      </w:r>
      <w:r w:rsidRPr="001F2D45">
        <w:tab/>
        <w:t>The institute must, as soon as practicable––</w:t>
      </w:r>
    </w:p>
    <w:p w14:paraId="04C7C0F9" w14:textId="77777777" w:rsidR="00FE6022" w:rsidRPr="001F2D45" w:rsidRDefault="00FE6022" w:rsidP="00FB6A52">
      <w:pPr>
        <w:pStyle w:val="Apara"/>
      </w:pPr>
      <w:r>
        <w:tab/>
      </w:r>
      <w:r w:rsidRPr="001F2D45">
        <w:t>(a)</w:t>
      </w:r>
      <w:r w:rsidRPr="001F2D45">
        <w:tab/>
        <w:t>if the institute decides not to register a person or grant a permit to teach––refund the fee, if any, paid by the person; or</w:t>
      </w:r>
    </w:p>
    <w:p w14:paraId="7E42C3EE" w14:textId="77777777" w:rsidR="00FE6022" w:rsidRPr="001F2D45" w:rsidRDefault="00FE6022" w:rsidP="00FB6A52">
      <w:pPr>
        <w:pStyle w:val="Apara"/>
      </w:pPr>
      <w:r>
        <w:tab/>
      </w:r>
      <w:r w:rsidRPr="001F2D45">
        <w:t>(b)</w:t>
      </w:r>
      <w:r w:rsidRPr="001F2D45">
        <w:tab/>
        <w:t>if the institute provisionally registers a person who applied for full registration––refund the amount of the fee paid by the person that exceeds the fee for provisional registration; or</w:t>
      </w:r>
    </w:p>
    <w:p w14:paraId="6263797F" w14:textId="77777777" w:rsidR="00FE6022" w:rsidRPr="001F2D45" w:rsidRDefault="00FE6022" w:rsidP="00FB6A52">
      <w:pPr>
        <w:pStyle w:val="Apara"/>
      </w:pPr>
      <w:r>
        <w:tab/>
      </w:r>
      <w:r w:rsidRPr="001F2D45">
        <w:t>(c)</w:t>
      </w:r>
      <w:r w:rsidRPr="001F2D45">
        <w:tab/>
        <w:t>if the institute grants a permit to teach to a person who applied for registration––refund the amount of the fee paid by the person that exceeds the fee for registration.</w:t>
      </w:r>
    </w:p>
    <w:p w14:paraId="1D38D6AE" w14:textId="77777777" w:rsidR="00FE6022" w:rsidRPr="001F2D45" w:rsidRDefault="00FE6022" w:rsidP="00217AB4">
      <w:pPr>
        <w:pStyle w:val="AH5Sec"/>
      </w:pPr>
      <w:bookmarkStart w:id="54" w:name="_Toc111474975"/>
      <w:r w:rsidRPr="00B10BB3">
        <w:rPr>
          <w:rStyle w:val="CharSectNo"/>
        </w:rPr>
        <w:lastRenderedPageBreak/>
        <w:t>37</w:t>
      </w:r>
      <w:r w:rsidRPr="001F2D45">
        <w:tab/>
        <w:t>Extension of period for decision on registration or permit to teach application</w:t>
      </w:r>
      <w:bookmarkEnd w:id="54"/>
    </w:p>
    <w:p w14:paraId="28908703" w14:textId="77777777" w:rsidR="00FE6022" w:rsidRPr="001F2D45" w:rsidRDefault="00FE6022" w:rsidP="00FB6A52">
      <w:pPr>
        <w:pStyle w:val="Amain"/>
        <w:keepNext/>
        <w:rPr>
          <w:lang w:eastAsia="en-AU"/>
        </w:rPr>
      </w:pPr>
      <w:r>
        <w:rPr>
          <w:lang w:eastAsia="en-AU"/>
        </w:rPr>
        <w:tab/>
      </w:r>
      <w:r w:rsidRPr="001F2D45">
        <w:rPr>
          <w:lang w:eastAsia="en-AU"/>
        </w:rPr>
        <w:t>(1)</w:t>
      </w:r>
      <w:r w:rsidRPr="001F2D45">
        <w:rPr>
          <w:lang w:eastAsia="en-AU"/>
        </w:rPr>
        <w:tab/>
        <w:t>On written application by a person, the institute may extend the period mentioned in section 36</w:t>
      </w:r>
      <w:r w:rsidRPr="001F2D45">
        <w:t xml:space="preserve"> (4) (b) (ii).</w:t>
      </w:r>
    </w:p>
    <w:p w14:paraId="4B98419A" w14:textId="614DD3FF" w:rsidR="00FE6022" w:rsidRPr="001F2D45" w:rsidRDefault="00FE6022" w:rsidP="009628F4">
      <w:pPr>
        <w:pStyle w:val="aNote"/>
        <w:keepNext/>
        <w:rPr>
          <w:lang w:eastAsia="en-AU"/>
        </w:rPr>
      </w:pPr>
      <w:r w:rsidRPr="00217AB4">
        <w:rPr>
          <w:rStyle w:val="charItals"/>
        </w:rPr>
        <w:t>Note</w:t>
      </w:r>
      <w:r w:rsidRPr="00217AB4">
        <w:rPr>
          <w:rStyle w:val="charItals"/>
        </w:rPr>
        <w:tab/>
      </w:r>
      <w:r w:rsidRPr="001F2D45">
        <w:rPr>
          <w:lang w:eastAsia="en-AU"/>
        </w:rPr>
        <w:t xml:space="preserve">The institute may extend the period even if it has ended (see </w:t>
      </w:r>
      <w:hyperlink r:id="rId61" w:tooltip="A2001-14" w:history="1">
        <w:r w:rsidR="00554ED5" w:rsidRPr="00554ED5">
          <w:rPr>
            <w:rStyle w:val="charCitHyperlinkAbbrev"/>
          </w:rPr>
          <w:t>Legislation Act</w:t>
        </w:r>
      </w:hyperlink>
      <w:r w:rsidRPr="001F2D45">
        <w:rPr>
          <w:lang w:eastAsia="en-AU"/>
        </w:rPr>
        <w:t>, s 151C).</w:t>
      </w:r>
    </w:p>
    <w:p w14:paraId="2B197DAC" w14:textId="77777777" w:rsidR="00FE6022" w:rsidRPr="001F2D45" w:rsidRDefault="00FE6022" w:rsidP="00FB6A52">
      <w:pPr>
        <w:pStyle w:val="Amain"/>
        <w:rPr>
          <w:lang w:eastAsia="en-AU"/>
        </w:rPr>
      </w:pPr>
      <w:r>
        <w:rPr>
          <w:lang w:eastAsia="en-AU"/>
        </w:rPr>
        <w:tab/>
      </w:r>
      <w:r w:rsidRPr="001F2D45">
        <w:rPr>
          <w:lang w:eastAsia="en-AU"/>
        </w:rPr>
        <w:t>(2)</w:t>
      </w:r>
      <w:r w:rsidRPr="001F2D45">
        <w:rPr>
          <w:lang w:eastAsia="en-AU"/>
        </w:rPr>
        <w:tab/>
        <w:t>The institute may extend the period only if the institute is satisfied on reasonable grounds that it is appropriate to extend the period given the person’s circumstances.</w:t>
      </w:r>
    </w:p>
    <w:p w14:paraId="0BF70954" w14:textId="77777777" w:rsidR="00FE6022" w:rsidRPr="001F2D45" w:rsidRDefault="00FE6022" w:rsidP="00063DB6">
      <w:pPr>
        <w:pStyle w:val="aExamHdgss"/>
      </w:pPr>
      <w:r w:rsidRPr="001F2D45">
        <w:t>Examples—when period may be extended</w:t>
      </w:r>
    </w:p>
    <w:p w14:paraId="1F2D86D4" w14:textId="77777777" w:rsidR="00FE6022" w:rsidRPr="001F2D45" w:rsidRDefault="00FE6022" w:rsidP="00063DB6">
      <w:pPr>
        <w:pStyle w:val="aExamINumss"/>
      </w:pPr>
      <w:r w:rsidRPr="001F2D45">
        <w:t>1</w:t>
      </w:r>
      <w:r w:rsidRPr="001F2D45">
        <w:tab/>
        <w:t>a person did not receive a notice under s</w:t>
      </w:r>
      <w:r w:rsidRPr="001F2D45">
        <w:rPr>
          <w:lang w:eastAsia="en-AU"/>
        </w:rPr>
        <w:t xml:space="preserve"> 36</w:t>
      </w:r>
      <w:r w:rsidRPr="001F2D45">
        <w:t xml:space="preserve"> (4) (a) because the person was unexpectedly hospitalised</w:t>
      </w:r>
    </w:p>
    <w:p w14:paraId="309A260B" w14:textId="77777777" w:rsidR="00FE6022" w:rsidRPr="001F2D45" w:rsidRDefault="00FE6022" w:rsidP="00063DB6">
      <w:pPr>
        <w:pStyle w:val="aExamINumss"/>
        <w:keepNext/>
      </w:pPr>
      <w:r w:rsidRPr="001F2D45">
        <w:t>2</w:t>
      </w:r>
      <w:r w:rsidRPr="001F2D45">
        <w:tab/>
        <w:t>a person needs more than 14 days to obtain information or documents to support the person’s written comments because the information or documents are from interstate or a foreign country</w:t>
      </w:r>
    </w:p>
    <w:p w14:paraId="24B24239" w14:textId="77777777" w:rsidR="00FE6022" w:rsidRPr="001F2D45" w:rsidRDefault="00FE6022" w:rsidP="00810648">
      <w:pPr>
        <w:pStyle w:val="Amain"/>
        <w:keepNext/>
      </w:pPr>
      <w:r>
        <w:tab/>
      </w:r>
      <w:r w:rsidRPr="001F2D45">
        <w:t>(3)</w:t>
      </w:r>
      <w:r w:rsidRPr="001F2D45">
        <w:tab/>
      </w:r>
      <w:r w:rsidRPr="001F2D45">
        <w:rPr>
          <w:lang w:eastAsia="en-AU"/>
        </w:rPr>
        <w:t xml:space="preserve">The institute must </w:t>
      </w:r>
      <w:r w:rsidRPr="001F2D45">
        <w:t xml:space="preserve">tell the person in writing </w:t>
      </w:r>
      <w:r w:rsidRPr="001F2D45">
        <w:rPr>
          <w:lang w:eastAsia="en-AU"/>
        </w:rPr>
        <w:t xml:space="preserve">of the </w:t>
      </w:r>
      <w:r w:rsidRPr="001F2D45">
        <w:rPr>
          <w:szCs w:val="24"/>
          <w:lang w:eastAsia="en-AU"/>
        </w:rPr>
        <w:t>decision under subsection (1) and</w:t>
      </w:r>
      <w:r w:rsidRPr="001F2D45">
        <w:t>—</w:t>
      </w:r>
    </w:p>
    <w:p w14:paraId="65A35075" w14:textId="77777777" w:rsidR="00FE6022" w:rsidRPr="001F2D45" w:rsidRDefault="00FE6022" w:rsidP="00810648">
      <w:pPr>
        <w:pStyle w:val="Apara"/>
        <w:keepNext/>
      </w:pPr>
      <w:r>
        <w:tab/>
      </w:r>
      <w:r w:rsidRPr="001F2D45">
        <w:t>(a)</w:t>
      </w:r>
      <w:r w:rsidRPr="001F2D45">
        <w:tab/>
        <w:t xml:space="preserve">if the institute </w:t>
      </w:r>
      <w:r w:rsidRPr="001F2D45">
        <w:rPr>
          <w:lang w:eastAsia="en-AU"/>
        </w:rPr>
        <w:t>extends the period</w:t>
      </w:r>
      <w:r w:rsidRPr="001F2D45">
        <w:t>—the extended period; or</w:t>
      </w:r>
    </w:p>
    <w:p w14:paraId="45528AD8" w14:textId="77777777" w:rsidR="00FE6022" w:rsidRPr="001F2D45" w:rsidRDefault="00FE6022" w:rsidP="00FB6A52">
      <w:pPr>
        <w:pStyle w:val="Apara"/>
        <w:keepNext/>
      </w:pPr>
      <w:r>
        <w:tab/>
      </w:r>
      <w:r w:rsidRPr="001F2D45">
        <w:t>(b)</w:t>
      </w:r>
      <w:r w:rsidRPr="001F2D45">
        <w:tab/>
        <w:t xml:space="preserve">if the institute refuses </w:t>
      </w:r>
      <w:r w:rsidRPr="001F2D45">
        <w:rPr>
          <w:lang w:eastAsia="en-AU"/>
        </w:rPr>
        <w:t>to extend the period</w:t>
      </w:r>
      <w:r w:rsidRPr="001F2D45">
        <w:t>—the reasons for the refusal.</w:t>
      </w:r>
    </w:p>
    <w:p w14:paraId="0AA5615B" w14:textId="77777777" w:rsidR="00FE6022" w:rsidRPr="001F2D45" w:rsidRDefault="00FE6022" w:rsidP="00063DB6">
      <w:pPr>
        <w:pStyle w:val="aNote"/>
        <w:keepNext/>
      </w:pPr>
      <w:r w:rsidRPr="00217AB4">
        <w:rPr>
          <w:rStyle w:val="charItals"/>
        </w:rPr>
        <w:t>Note</w:t>
      </w:r>
      <w:r w:rsidRPr="00217AB4">
        <w:rPr>
          <w:rStyle w:val="charItals"/>
        </w:rPr>
        <w:tab/>
      </w:r>
      <w:r w:rsidRPr="001F2D45">
        <w:t>The institute must also give the person a reviewable decision notice in relation to a decision to—</w:t>
      </w:r>
    </w:p>
    <w:p w14:paraId="05948E38" w14:textId="77777777" w:rsidR="00FE6022" w:rsidRPr="001F2D45" w:rsidRDefault="00FE6022" w:rsidP="00063DB6">
      <w:pPr>
        <w:pStyle w:val="aNotePara"/>
      </w:pPr>
      <w:r w:rsidRPr="001F2D45">
        <w:tab/>
        <w:t>(a)</w:t>
      </w:r>
      <w:r w:rsidRPr="001F2D45">
        <w:tab/>
        <w:t>extend the period for less than period applied for; or</w:t>
      </w:r>
    </w:p>
    <w:p w14:paraId="2F20A9A0" w14:textId="77777777" w:rsidR="00FE6022" w:rsidRPr="001F2D45" w:rsidRDefault="00FE6022" w:rsidP="00063DB6">
      <w:pPr>
        <w:pStyle w:val="aNotePara"/>
      </w:pPr>
      <w:r w:rsidRPr="001F2D45">
        <w:tab/>
        <w:t>(b)</w:t>
      </w:r>
      <w:r w:rsidRPr="001F2D45">
        <w:tab/>
        <w:t>refuse to extend the period (see s 89).</w:t>
      </w:r>
    </w:p>
    <w:p w14:paraId="13182A35" w14:textId="77777777" w:rsidR="00FE6022" w:rsidRPr="001F2D45" w:rsidRDefault="00FE6022" w:rsidP="00217AB4">
      <w:pPr>
        <w:pStyle w:val="AH5Sec"/>
      </w:pPr>
      <w:bookmarkStart w:id="55" w:name="_Toc111474976"/>
      <w:r w:rsidRPr="00B10BB3">
        <w:rPr>
          <w:rStyle w:val="CharSectNo"/>
        </w:rPr>
        <w:lastRenderedPageBreak/>
        <w:t>38</w:t>
      </w:r>
      <w:r w:rsidRPr="001F2D45">
        <w:tab/>
        <w:t>Conditions of registration and permit to teach</w:t>
      </w:r>
      <w:bookmarkEnd w:id="55"/>
    </w:p>
    <w:p w14:paraId="2117E6E2" w14:textId="77777777" w:rsidR="00FE6022" w:rsidRPr="001F2D45" w:rsidRDefault="00FE6022" w:rsidP="009628F4">
      <w:pPr>
        <w:pStyle w:val="Amain"/>
        <w:keepNext/>
      </w:pPr>
      <w:r>
        <w:tab/>
      </w:r>
      <w:r w:rsidRPr="001F2D45">
        <w:t>(1)</w:t>
      </w:r>
      <w:r w:rsidRPr="001F2D45">
        <w:tab/>
        <w:t>It is a condition of an approved teacher’s registration or permit to teach that the teacher––</w:t>
      </w:r>
    </w:p>
    <w:p w14:paraId="2D012559" w14:textId="77777777" w:rsidR="00FE6022" w:rsidRPr="001F2D45" w:rsidRDefault="00FE6022" w:rsidP="009628F4">
      <w:pPr>
        <w:pStyle w:val="Apara"/>
        <w:keepNext/>
      </w:pPr>
      <w:r>
        <w:tab/>
      </w:r>
      <w:r w:rsidRPr="001F2D45">
        <w:t>(a)</w:t>
      </w:r>
      <w:r w:rsidRPr="001F2D45">
        <w:tab/>
        <w:t>undertakes continuing professional development in accordance with any directions given under subsection (2); and</w:t>
      </w:r>
    </w:p>
    <w:p w14:paraId="2002987B" w14:textId="77777777" w:rsidR="00FE6022" w:rsidRDefault="00FE6022" w:rsidP="00FB6A52">
      <w:pPr>
        <w:pStyle w:val="Apara"/>
      </w:pPr>
      <w:r>
        <w:tab/>
      </w:r>
      <w:r w:rsidRPr="001F2D45">
        <w:t>(b)</w:t>
      </w:r>
      <w:r w:rsidRPr="001F2D45">
        <w:tab/>
        <w:t>complies with an approved code of practice under section 59, relating to professional conduct, as stated on the registration or permit to teach</w:t>
      </w:r>
      <w:r w:rsidR="007414B3">
        <w:t>; and</w:t>
      </w:r>
    </w:p>
    <w:p w14:paraId="4EBAADB0" w14:textId="77777777" w:rsidR="004D5127" w:rsidRPr="0002533E" w:rsidRDefault="004D5127" w:rsidP="004D5127">
      <w:pPr>
        <w:pStyle w:val="Apara"/>
      </w:pPr>
      <w:r w:rsidRPr="0002533E">
        <w:tab/>
        <w:t>(c)</w:t>
      </w:r>
      <w:r w:rsidRPr="0002533E">
        <w:tab/>
        <w:t>maintains working with vulnerable people registration; and</w:t>
      </w:r>
    </w:p>
    <w:p w14:paraId="0CCE991B" w14:textId="77777777" w:rsidR="004E1A58" w:rsidRPr="00BF0F06" w:rsidRDefault="004E1A58" w:rsidP="00056C51">
      <w:pPr>
        <w:pStyle w:val="Apara"/>
        <w:rPr>
          <w:iCs/>
          <w:lang w:eastAsia="en-AU"/>
        </w:rPr>
      </w:pPr>
      <w:r w:rsidRPr="00BF0F06">
        <w:tab/>
        <w:t>(d)</w:t>
      </w:r>
      <w:r w:rsidRPr="00BF0F06">
        <w:tab/>
        <w:t>tells the institute, in writing, if any of the following happen</w:t>
      </w:r>
      <w:r w:rsidRPr="00BF0F06">
        <w:rPr>
          <w:iCs/>
          <w:lang w:eastAsia="en-AU"/>
        </w:rPr>
        <w:t>:</w:t>
      </w:r>
    </w:p>
    <w:p w14:paraId="6CD469F0" w14:textId="01CAC245" w:rsidR="004E1A58" w:rsidRPr="00BF0F06" w:rsidRDefault="004E1A58" w:rsidP="00056C51">
      <w:pPr>
        <w:pStyle w:val="Asubpara"/>
        <w:rPr>
          <w:lang w:eastAsia="en-AU"/>
        </w:rPr>
      </w:pPr>
      <w:r w:rsidRPr="00BF0F06">
        <w:rPr>
          <w:color w:val="000000"/>
          <w:lang w:eastAsia="en-AU"/>
        </w:rPr>
        <w:tab/>
        <w:t>(i)</w:t>
      </w:r>
      <w:r w:rsidRPr="00BF0F06">
        <w:rPr>
          <w:color w:val="000000"/>
          <w:lang w:eastAsia="en-AU"/>
        </w:rPr>
        <w:tab/>
        <w:t xml:space="preserve">the teacher is given a negative notice under the </w:t>
      </w:r>
      <w:hyperlink r:id="rId62" w:tooltip="A2011-44" w:history="1">
        <w:r w:rsidRPr="00BF0F06">
          <w:rPr>
            <w:rStyle w:val="charCitHyperlinkItal"/>
          </w:rPr>
          <w:t>Working with Vulnerable People (Background Checking) Act 2011</w:t>
        </w:r>
      </w:hyperlink>
      <w:r w:rsidRPr="00BF0F06">
        <w:rPr>
          <w:color w:val="000000"/>
        </w:rPr>
        <w:t>,</w:t>
      </w:r>
      <w:r w:rsidRPr="00BF0F06">
        <w:t xml:space="preserve"> </w:t>
      </w:r>
      <w:r w:rsidRPr="00BF0F06">
        <w:rPr>
          <w:color w:val="000000"/>
          <w:lang w:eastAsia="en-AU"/>
        </w:rPr>
        <w:t>section 40;</w:t>
      </w:r>
    </w:p>
    <w:p w14:paraId="4258DD66" w14:textId="77777777" w:rsidR="0096121D" w:rsidRPr="0002533E" w:rsidRDefault="0096121D" w:rsidP="0096121D">
      <w:pPr>
        <w:pStyle w:val="Asubpara"/>
        <w:rPr>
          <w:lang w:eastAsia="en-AU"/>
        </w:rPr>
      </w:pPr>
      <w:r w:rsidRPr="0002533E">
        <w:rPr>
          <w:lang w:eastAsia="en-AU"/>
        </w:rPr>
        <w:tab/>
        <w:t>(ii)</w:t>
      </w:r>
      <w:r w:rsidRPr="0002533E">
        <w:rPr>
          <w:lang w:eastAsia="en-AU"/>
        </w:rPr>
        <w:tab/>
        <w:t xml:space="preserve">the teacher’s </w:t>
      </w:r>
      <w:r w:rsidRPr="0002533E">
        <w:t>working with vulnerable people registration</w:t>
      </w:r>
      <w:r w:rsidRPr="0002533E">
        <w:rPr>
          <w:lang w:eastAsia="en-AU"/>
        </w:rPr>
        <w:t>—</w:t>
      </w:r>
    </w:p>
    <w:p w14:paraId="66326C31" w14:textId="77777777" w:rsidR="0096121D" w:rsidRPr="0002533E" w:rsidRDefault="0096121D" w:rsidP="0096121D">
      <w:pPr>
        <w:pStyle w:val="Asubsubpara"/>
        <w:rPr>
          <w:lang w:eastAsia="en-AU"/>
        </w:rPr>
      </w:pPr>
      <w:r w:rsidRPr="0002533E">
        <w:rPr>
          <w:lang w:eastAsia="en-AU"/>
        </w:rPr>
        <w:tab/>
        <w:t>(A)</w:t>
      </w:r>
      <w:r w:rsidRPr="0002533E">
        <w:rPr>
          <w:lang w:eastAsia="en-AU"/>
        </w:rPr>
        <w:tab/>
        <w:t>is made subject to a condition or interim condition; or</w:t>
      </w:r>
    </w:p>
    <w:p w14:paraId="376D8159" w14:textId="77777777" w:rsidR="0096121D" w:rsidRPr="0002533E" w:rsidRDefault="0096121D" w:rsidP="0096121D">
      <w:pPr>
        <w:pStyle w:val="Asubsubpara"/>
        <w:rPr>
          <w:lang w:eastAsia="en-AU"/>
        </w:rPr>
      </w:pPr>
      <w:r w:rsidRPr="0002533E">
        <w:rPr>
          <w:lang w:eastAsia="en-AU"/>
        </w:rPr>
        <w:tab/>
        <w:t>(B)</w:t>
      </w:r>
      <w:r w:rsidRPr="0002533E">
        <w:rPr>
          <w:lang w:eastAsia="en-AU"/>
        </w:rPr>
        <w:tab/>
        <w:t>is suspended; or</w:t>
      </w:r>
    </w:p>
    <w:p w14:paraId="7F07FC3C" w14:textId="77777777" w:rsidR="0096121D" w:rsidRPr="0002533E" w:rsidRDefault="0096121D" w:rsidP="0096121D">
      <w:pPr>
        <w:pStyle w:val="Asubsubpara"/>
        <w:rPr>
          <w:lang w:eastAsia="en-AU"/>
        </w:rPr>
      </w:pPr>
      <w:r w:rsidRPr="0002533E">
        <w:rPr>
          <w:lang w:eastAsia="en-AU"/>
        </w:rPr>
        <w:tab/>
        <w:t>(C)</w:t>
      </w:r>
      <w:r w:rsidRPr="0002533E">
        <w:rPr>
          <w:lang w:eastAsia="en-AU"/>
        </w:rPr>
        <w:tab/>
        <w:t>ends.</w:t>
      </w:r>
    </w:p>
    <w:p w14:paraId="40083741" w14:textId="77777777" w:rsidR="00FE6022" w:rsidRPr="001F2D45" w:rsidRDefault="00FE6022" w:rsidP="00FB6A52">
      <w:pPr>
        <w:pStyle w:val="Amain"/>
      </w:pPr>
      <w:r>
        <w:tab/>
      </w:r>
      <w:r w:rsidRPr="001F2D45">
        <w:t>(2)</w:t>
      </w:r>
      <w:r w:rsidRPr="001F2D45">
        <w:tab/>
        <w:t>The institute may give directions about continuing professional development for approved teachers.</w:t>
      </w:r>
    </w:p>
    <w:p w14:paraId="163C81F9" w14:textId="77777777" w:rsidR="00FE6022" w:rsidRPr="001F2D45" w:rsidRDefault="00FE6022" w:rsidP="00FB6A52">
      <w:pPr>
        <w:pStyle w:val="Amain"/>
        <w:keepNext/>
      </w:pPr>
      <w:r>
        <w:tab/>
      </w:r>
      <w:r w:rsidRPr="001F2D45">
        <w:t>(3)</w:t>
      </w:r>
      <w:r w:rsidRPr="001F2D45">
        <w:tab/>
        <w:t>A direction is a notifiable instrument.</w:t>
      </w:r>
    </w:p>
    <w:p w14:paraId="2A52DA44" w14:textId="5A8B825E" w:rsidR="00FE6022" w:rsidRPr="001F2D45" w:rsidRDefault="00FE6022" w:rsidP="00396201">
      <w:pPr>
        <w:pStyle w:val="aNote"/>
      </w:pPr>
      <w:r w:rsidRPr="00217AB4">
        <w:rPr>
          <w:rStyle w:val="charItals"/>
        </w:rPr>
        <w:t>Note</w:t>
      </w:r>
      <w:r w:rsidRPr="00217AB4">
        <w:rPr>
          <w:rStyle w:val="charItals"/>
        </w:rPr>
        <w:tab/>
      </w:r>
      <w:r w:rsidRPr="001F2D45">
        <w:t xml:space="preserve">A notifiable instrument must be notified under the </w:t>
      </w:r>
      <w:hyperlink r:id="rId63" w:tooltip="A2001-14" w:history="1">
        <w:r w:rsidR="00554ED5" w:rsidRPr="00554ED5">
          <w:rPr>
            <w:rStyle w:val="charCitHyperlinkAbbrev"/>
          </w:rPr>
          <w:t>Legislation Act</w:t>
        </w:r>
      </w:hyperlink>
      <w:r w:rsidRPr="001F2D45">
        <w:t>.</w:t>
      </w:r>
    </w:p>
    <w:p w14:paraId="478C2E02" w14:textId="77777777" w:rsidR="00FE6022" w:rsidRPr="001F2D45" w:rsidRDefault="00FE6022" w:rsidP="00C41576">
      <w:pPr>
        <w:pStyle w:val="Amain"/>
        <w:keepNext/>
        <w:keepLines/>
      </w:pPr>
      <w:r>
        <w:lastRenderedPageBreak/>
        <w:tab/>
      </w:r>
      <w:r w:rsidRPr="001F2D45">
        <w:t>(4)</w:t>
      </w:r>
      <w:r w:rsidRPr="001F2D45">
        <w:tab/>
        <w:t>The institute may impose additional conditions on the registration or permit to teach if the institute is satisfied the conditions are necessary to ensure the approved teacher meets the eligibility requirements under section 32 (Eligibility for full registration), section 33 (Eligibility for provisional registration), section 34 (Eligibility for permit to teach) or section 35 (Additional eligibility requirements for permits to teach).</w:t>
      </w:r>
    </w:p>
    <w:p w14:paraId="67CDCB41" w14:textId="77777777" w:rsidR="00FE6022" w:rsidRPr="001F2D45" w:rsidRDefault="00FE6022" w:rsidP="00396201">
      <w:pPr>
        <w:pStyle w:val="aExamHdgss"/>
      </w:pPr>
      <w:r w:rsidRPr="001F2D45">
        <w:t>Examples––additional conditions the institute might impose</w:t>
      </w:r>
    </w:p>
    <w:p w14:paraId="5CFB7638" w14:textId="77777777" w:rsidR="00FE6022" w:rsidRPr="001F2D45" w:rsidRDefault="00FE6022" w:rsidP="00217AB4">
      <w:pPr>
        <w:pStyle w:val="aExamBulletss"/>
        <w:tabs>
          <w:tab w:val="left" w:pos="1500"/>
        </w:tabs>
      </w:pPr>
      <w:r w:rsidRPr="001F2D45">
        <w:rPr>
          <w:rFonts w:ascii="Symbol" w:hAnsi="Symbol"/>
        </w:rPr>
        <w:t></w:t>
      </w:r>
      <w:r w:rsidRPr="001F2D45">
        <w:rPr>
          <w:rFonts w:ascii="Symbol" w:hAnsi="Symbol"/>
        </w:rPr>
        <w:tab/>
      </w:r>
      <w:r w:rsidRPr="001F2D45">
        <w:t>requiring the teacher to complete a course or an additional qualification</w:t>
      </w:r>
    </w:p>
    <w:p w14:paraId="35F33AFB" w14:textId="77777777" w:rsidR="00FE6022" w:rsidRPr="001F2D45" w:rsidRDefault="00FE6022" w:rsidP="00217AB4">
      <w:pPr>
        <w:pStyle w:val="aExamBulletss"/>
        <w:tabs>
          <w:tab w:val="left" w:pos="1500"/>
        </w:tabs>
      </w:pPr>
      <w:r w:rsidRPr="001F2D45">
        <w:rPr>
          <w:rFonts w:ascii="Symbol" w:hAnsi="Symbol"/>
        </w:rPr>
        <w:t></w:t>
      </w:r>
      <w:r w:rsidRPr="001F2D45">
        <w:rPr>
          <w:rFonts w:ascii="Symbol" w:hAnsi="Symbol"/>
        </w:rPr>
        <w:tab/>
      </w:r>
      <w:r w:rsidRPr="001F2D45">
        <w:t>requiring the supervision of the teacher</w:t>
      </w:r>
    </w:p>
    <w:p w14:paraId="4F2A7398" w14:textId="77777777" w:rsidR="00FE6022" w:rsidRPr="001F2D45" w:rsidRDefault="00FE6022" w:rsidP="00217AB4">
      <w:pPr>
        <w:pStyle w:val="aExamBulletss"/>
        <w:tabs>
          <w:tab w:val="left" w:pos="1500"/>
        </w:tabs>
      </w:pPr>
      <w:r w:rsidRPr="001F2D45">
        <w:rPr>
          <w:rFonts w:ascii="Symbol" w:hAnsi="Symbol"/>
        </w:rPr>
        <w:t></w:t>
      </w:r>
      <w:r w:rsidRPr="001F2D45">
        <w:rPr>
          <w:rFonts w:ascii="Symbol" w:hAnsi="Symbol"/>
        </w:rPr>
        <w:tab/>
      </w:r>
      <w:r w:rsidRPr="001F2D45">
        <w:t>requiring an applicant for provisional registration to attain the eligibility requirements necessary to apply for full registration within a stated period</w:t>
      </w:r>
    </w:p>
    <w:p w14:paraId="2AA161D7" w14:textId="77777777" w:rsidR="00FE6022" w:rsidRPr="001F2D45" w:rsidRDefault="00FE6022" w:rsidP="00FB6A52">
      <w:pPr>
        <w:pStyle w:val="aExamBulletss"/>
        <w:keepNext/>
        <w:tabs>
          <w:tab w:val="left" w:pos="1500"/>
        </w:tabs>
      </w:pPr>
      <w:r w:rsidRPr="001F2D45">
        <w:rPr>
          <w:rFonts w:ascii="Symbol" w:hAnsi="Symbol"/>
        </w:rPr>
        <w:t></w:t>
      </w:r>
      <w:r w:rsidRPr="001F2D45">
        <w:rPr>
          <w:rFonts w:ascii="Symbol" w:hAnsi="Symbol"/>
        </w:rPr>
        <w:tab/>
      </w:r>
      <w:r w:rsidRPr="001F2D45">
        <w:t>restricting the subjects the teacher can teach</w:t>
      </w:r>
    </w:p>
    <w:p w14:paraId="0C3343DC" w14:textId="77777777" w:rsidR="00FE6022" w:rsidRPr="001F2D45" w:rsidRDefault="00FE6022" w:rsidP="00D6687A">
      <w:pPr>
        <w:pStyle w:val="Amain"/>
        <w:keepNext/>
      </w:pPr>
      <w:r>
        <w:tab/>
      </w:r>
      <w:r w:rsidRPr="001F2D45">
        <w:t>(5)</w:t>
      </w:r>
      <w:r w:rsidRPr="001F2D45">
        <w:tab/>
        <w:t>However, the institute may impose an additional condition, only if—</w:t>
      </w:r>
    </w:p>
    <w:p w14:paraId="25BEFEBA" w14:textId="77777777" w:rsidR="00FE6022" w:rsidRPr="001F2D45" w:rsidRDefault="00FE6022" w:rsidP="00FB6A52">
      <w:pPr>
        <w:pStyle w:val="Apara"/>
      </w:pPr>
      <w:r>
        <w:tab/>
      </w:r>
      <w:r w:rsidRPr="001F2D45">
        <w:t>(a)</w:t>
      </w:r>
      <w:r w:rsidRPr="001F2D45">
        <w:tab/>
        <w:t>the institute has given the teacher written notice of the proposed additional condition; and</w:t>
      </w:r>
    </w:p>
    <w:p w14:paraId="2B3EFB11" w14:textId="77777777" w:rsidR="00FE6022" w:rsidRPr="001F2D45" w:rsidRDefault="00FE6022" w:rsidP="00FB6A52">
      <w:pPr>
        <w:pStyle w:val="Apara"/>
      </w:pPr>
      <w:r>
        <w:tab/>
      </w:r>
      <w:r w:rsidRPr="001F2D45">
        <w:t>(b)</w:t>
      </w:r>
      <w:r w:rsidRPr="001F2D45">
        <w:tab/>
        <w:t>the notice states––</w:t>
      </w:r>
    </w:p>
    <w:p w14:paraId="2A327852" w14:textId="77777777" w:rsidR="00FE6022" w:rsidRPr="001F2D45" w:rsidRDefault="00FE6022" w:rsidP="00FB6A52">
      <w:pPr>
        <w:pStyle w:val="Asubpara"/>
      </w:pPr>
      <w:r>
        <w:tab/>
      </w:r>
      <w:r w:rsidRPr="001F2D45">
        <w:t>(i)</w:t>
      </w:r>
      <w:r w:rsidRPr="001F2D45">
        <w:tab/>
        <w:t>the reasons for the proposed additional condition; and</w:t>
      </w:r>
    </w:p>
    <w:p w14:paraId="6D3E9DA8" w14:textId="77777777" w:rsidR="00FE6022" w:rsidRPr="001F2D45" w:rsidRDefault="00FE6022" w:rsidP="00FB6A52">
      <w:pPr>
        <w:pStyle w:val="Asubpara"/>
      </w:pPr>
      <w:r>
        <w:tab/>
      </w:r>
      <w:r w:rsidRPr="001F2D45">
        <w:t>(ii)</w:t>
      </w:r>
      <w:r w:rsidRPr="001F2D45">
        <w:tab/>
        <w:t>that written comments on the proposed additional condition may be made to the institute before the end of a stated period of at least 14 days after the day the notice is given to the teacher; and</w:t>
      </w:r>
    </w:p>
    <w:p w14:paraId="163314E5" w14:textId="77777777" w:rsidR="00FE6022" w:rsidRPr="001F2D45" w:rsidRDefault="00FE6022" w:rsidP="00FB6A52">
      <w:pPr>
        <w:pStyle w:val="Apara"/>
      </w:pPr>
      <w:r>
        <w:tab/>
      </w:r>
      <w:r w:rsidRPr="001F2D45">
        <w:t>(c)</w:t>
      </w:r>
      <w:r w:rsidRPr="001F2D45">
        <w:tab/>
        <w:t>the institute has considered any comments made by the teacher before the end of the stated period.</w:t>
      </w:r>
    </w:p>
    <w:p w14:paraId="40B5472B" w14:textId="77777777" w:rsidR="00FE6022" w:rsidRPr="001F2D45" w:rsidRDefault="00FE6022" w:rsidP="00FB6A52">
      <w:pPr>
        <w:pStyle w:val="Amain"/>
      </w:pPr>
      <w:r>
        <w:tab/>
      </w:r>
      <w:r w:rsidRPr="001F2D45">
        <w:t>(6)</w:t>
      </w:r>
      <w:r w:rsidRPr="001F2D45">
        <w:tab/>
        <w:t>The institute may make guidelines for imposing additional conditions on a registration or permit to teach</w:t>
      </w:r>
      <w:r w:rsidRPr="001F2D45">
        <w:rPr>
          <w:snapToGrid w:val="0"/>
        </w:rPr>
        <w:t>.</w:t>
      </w:r>
    </w:p>
    <w:p w14:paraId="05781C62" w14:textId="77777777" w:rsidR="00FE6022" w:rsidRPr="001F2D45" w:rsidRDefault="00FE6022" w:rsidP="00FB6A52">
      <w:pPr>
        <w:pStyle w:val="Amain"/>
        <w:keepNext/>
      </w:pPr>
      <w:r>
        <w:tab/>
      </w:r>
      <w:r w:rsidRPr="001F2D45">
        <w:t>(7)</w:t>
      </w:r>
      <w:r w:rsidRPr="001F2D45">
        <w:tab/>
        <w:t>A guideline is a notifiable instrument.</w:t>
      </w:r>
    </w:p>
    <w:p w14:paraId="6BE59452" w14:textId="35153DEC" w:rsidR="00FE6022" w:rsidRPr="001F2D45" w:rsidRDefault="00FE6022" w:rsidP="000E5094">
      <w:pPr>
        <w:pStyle w:val="aNote"/>
      </w:pPr>
      <w:r w:rsidRPr="00217AB4">
        <w:rPr>
          <w:rStyle w:val="charItals"/>
        </w:rPr>
        <w:t>Note</w:t>
      </w:r>
      <w:r w:rsidRPr="00217AB4">
        <w:rPr>
          <w:rStyle w:val="charItals"/>
        </w:rPr>
        <w:tab/>
      </w:r>
      <w:r w:rsidRPr="001F2D45">
        <w:t xml:space="preserve">A notifiable instrument must be notified under the </w:t>
      </w:r>
      <w:hyperlink r:id="rId64" w:tooltip="A2001-14" w:history="1">
        <w:r w:rsidR="00554ED5" w:rsidRPr="00554ED5">
          <w:rPr>
            <w:rStyle w:val="charCitHyperlinkAbbrev"/>
          </w:rPr>
          <w:t>Legislation Act</w:t>
        </w:r>
      </w:hyperlink>
      <w:r w:rsidRPr="001F2D45">
        <w:t>.</w:t>
      </w:r>
    </w:p>
    <w:p w14:paraId="6177FAE2" w14:textId="77777777" w:rsidR="00FE6022" w:rsidRPr="001F2D45" w:rsidRDefault="00FE6022" w:rsidP="00217AB4">
      <w:pPr>
        <w:pStyle w:val="AH5Sec"/>
      </w:pPr>
      <w:bookmarkStart w:id="56" w:name="_Toc111474977"/>
      <w:r w:rsidRPr="00B10BB3">
        <w:rPr>
          <w:rStyle w:val="CharSectNo"/>
        </w:rPr>
        <w:lastRenderedPageBreak/>
        <w:t>39</w:t>
      </w:r>
      <w:r w:rsidRPr="001F2D45">
        <w:tab/>
        <w:t>Extension of period for decision on additional condition</w:t>
      </w:r>
      <w:bookmarkEnd w:id="56"/>
    </w:p>
    <w:p w14:paraId="52E09BEC" w14:textId="77777777" w:rsidR="00FE6022" w:rsidRPr="001F2D45" w:rsidRDefault="00FE6022" w:rsidP="00FB6A52">
      <w:pPr>
        <w:pStyle w:val="Amain"/>
        <w:keepNext/>
        <w:rPr>
          <w:lang w:eastAsia="en-AU"/>
        </w:rPr>
      </w:pPr>
      <w:r>
        <w:rPr>
          <w:lang w:eastAsia="en-AU"/>
        </w:rPr>
        <w:tab/>
      </w:r>
      <w:r w:rsidRPr="001F2D45">
        <w:rPr>
          <w:lang w:eastAsia="en-AU"/>
        </w:rPr>
        <w:t>(1)</w:t>
      </w:r>
      <w:r w:rsidRPr="001F2D45">
        <w:rPr>
          <w:lang w:eastAsia="en-AU"/>
        </w:rPr>
        <w:tab/>
        <w:t>On written application by an approved teacher, the institute may extend the period mentioned in section 38</w:t>
      </w:r>
      <w:r w:rsidRPr="001F2D45">
        <w:t xml:space="preserve"> (5) (b) (ii).</w:t>
      </w:r>
    </w:p>
    <w:p w14:paraId="0DCA9530" w14:textId="0AF55530" w:rsidR="00FE6022" w:rsidRPr="001F2D45" w:rsidRDefault="00FE6022" w:rsidP="00B7024F">
      <w:pPr>
        <w:pStyle w:val="aNote"/>
        <w:rPr>
          <w:lang w:eastAsia="en-AU"/>
        </w:rPr>
      </w:pPr>
      <w:r w:rsidRPr="00217AB4">
        <w:rPr>
          <w:rStyle w:val="charItals"/>
        </w:rPr>
        <w:t>Note</w:t>
      </w:r>
      <w:r w:rsidRPr="00217AB4">
        <w:rPr>
          <w:rStyle w:val="charItals"/>
        </w:rPr>
        <w:tab/>
      </w:r>
      <w:r w:rsidRPr="001F2D45">
        <w:rPr>
          <w:lang w:eastAsia="en-AU"/>
        </w:rPr>
        <w:t xml:space="preserve">The institute may extend the period even if it has ended (see </w:t>
      </w:r>
      <w:hyperlink r:id="rId65" w:tooltip="A2001-14" w:history="1">
        <w:r w:rsidR="00554ED5" w:rsidRPr="00554ED5">
          <w:rPr>
            <w:rStyle w:val="charCitHyperlinkAbbrev"/>
          </w:rPr>
          <w:t>Legislation Act</w:t>
        </w:r>
      </w:hyperlink>
      <w:r w:rsidRPr="001F2D45">
        <w:rPr>
          <w:lang w:eastAsia="en-AU"/>
        </w:rPr>
        <w:t>, s 151C).</w:t>
      </w:r>
    </w:p>
    <w:p w14:paraId="2FCA0DDB" w14:textId="77777777" w:rsidR="00FE6022" w:rsidRPr="001F2D45" w:rsidRDefault="00FE6022" w:rsidP="009D3573">
      <w:pPr>
        <w:pStyle w:val="Amain"/>
        <w:keepNext/>
        <w:rPr>
          <w:lang w:eastAsia="en-AU"/>
        </w:rPr>
      </w:pPr>
      <w:r>
        <w:rPr>
          <w:lang w:eastAsia="en-AU"/>
        </w:rPr>
        <w:tab/>
      </w:r>
      <w:r w:rsidRPr="001F2D45">
        <w:rPr>
          <w:lang w:eastAsia="en-AU"/>
        </w:rPr>
        <w:t>(2)</w:t>
      </w:r>
      <w:r w:rsidRPr="001F2D45">
        <w:rPr>
          <w:lang w:eastAsia="en-AU"/>
        </w:rPr>
        <w:tab/>
        <w:t>The institute may extend the period only if the institute is satisfied on reasonable grounds that it is appropriate to extend the period given the teacher’s circumstances.</w:t>
      </w:r>
    </w:p>
    <w:p w14:paraId="758265F8" w14:textId="77777777" w:rsidR="00FE6022" w:rsidRPr="001F2D45" w:rsidRDefault="00FE6022" w:rsidP="00B7024F">
      <w:pPr>
        <w:pStyle w:val="aExamHdgss"/>
      </w:pPr>
      <w:r w:rsidRPr="001F2D45">
        <w:t>Examples—when period may be extended</w:t>
      </w:r>
    </w:p>
    <w:p w14:paraId="268ECC03" w14:textId="77777777" w:rsidR="00FE6022" w:rsidRPr="001F2D45" w:rsidRDefault="00FE6022" w:rsidP="00373304">
      <w:pPr>
        <w:pStyle w:val="aExamINumss"/>
        <w:keepNext/>
      </w:pPr>
      <w:r w:rsidRPr="001F2D45">
        <w:t>1</w:t>
      </w:r>
      <w:r w:rsidRPr="001F2D45">
        <w:tab/>
        <w:t>a teacher did not receive a notice under s</w:t>
      </w:r>
      <w:r w:rsidRPr="001F2D45">
        <w:rPr>
          <w:lang w:eastAsia="en-AU"/>
        </w:rPr>
        <w:t xml:space="preserve"> 38</w:t>
      </w:r>
      <w:r w:rsidRPr="001F2D45">
        <w:t xml:space="preserve"> (5) (a) because the teacher was unexpectedly hospitalised</w:t>
      </w:r>
    </w:p>
    <w:p w14:paraId="4F355EBD" w14:textId="77777777" w:rsidR="00FE6022" w:rsidRPr="001F2D45" w:rsidRDefault="00FE6022" w:rsidP="00B7024F">
      <w:pPr>
        <w:pStyle w:val="aExamINumss"/>
        <w:keepNext/>
      </w:pPr>
      <w:r w:rsidRPr="001F2D45">
        <w:t>2</w:t>
      </w:r>
      <w:r w:rsidRPr="001F2D45">
        <w:tab/>
        <w:t>a teacher needs more than 14 days to obtain information or documents to support the teacher’s written comments because the information or documents are from interstate or a foreign country</w:t>
      </w:r>
    </w:p>
    <w:p w14:paraId="4D8055B8" w14:textId="77777777" w:rsidR="00FE6022" w:rsidRPr="001F2D45" w:rsidRDefault="00FE6022" w:rsidP="00FB6A52">
      <w:pPr>
        <w:pStyle w:val="Amain"/>
      </w:pPr>
      <w:r>
        <w:tab/>
      </w:r>
      <w:r w:rsidRPr="001F2D45">
        <w:t>(3)</w:t>
      </w:r>
      <w:r w:rsidRPr="001F2D45">
        <w:tab/>
      </w:r>
      <w:r w:rsidRPr="001F2D45">
        <w:rPr>
          <w:lang w:eastAsia="en-AU"/>
        </w:rPr>
        <w:t xml:space="preserve">The institute must </w:t>
      </w:r>
      <w:r w:rsidRPr="001F2D45">
        <w:t xml:space="preserve">tell the teacher in writing </w:t>
      </w:r>
      <w:r w:rsidRPr="001F2D45">
        <w:rPr>
          <w:lang w:eastAsia="en-AU"/>
        </w:rPr>
        <w:t xml:space="preserve">of the </w:t>
      </w:r>
      <w:r w:rsidRPr="001F2D45">
        <w:rPr>
          <w:szCs w:val="24"/>
          <w:lang w:eastAsia="en-AU"/>
        </w:rPr>
        <w:t>decision under subsection (1) and</w:t>
      </w:r>
      <w:r w:rsidRPr="001F2D45">
        <w:t>—</w:t>
      </w:r>
    </w:p>
    <w:p w14:paraId="4F65649C" w14:textId="77777777" w:rsidR="00FE6022" w:rsidRPr="001F2D45" w:rsidRDefault="00FE6022" w:rsidP="00FB6A52">
      <w:pPr>
        <w:pStyle w:val="Apara"/>
      </w:pPr>
      <w:r>
        <w:tab/>
      </w:r>
      <w:r w:rsidRPr="001F2D45">
        <w:t>(a)</w:t>
      </w:r>
      <w:r w:rsidRPr="001F2D45">
        <w:tab/>
        <w:t xml:space="preserve">if the institute </w:t>
      </w:r>
      <w:r w:rsidRPr="001F2D45">
        <w:rPr>
          <w:lang w:eastAsia="en-AU"/>
        </w:rPr>
        <w:t>extends the period</w:t>
      </w:r>
      <w:r w:rsidRPr="001F2D45">
        <w:t>—the extended period; or</w:t>
      </w:r>
    </w:p>
    <w:p w14:paraId="7FD19CAB" w14:textId="77777777" w:rsidR="00FE6022" w:rsidRPr="001F2D45" w:rsidRDefault="00FE6022" w:rsidP="00FB6A52">
      <w:pPr>
        <w:pStyle w:val="Apara"/>
        <w:keepNext/>
      </w:pPr>
      <w:r>
        <w:tab/>
      </w:r>
      <w:r w:rsidRPr="001F2D45">
        <w:t>(b)</w:t>
      </w:r>
      <w:r w:rsidRPr="001F2D45">
        <w:tab/>
        <w:t xml:space="preserve">if the institute refuses </w:t>
      </w:r>
      <w:r w:rsidRPr="001F2D45">
        <w:rPr>
          <w:lang w:eastAsia="en-AU"/>
        </w:rPr>
        <w:t>to extend the period</w:t>
      </w:r>
      <w:r w:rsidRPr="001F2D45">
        <w:t>—the reasons for the refusal.</w:t>
      </w:r>
    </w:p>
    <w:p w14:paraId="277450D2" w14:textId="77777777" w:rsidR="00FE6022" w:rsidRPr="001F2D45" w:rsidRDefault="00FE6022" w:rsidP="00B7024F">
      <w:pPr>
        <w:pStyle w:val="aNote"/>
        <w:keepNext/>
      </w:pPr>
      <w:r w:rsidRPr="00217AB4">
        <w:rPr>
          <w:rStyle w:val="charItals"/>
        </w:rPr>
        <w:t>Note</w:t>
      </w:r>
      <w:r w:rsidRPr="00217AB4">
        <w:rPr>
          <w:rStyle w:val="charItals"/>
        </w:rPr>
        <w:tab/>
      </w:r>
      <w:r w:rsidRPr="001F2D45">
        <w:t>The institute must also give the teacher a reviewable decision notice in relation to a decision to—</w:t>
      </w:r>
    </w:p>
    <w:p w14:paraId="344D5624" w14:textId="77777777" w:rsidR="00FE6022" w:rsidRPr="001F2D45" w:rsidRDefault="00FE6022" w:rsidP="00B7024F">
      <w:pPr>
        <w:pStyle w:val="aNotePara"/>
      </w:pPr>
      <w:r w:rsidRPr="001F2D45">
        <w:tab/>
        <w:t>(a)</w:t>
      </w:r>
      <w:r w:rsidRPr="001F2D45">
        <w:tab/>
        <w:t>extend the period for less than period applied for; or</w:t>
      </w:r>
    </w:p>
    <w:p w14:paraId="15EE725B" w14:textId="77777777" w:rsidR="00FE6022" w:rsidRPr="001F2D45" w:rsidRDefault="00FE6022" w:rsidP="00B7024F">
      <w:pPr>
        <w:pStyle w:val="aNotePara"/>
      </w:pPr>
      <w:r w:rsidRPr="001F2D45">
        <w:tab/>
        <w:t>(b)</w:t>
      </w:r>
      <w:r w:rsidRPr="001F2D45">
        <w:tab/>
        <w:t>refuse to extend the period (see s 89).</w:t>
      </w:r>
    </w:p>
    <w:p w14:paraId="77A5C746" w14:textId="77777777" w:rsidR="00FE6022" w:rsidRPr="001F2D45" w:rsidRDefault="00FE6022" w:rsidP="00217AB4">
      <w:pPr>
        <w:pStyle w:val="AH5Sec"/>
      </w:pPr>
      <w:bookmarkStart w:id="57" w:name="_Toc111474978"/>
      <w:r w:rsidRPr="00B10BB3">
        <w:rPr>
          <w:rStyle w:val="CharSectNo"/>
        </w:rPr>
        <w:t>40</w:t>
      </w:r>
      <w:r w:rsidRPr="001F2D45">
        <w:tab/>
        <w:t>Registration and permit to teach certificates and cards</w:t>
      </w:r>
      <w:bookmarkEnd w:id="57"/>
    </w:p>
    <w:p w14:paraId="2DDACDCE" w14:textId="77777777" w:rsidR="00FE6022" w:rsidRPr="001F2D45" w:rsidRDefault="00FE6022" w:rsidP="00FB6A52">
      <w:pPr>
        <w:pStyle w:val="Amain"/>
      </w:pPr>
      <w:r>
        <w:tab/>
      </w:r>
      <w:r w:rsidRPr="001F2D45">
        <w:t>(1)</w:t>
      </w:r>
      <w:r w:rsidRPr="001F2D45">
        <w:tab/>
        <w:t>If the institute registers a person, or renews a person’s registration, the institute must give the person—</w:t>
      </w:r>
    </w:p>
    <w:p w14:paraId="3E16179A" w14:textId="77777777" w:rsidR="00FE6022" w:rsidRPr="001F2D45" w:rsidRDefault="00FE6022" w:rsidP="00FB6A52">
      <w:pPr>
        <w:pStyle w:val="Apara"/>
      </w:pPr>
      <w:r>
        <w:tab/>
      </w:r>
      <w:r w:rsidRPr="001F2D45">
        <w:t>(a)</w:t>
      </w:r>
      <w:r w:rsidRPr="001F2D45">
        <w:tab/>
        <w:t xml:space="preserve">a certificate of registration (a </w:t>
      </w:r>
      <w:r w:rsidRPr="00217AB4">
        <w:rPr>
          <w:rStyle w:val="charBoldItals"/>
        </w:rPr>
        <w:t>registration certificate</w:t>
      </w:r>
      <w:r w:rsidRPr="001F2D45">
        <w:t>); and</w:t>
      </w:r>
    </w:p>
    <w:p w14:paraId="70943886" w14:textId="77777777" w:rsidR="00FE6022" w:rsidRPr="001F2D45" w:rsidRDefault="00FE6022" w:rsidP="00FB6A52">
      <w:pPr>
        <w:pStyle w:val="Apara"/>
      </w:pPr>
      <w:r>
        <w:tab/>
      </w:r>
      <w:r w:rsidRPr="001F2D45">
        <w:t>(b)</w:t>
      </w:r>
      <w:r w:rsidRPr="001F2D45">
        <w:tab/>
        <w:t>a card (a</w:t>
      </w:r>
      <w:r w:rsidRPr="00217AB4">
        <w:rPr>
          <w:rStyle w:val="charBoldItals"/>
        </w:rPr>
        <w:t> registration card</w:t>
      </w:r>
      <w:r w:rsidRPr="001F2D45">
        <w:t>), signed by the institute, that states—</w:t>
      </w:r>
    </w:p>
    <w:p w14:paraId="014954C2" w14:textId="77777777" w:rsidR="00FE6022" w:rsidRPr="001F2D45" w:rsidRDefault="00FE6022" w:rsidP="00FB6A52">
      <w:pPr>
        <w:pStyle w:val="Asubpara"/>
      </w:pPr>
      <w:r>
        <w:tab/>
      </w:r>
      <w:r w:rsidRPr="001F2D45">
        <w:t>(i)</w:t>
      </w:r>
      <w:r w:rsidRPr="001F2D45">
        <w:tab/>
        <w:t>the person’s name; and</w:t>
      </w:r>
    </w:p>
    <w:p w14:paraId="7545557D" w14:textId="77777777" w:rsidR="00FE6022" w:rsidRPr="001F2D45" w:rsidRDefault="00FE6022" w:rsidP="00FB6A52">
      <w:pPr>
        <w:pStyle w:val="Asubpara"/>
      </w:pPr>
      <w:r>
        <w:lastRenderedPageBreak/>
        <w:tab/>
      </w:r>
      <w:r w:rsidRPr="001F2D45">
        <w:t>(ii)</w:t>
      </w:r>
      <w:r w:rsidRPr="001F2D45">
        <w:tab/>
        <w:t>the date the registration starts; and</w:t>
      </w:r>
    </w:p>
    <w:p w14:paraId="7FED9365" w14:textId="77777777" w:rsidR="00FE6022" w:rsidRPr="001F2D45" w:rsidRDefault="00FE6022" w:rsidP="00FB6A52">
      <w:pPr>
        <w:pStyle w:val="Asubpara"/>
      </w:pPr>
      <w:r>
        <w:tab/>
      </w:r>
      <w:r w:rsidRPr="001F2D45">
        <w:t>(iii)</w:t>
      </w:r>
      <w:r w:rsidRPr="001F2D45">
        <w:tab/>
        <w:t>the date the registration expires; and</w:t>
      </w:r>
    </w:p>
    <w:p w14:paraId="583C8027" w14:textId="77777777" w:rsidR="00FE6022" w:rsidRPr="001F2D45" w:rsidRDefault="00FE6022" w:rsidP="00FB6A52">
      <w:pPr>
        <w:pStyle w:val="Asubpara"/>
      </w:pPr>
      <w:r>
        <w:tab/>
      </w:r>
      <w:r w:rsidRPr="001F2D45">
        <w:t>(iv)</w:t>
      </w:r>
      <w:r w:rsidRPr="001F2D45">
        <w:tab/>
        <w:t>the person’s unique registration number (a</w:t>
      </w:r>
      <w:r w:rsidRPr="00217AB4">
        <w:rPr>
          <w:rStyle w:val="charBoldItals"/>
        </w:rPr>
        <w:t xml:space="preserve"> registration number</w:t>
      </w:r>
      <w:r w:rsidRPr="001F2D45">
        <w:t>); and</w:t>
      </w:r>
    </w:p>
    <w:p w14:paraId="240D38C1" w14:textId="77777777" w:rsidR="00FE6022" w:rsidRPr="001F2D45" w:rsidRDefault="00FE6022" w:rsidP="00FB6A52">
      <w:pPr>
        <w:pStyle w:val="Asubpara"/>
      </w:pPr>
      <w:r>
        <w:tab/>
      </w:r>
      <w:r w:rsidRPr="001F2D45">
        <w:t>(v)</w:t>
      </w:r>
      <w:r w:rsidRPr="001F2D45">
        <w:tab/>
        <w:t>the type of registration; and</w:t>
      </w:r>
    </w:p>
    <w:p w14:paraId="2A46FCC3" w14:textId="77777777" w:rsidR="00FE6022" w:rsidRPr="001F2D45" w:rsidRDefault="00FE6022" w:rsidP="00FB6A52">
      <w:pPr>
        <w:pStyle w:val="Asubpara"/>
      </w:pPr>
      <w:r>
        <w:tab/>
      </w:r>
      <w:r w:rsidRPr="001F2D45">
        <w:t>(vi)</w:t>
      </w:r>
      <w:r w:rsidRPr="001F2D45">
        <w:tab/>
        <w:t xml:space="preserve">any conditions of registration. </w:t>
      </w:r>
    </w:p>
    <w:p w14:paraId="005B849C" w14:textId="77777777" w:rsidR="00FE6022" w:rsidRPr="001F2D45" w:rsidRDefault="00FE6022" w:rsidP="00FB6A52">
      <w:pPr>
        <w:pStyle w:val="Amain"/>
      </w:pPr>
      <w:r>
        <w:tab/>
      </w:r>
      <w:r w:rsidRPr="001F2D45">
        <w:t>(2)</w:t>
      </w:r>
      <w:r w:rsidRPr="001F2D45">
        <w:tab/>
        <w:t>If the institute grants a permit to teach to a person, or renews a person’s permit to teach, the institute must give the person—</w:t>
      </w:r>
    </w:p>
    <w:p w14:paraId="51FAF7E3" w14:textId="77777777" w:rsidR="00FE6022" w:rsidRPr="001F2D45" w:rsidRDefault="00FE6022" w:rsidP="00FB6A52">
      <w:pPr>
        <w:pStyle w:val="Apara"/>
      </w:pPr>
      <w:r>
        <w:tab/>
      </w:r>
      <w:r w:rsidRPr="001F2D45">
        <w:t>(a)</w:t>
      </w:r>
      <w:r w:rsidRPr="001F2D45">
        <w:tab/>
        <w:t xml:space="preserve">a permit to teach certificate (a </w:t>
      </w:r>
      <w:r w:rsidRPr="00217AB4">
        <w:rPr>
          <w:rStyle w:val="charBoldItals"/>
        </w:rPr>
        <w:t>permit certificate</w:t>
      </w:r>
      <w:r w:rsidRPr="001F2D45">
        <w:t>); and</w:t>
      </w:r>
    </w:p>
    <w:p w14:paraId="2404A78B" w14:textId="77777777" w:rsidR="00FE6022" w:rsidRPr="001F2D45" w:rsidRDefault="00FE6022" w:rsidP="00FB6A52">
      <w:pPr>
        <w:pStyle w:val="Apara"/>
      </w:pPr>
      <w:r>
        <w:tab/>
      </w:r>
      <w:r w:rsidRPr="001F2D45">
        <w:t>(b)</w:t>
      </w:r>
      <w:r w:rsidRPr="001F2D45">
        <w:tab/>
        <w:t>a card (a</w:t>
      </w:r>
      <w:r w:rsidRPr="00217AB4">
        <w:rPr>
          <w:rStyle w:val="charBoldItals"/>
        </w:rPr>
        <w:t> permit card</w:t>
      </w:r>
      <w:r w:rsidRPr="001F2D45">
        <w:t>), signed by the institute, that states—</w:t>
      </w:r>
    </w:p>
    <w:p w14:paraId="619C4CD2" w14:textId="77777777" w:rsidR="00FE6022" w:rsidRPr="001F2D45" w:rsidRDefault="00FE6022" w:rsidP="00FB6A52">
      <w:pPr>
        <w:pStyle w:val="Asubpara"/>
      </w:pPr>
      <w:r>
        <w:tab/>
      </w:r>
      <w:r w:rsidRPr="001F2D45">
        <w:t>(i)</w:t>
      </w:r>
      <w:r w:rsidRPr="001F2D45">
        <w:tab/>
        <w:t>the person’s name; and</w:t>
      </w:r>
    </w:p>
    <w:p w14:paraId="443BFF83" w14:textId="77777777" w:rsidR="00FE6022" w:rsidRPr="001F2D45" w:rsidRDefault="00FE6022" w:rsidP="00FB6A52">
      <w:pPr>
        <w:pStyle w:val="Asubpara"/>
      </w:pPr>
      <w:r>
        <w:tab/>
      </w:r>
      <w:r w:rsidRPr="001F2D45">
        <w:t>(ii)</w:t>
      </w:r>
      <w:r w:rsidRPr="001F2D45">
        <w:tab/>
        <w:t>the date the permit to teach starts; and</w:t>
      </w:r>
    </w:p>
    <w:p w14:paraId="4CC61BA8" w14:textId="77777777" w:rsidR="00FE6022" w:rsidRPr="001F2D45" w:rsidRDefault="00FE6022" w:rsidP="00FB6A52">
      <w:pPr>
        <w:pStyle w:val="Asubpara"/>
      </w:pPr>
      <w:r>
        <w:tab/>
      </w:r>
      <w:r w:rsidRPr="001F2D45">
        <w:t>(iii)</w:t>
      </w:r>
      <w:r w:rsidRPr="001F2D45">
        <w:tab/>
        <w:t>the date the permit to teach expires; and</w:t>
      </w:r>
    </w:p>
    <w:p w14:paraId="671FD86A" w14:textId="77777777" w:rsidR="00FE6022" w:rsidRPr="001F2D45" w:rsidRDefault="00FE6022" w:rsidP="00FB6A52">
      <w:pPr>
        <w:pStyle w:val="Asubpara"/>
      </w:pPr>
      <w:r>
        <w:tab/>
      </w:r>
      <w:r w:rsidRPr="001F2D45">
        <w:t>(iv)</w:t>
      </w:r>
      <w:r w:rsidRPr="001F2D45">
        <w:tab/>
        <w:t>the school, or schools, at which the person is permitted to teach; and</w:t>
      </w:r>
    </w:p>
    <w:p w14:paraId="4BBE5949" w14:textId="77777777" w:rsidR="00FE6022" w:rsidRPr="001F2D45" w:rsidRDefault="00FE6022" w:rsidP="00FB6A52">
      <w:pPr>
        <w:pStyle w:val="Asubpara"/>
      </w:pPr>
      <w:r>
        <w:tab/>
      </w:r>
      <w:r w:rsidRPr="001F2D45">
        <w:t>(v)</w:t>
      </w:r>
      <w:r w:rsidRPr="001F2D45">
        <w:tab/>
        <w:t>any conditions of the permit to teach.</w:t>
      </w:r>
    </w:p>
    <w:p w14:paraId="60742C3F" w14:textId="77777777" w:rsidR="00FE6022" w:rsidRPr="001F2D45" w:rsidRDefault="00FE6022" w:rsidP="00217AB4">
      <w:pPr>
        <w:pStyle w:val="AH5Sec"/>
        <w:rPr>
          <w:lang w:eastAsia="en-AU"/>
        </w:rPr>
      </w:pPr>
      <w:bookmarkStart w:id="58" w:name="_Toc111474979"/>
      <w:r w:rsidRPr="00B10BB3">
        <w:rPr>
          <w:rStyle w:val="CharSectNo"/>
        </w:rPr>
        <w:t>41</w:t>
      </w:r>
      <w:r w:rsidRPr="001F2D45">
        <w:rPr>
          <w:lang w:eastAsia="en-AU"/>
        </w:rPr>
        <w:tab/>
        <w:t>Lost, stolen or damaged certificates and cards</w:t>
      </w:r>
      <w:bookmarkEnd w:id="58"/>
    </w:p>
    <w:p w14:paraId="63D247D9" w14:textId="77777777" w:rsidR="00FE6022" w:rsidRPr="001F2D45" w:rsidRDefault="00FE6022" w:rsidP="00FB6A52">
      <w:pPr>
        <w:pStyle w:val="Amain"/>
        <w:rPr>
          <w:szCs w:val="24"/>
          <w:lang w:eastAsia="en-AU"/>
        </w:rPr>
      </w:pPr>
      <w:r>
        <w:rPr>
          <w:szCs w:val="24"/>
          <w:lang w:eastAsia="en-AU"/>
        </w:rPr>
        <w:tab/>
      </w:r>
      <w:r w:rsidRPr="001F2D45">
        <w:rPr>
          <w:szCs w:val="24"/>
          <w:lang w:eastAsia="en-AU"/>
        </w:rPr>
        <w:t>(1)</w:t>
      </w:r>
      <w:r w:rsidRPr="001F2D45">
        <w:rPr>
          <w:szCs w:val="24"/>
          <w:lang w:eastAsia="en-AU"/>
        </w:rPr>
        <w:tab/>
      </w:r>
      <w:r w:rsidRPr="001F2D45">
        <w:rPr>
          <w:lang w:eastAsia="en-AU"/>
        </w:rPr>
        <w:t xml:space="preserve">This section applies if a registration certificate, registration card, permit certificate or permit card given </w:t>
      </w:r>
      <w:r w:rsidRPr="001F2D45">
        <w:rPr>
          <w:szCs w:val="24"/>
          <w:lang w:eastAsia="en-AU"/>
        </w:rPr>
        <w:t>to a person is lost, stolen or damaged.</w:t>
      </w:r>
    </w:p>
    <w:p w14:paraId="151B3D4E" w14:textId="77777777" w:rsidR="00FE6022" w:rsidRPr="001F2D45" w:rsidRDefault="00FE6022" w:rsidP="00FB6A52">
      <w:pPr>
        <w:pStyle w:val="Amain"/>
        <w:keepNext/>
        <w:rPr>
          <w:lang w:eastAsia="en-AU"/>
        </w:rPr>
      </w:pPr>
      <w:r>
        <w:rPr>
          <w:lang w:eastAsia="en-AU"/>
        </w:rPr>
        <w:tab/>
      </w:r>
      <w:r w:rsidRPr="001F2D45">
        <w:rPr>
          <w:lang w:eastAsia="en-AU"/>
        </w:rPr>
        <w:t>(2)</w:t>
      </w:r>
      <w:r w:rsidRPr="001F2D45">
        <w:rPr>
          <w:lang w:eastAsia="en-AU"/>
        </w:rPr>
        <w:tab/>
        <w:t>The person may apply to the institute for a replacement certificate or card.</w:t>
      </w:r>
    </w:p>
    <w:p w14:paraId="510B9B46" w14:textId="77777777" w:rsidR="00FE6022" w:rsidRPr="001F2D45" w:rsidRDefault="00FE6022" w:rsidP="00445594">
      <w:pPr>
        <w:pStyle w:val="aNote"/>
        <w:keepNext/>
      </w:pPr>
      <w:r w:rsidRPr="00217AB4">
        <w:rPr>
          <w:rStyle w:val="charItals"/>
        </w:rPr>
        <w:t>Note 1</w:t>
      </w:r>
      <w:r w:rsidRPr="001F2D45">
        <w:tab/>
        <w:t>If a form is approved under s 96 for this provision, the form must be used.</w:t>
      </w:r>
    </w:p>
    <w:p w14:paraId="4550A046" w14:textId="77777777" w:rsidR="00FE6022" w:rsidRPr="001F2D45" w:rsidRDefault="00FE6022" w:rsidP="00445594">
      <w:pPr>
        <w:pStyle w:val="aNote"/>
      </w:pPr>
      <w:r w:rsidRPr="00217AB4">
        <w:rPr>
          <w:rStyle w:val="charItals"/>
        </w:rPr>
        <w:t>Note 2</w:t>
      </w:r>
      <w:r w:rsidRPr="001F2D45">
        <w:tab/>
        <w:t>A fee may be determined under s 95 for this provision.</w:t>
      </w:r>
    </w:p>
    <w:p w14:paraId="41218116" w14:textId="77777777" w:rsidR="00FE6022" w:rsidRPr="001F2D45" w:rsidRDefault="00FE6022" w:rsidP="006C11D9">
      <w:pPr>
        <w:pStyle w:val="Amain"/>
        <w:keepNext/>
        <w:rPr>
          <w:szCs w:val="24"/>
          <w:lang w:eastAsia="en-AU"/>
        </w:rPr>
      </w:pPr>
      <w:r>
        <w:rPr>
          <w:szCs w:val="24"/>
          <w:lang w:eastAsia="en-AU"/>
        </w:rPr>
        <w:lastRenderedPageBreak/>
        <w:tab/>
      </w:r>
      <w:r w:rsidRPr="001F2D45">
        <w:rPr>
          <w:szCs w:val="24"/>
          <w:lang w:eastAsia="en-AU"/>
        </w:rPr>
        <w:t>(3)</w:t>
      </w:r>
      <w:r w:rsidRPr="001F2D45">
        <w:rPr>
          <w:szCs w:val="24"/>
          <w:lang w:eastAsia="en-AU"/>
        </w:rPr>
        <w:tab/>
      </w:r>
      <w:r w:rsidRPr="001F2D45">
        <w:rPr>
          <w:lang w:eastAsia="en-AU"/>
        </w:rPr>
        <w:t>The application must be accompanied by a stat</w:t>
      </w:r>
      <w:r w:rsidR="00A91B66">
        <w:rPr>
          <w:lang w:eastAsia="en-AU"/>
        </w:rPr>
        <w:t>ement</w:t>
      </w:r>
      <w:r w:rsidRPr="001F2D45">
        <w:rPr>
          <w:lang w:eastAsia="en-AU"/>
        </w:rPr>
        <w:t xml:space="preserve"> made by the applicant setting out the circumstances in which the certificate or </w:t>
      </w:r>
      <w:r w:rsidRPr="001F2D45">
        <w:rPr>
          <w:szCs w:val="24"/>
          <w:lang w:eastAsia="en-AU"/>
        </w:rPr>
        <w:t>card was lost, stolen or damaged.</w:t>
      </w:r>
    </w:p>
    <w:p w14:paraId="3D61F2CC" w14:textId="00D1CCBC" w:rsidR="00D0602B" w:rsidRPr="00D97824" w:rsidRDefault="00444D72" w:rsidP="00D0602B">
      <w:pPr>
        <w:pStyle w:val="aNote"/>
      </w:pPr>
      <w:r>
        <w:rPr>
          <w:rStyle w:val="charItals"/>
        </w:rPr>
        <w:t>Note</w:t>
      </w:r>
      <w:r w:rsidR="00D0602B" w:rsidRPr="00920F5E">
        <w:rPr>
          <w:rStyle w:val="charItals"/>
        </w:rPr>
        <w:tab/>
      </w:r>
      <w:r w:rsidR="00D0602B" w:rsidRPr="00D97824">
        <w:t xml:space="preserve">It is an offence to make a false or misleading statement, give false or misleading information or produce a false or misleading document (see </w:t>
      </w:r>
      <w:hyperlink r:id="rId66" w:tooltip="A2002-51" w:history="1">
        <w:r w:rsidR="003B3160" w:rsidRPr="008E21B8">
          <w:rPr>
            <w:rStyle w:val="charCitHyperlinkAbbrev"/>
          </w:rPr>
          <w:t>Criminal Code</w:t>
        </w:r>
      </w:hyperlink>
      <w:r w:rsidR="00D0602B" w:rsidRPr="00D97824">
        <w:t>, pt 3.4).</w:t>
      </w:r>
    </w:p>
    <w:p w14:paraId="71AC52B9" w14:textId="77777777" w:rsidR="00FE6022" w:rsidRPr="001F2D45" w:rsidRDefault="00FE6022" w:rsidP="00E74325">
      <w:pPr>
        <w:pStyle w:val="Amain"/>
        <w:keepNext/>
        <w:rPr>
          <w:szCs w:val="24"/>
          <w:lang w:eastAsia="en-AU"/>
        </w:rPr>
      </w:pPr>
      <w:r>
        <w:rPr>
          <w:szCs w:val="24"/>
          <w:lang w:eastAsia="en-AU"/>
        </w:rPr>
        <w:tab/>
      </w:r>
      <w:r w:rsidRPr="001F2D45">
        <w:rPr>
          <w:szCs w:val="24"/>
          <w:lang w:eastAsia="en-AU"/>
        </w:rPr>
        <w:t>(4)</w:t>
      </w:r>
      <w:r w:rsidRPr="001F2D45">
        <w:rPr>
          <w:szCs w:val="24"/>
          <w:lang w:eastAsia="en-AU"/>
        </w:rPr>
        <w:tab/>
      </w:r>
      <w:r w:rsidRPr="001F2D45">
        <w:rPr>
          <w:lang w:eastAsia="en-AU"/>
        </w:rPr>
        <w:t xml:space="preserve">If a person applies for a replacement certificate or card, the institute </w:t>
      </w:r>
      <w:r w:rsidRPr="001F2D45">
        <w:rPr>
          <w:szCs w:val="24"/>
          <w:lang w:eastAsia="en-AU"/>
        </w:rPr>
        <w:t>must—</w:t>
      </w:r>
    </w:p>
    <w:p w14:paraId="7AEE8282" w14:textId="77777777" w:rsidR="00FE6022" w:rsidRPr="001F2D45" w:rsidRDefault="00FE6022" w:rsidP="00E74325">
      <w:pPr>
        <w:pStyle w:val="Apara"/>
        <w:keepNext/>
        <w:rPr>
          <w:lang w:eastAsia="en-AU"/>
        </w:rPr>
      </w:pPr>
      <w:r>
        <w:rPr>
          <w:lang w:eastAsia="en-AU"/>
        </w:rPr>
        <w:tab/>
      </w:r>
      <w:r w:rsidRPr="001F2D45">
        <w:rPr>
          <w:lang w:eastAsia="en-AU"/>
        </w:rPr>
        <w:t>(a)</w:t>
      </w:r>
      <w:r w:rsidRPr="001F2D45">
        <w:rPr>
          <w:lang w:eastAsia="en-AU"/>
        </w:rPr>
        <w:tab/>
        <w:t>replace the certificate or card; or</w:t>
      </w:r>
    </w:p>
    <w:p w14:paraId="2B11A672" w14:textId="77777777" w:rsidR="00FE6022" w:rsidRPr="001F2D45" w:rsidRDefault="00FE6022" w:rsidP="00FC065F">
      <w:pPr>
        <w:pStyle w:val="Apara"/>
        <w:keepNext/>
      </w:pPr>
      <w:r>
        <w:tab/>
      </w:r>
      <w:r w:rsidRPr="001F2D45">
        <w:t>(b)</w:t>
      </w:r>
      <w:r w:rsidRPr="001F2D45">
        <w:tab/>
      </w:r>
      <w:r w:rsidRPr="001F2D45">
        <w:rPr>
          <w:lang w:eastAsia="en-AU"/>
        </w:rPr>
        <w:t>refuse to replace the certificate or card.</w:t>
      </w:r>
    </w:p>
    <w:p w14:paraId="5F2B2892" w14:textId="77777777" w:rsidR="00FE6022" w:rsidRPr="001F2D45" w:rsidRDefault="00FE6022" w:rsidP="00445594">
      <w:pPr>
        <w:pStyle w:val="aNotepar"/>
      </w:pPr>
      <w:r w:rsidRPr="00217AB4">
        <w:rPr>
          <w:rStyle w:val="charItals"/>
        </w:rPr>
        <w:t>Note</w:t>
      </w:r>
      <w:r w:rsidRPr="00217AB4">
        <w:rPr>
          <w:rStyle w:val="charItals"/>
        </w:rPr>
        <w:tab/>
      </w:r>
      <w:r w:rsidRPr="001F2D45">
        <w:t>The institute must give the person a reviewable decision notice in relation to the decision to refuse to replace the certificate or card (see s 89).</w:t>
      </w:r>
    </w:p>
    <w:p w14:paraId="15C05BFB" w14:textId="77777777" w:rsidR="00FE6022" w:rsidRPr="001F2D45" w:rsidRDefault="00FE6022" w:rsidP="00FB6A52">
      <w:pPr>
        <w:pStyle w:val="Amain"/>
        <w:rPr>
          <w:lang w:eastAsia="en-AU"/>
        </w:rPr>
      </w:pPr>
      <w:r>
        <w:rPr>
          <w:lang w:eastAsia="en-AU"/>
        </w:rPr>
        <w:tab/>
      </w:r>
      <w:r w:rsidRPr="001F2D45">
        <w:rPr>
          <w:lang w:eastAsia="en-AU"/>
        </w:rPr>
        <w:t>(5)</w:t>
      </w:r>
      <w:r w:rsidRPr="001F2D45">
        <w:rPr>
          <w:lang w:eastAsia="en-AU"/>
        </w:rPr>
        <w:tab/>
        <w:t>The institute must replace the certificate or card if satisfied that—</w:t>
      </w:r>
    </w:p>
    <w:p w14:paraId="0F957817" w14:textId="77777777" w:rsidR="00FE6022" w:rsidRPr="001F2D45" w:rsidRDefault="00FE6022" w:rsidP="00FB6A52">
      <w:pPr>
        <w:pStyle w:val="Apara"/>
        <w:rPr>
          <w:lang w:eastAsia="en-AU"/>
        </w:rPr>
      </w:pPr>
      <w:r>
        <w:rPr>
          <w:lang w:eastAsia="en-AU"/>
        </w:rPr>
        <w:tab/>
      </w:r>
      <w:r w:rsidRPr="001F2D45">
        <w:rPr>
          <w:lang w:eastAsia="en-AU"/>
        </w:rPr>
        <w:t>(a)</w:t>
      </w:r>
      <w:r w:rsidRPr="001F2D45">
        <w:rPr>
          <w:lang w:eastAsia="en-AU"/>
        </w:rPr>
        <w:tab/>
        <w:t>the person held a registration certificate, registration card, permit certificate or permit card; and</w:t>
      </w:r>
    </w:p>
    <w:p w14:paraId="742CBDE7" w14:textId="77777777" w:rsidR="00FE6022" w:rsidRPr="001F2D45" w:rsidRDefault="00FE6022" w:rsidP="00FB6A52">
      <w:pPr>
        <w:pStyle w:val="Apara"/>
        <w:rPr>
          <w:lang w:eastAsia="en-AU"/>
        </w:rPr>
      </w:pPr>
      <w:r>
        <w:rPr>
          <w:lang w:eastAsia="en-AU"/>
        </w:rPr>
        <w:tab/>
      </w:r>
      <w:r w:rsidRPr="001F2D45">
        <w:rPr>
          <w:lang w:eastAsia="en-AU"/>
        </w:rPr>
        <w:t>(b)</w:t>
      </w:r>
      <w:r w:rsidRPr="001F2D45">
        <w:rPr>
          <w:lang w:eastAsia="en-AU"/>
        </w:rPr>
        <w:tab/>
        <w:t>the certificate or card is lost, stolen or damaged.</w:t>
      </w:r>
    </w:p>
    <w:p w14:paraId="737E45EB" w14:textId="77777777" w:rsidR="00FE6022" w:rsidRPr="00B10BB3" w:rsidRDefault="00FE6022" w:rsidP="00C41576">
      <w:pPr>
        <w:pStyle w:val="AH3Div"/>
      </w:pPr>
      <w:bookmarkStart w:id="59" w:name="_Toc111474980"/>
      <w:r w:rsidRPr="00B10BB3">
        <w:rPr>
          <w:rStyle w:val="CharDivNo"/>
        </w:rPr>
        <w:t>Division 4.4</w:t>
      </w:r>
      <w:r w:rsidRPr="001F2D45">
        <w:tab/>
      </w:r>
      <w:r w:rsidRPr="00B10BB3">
        <w:rPr>
          <w:rStyle w:val="CharDivText"/>
        </w:rPr>
        <w:t>Register of teachers</w:t>
      </w:r>
      <w:bookmarkEnd w:id="59"/>
    </w:p>
    <w:p w14:paraId="4E4D4414" w14:textId="77777777" w:rsidR="00FE6022" w:rsidRPr="001F2D45" w:rsidRDefault="00FE6022" w:rsidP="00C41576">
      <w:pPr>
        <w:pStyle w:val="AH5Sec"/>
      </w:pPr>
      <w:bookmarkStart w:id="60" w:name="_Toc111474981"/>
      <w:r w:rsidRPr="00B10BB3">
        <w:rPr>
          <w:rStyle w:val="CharSectNo"/>
        </w:rPr>
        <w:t>42</w:t>
      </w:r>
      <w:r w:rsidRPr="001F2D45">
        <w:tab/>
        <w:t>Keeping teachers register</w:t>
      </w:r>
      <w:bookmarkEnd w:id="60"/>
    </w:p>
    <w:p w14:paraId="053988EA" w14:textId="77777777" w:rsidR="00FE6022" w:rsidRPr="001F2D45" w:rsidRDefault="00FE6022" w:rsidP="00C41576">
      <w:pPr>
        <w:pStyle w:val="Amain"/>
        <w:keepNext/>
      </w:pPr>
      <w:r>
        <w:tab/>
      </w:r>
      <w:r w:rsidRPr="001F2D45">
        <w:t>(1)</w:t>
      </w:r>
      <w:r w:rsidRPr="001F2D45">
        <w:tab/>
        <w:t xml:space="preserve">The institute must keep a register (a </w:t>
      </w:r>
      <w:r w:rsidRPr="00217AB4">
        <w:rPr>
          <w:rStyle w:val="charBoldItals"/>
        </w:rPr>
        <w:t>teachers register</w:t>
      </w:r>
      <w:r w:rsidRPr="001F2D45">
        <w:t xml:space="preserve">) of teachers. </w:t>
      </w:r>
    </w:p>
    <w:p w14:paraId="0B461DBA" w14:textId="77777777" w:rsidR="00FE6022" w:rsidRPr="001F2D45" w:rsidRDefault="00FE6022" w:rsidP="00FB6A52">
      <w:pPr>
        <w:pStyle w:val="Amain"/>
      </w:pPr>
      <w:r>
        <w:tab/>
      </w:r>
      <w:r w:rsidRPr="001F2D45">
        <w:t>(2)</w:t>
      </w:r>
      <w:r w:rsidRPr="001F2D45">
        <w:tab/>
        <w:t>The teachers register may be kept in any form, including electronically.</w:t>
      </w:r>
    </w:p>
    <w:p w14:paraId="1BEF1C33" w14:textId="77777777" w:rsidR="00FE6022" w:rsidRPr="001F2D45" w:rsidRDefault="00FE6022" w:rsidP="000B541B">
      <w:pPr>
        <w:pStyle w:val="aExamHdgss"/>
      </w:pPr>
      <w:r w:rsidRPr="001F2D45">
        <w:t>Example</w:t>
      </w:r>
    </w:p>
    <w:p w14:paraId="3F1989C6" w14:textId="77777777" w:rsidR="00FE6022" w:rsidRPr="001F2D45" w:rsidRDefault="00FE6022" w:rsidP="009628F4">
      <w:pPr>
        <w:pStyle w:val="aExamss"/>
        <w:rPr>
          <w:lang w:eastAsia="en-AU"/>
        </w:rPr>
      </w:pPr>
      <w:r w:rsidRPr="001F2D45">
        <w:rPr>
          <w:lang w:eastAsia="en-AU"/>
        </w:rPr>
        <w:t>1 or more computer databases</w:t>
      </w:r>
    </w:p>
    <w:p w14:paraId="51C74214" w14:textId="77777777" w:rsidR="00FE6022" w:rsidRPr="001F2D45" w:rsidRDefault="00FE6022" w:rsidP="00FB6A52">
      <w:pPr>
        <w:pStyle w:val="Amain"/>
        <w:keepNext/>
      </w:pPr>
      <w:r>
        <w:lastRenderedPageBreak/>
        <w:tab/>
      </w:r>
      <w:r w:rsidRPr="001F2D45">
        <w:t>(3)</w:t>
      </w:r>
      <w:r w:rsidRPr="001F2D45">
        <w:tab/>
        <w:t>The institute must not disclose any information in the teachers register to anyone else except in accordance with this Act or another law in force in the ACT.</w:t>
      </w:r>
    </w:p>
    <w:p w14:paraId="643EC83D" w14:textId="0BA807EA" w:rsidR="00C61AA8" w:rsidRPr="009D7A32" w:rsidRDefault="00C61AA8" w:rsidP="00C61AA8">
      <w:pPr>
        <w:pStyle w:val="aNote"/>
      </w:pPr>
      <w:r w:rsidRPr="009D7A32">
        <w:rPr>
          <w:rStyle w:val="charItals"/>
        </w:rPr>
        <w:t>Note</w:t>
      </w:r>
      <w:r w:rsidRPr="009D7A32">
        <w:rPr>
          <w:rStyle w:val="charItals"/>
        </w:rPr>
        <w:tab/>
      </w:r>
      <w:r w:rsidRPr="009D7A32">
        <w:t xml:space="preserve">The Territory privacy principles (the </w:t>
      </w:r>
      <w:r w:rsidRPr="009D7A32">
        <w:rPr>
          <w:rStyle w:val="charBoldItals"/>
        </w:rPr>
        <w:t>TPPs</w:t>
      </w:r>
      <w:r w:rsidRPr="009D7A32">
        <w:t xml:space="preserve">) apply to the institute (see </w:t>
      </w:r>
      <w:hyperlink r:id="rId67" w:tooltip="A2014-24" w:history="1">
        <w:r w:rsidRPr="009D7A32">
          <w:rPr>
            <w:rStyle w:val="charCitHyperlinkItal"/>
          </w:rPr>
          <w:t>Information Privacy Act 2014</w:t>
        </w:r>
      </w:hyperlink>
      <w:r w:rsidRPr="009D7A32">
        <w:t>, sch 1). The TPPs deal with the collection, storage and exchange of personal information.</w:t>
      </w:r>
    </w:p>
    <w:p w14:paraId="5794B73B" w14:textId="77777777" w:rsidR="00FE6022" w:rsidRPr="001F2D45" w:rsidRDefault="00FE6022" w:rsidP="00FB6A52">
      <w:pPr>
        <w:pStyle w:val="Amain"/>
        <w:keepNext/>
      </w:pPr>
      <w:r>
        <w:tab/>
      </w:r>
      <w:r w:rsidRPr="001F2D45">
        <w:t>(</w:t>
      </w:r>
      <w:r w:rsidR="00A479AA">
        <w:t>4</w:t>
      </w:r>
      <w:r w:rsidRPr="001F2D45">
        <w:t>)</w:t>
      </w:r>
      <w:r w:rsidRPr="001F2D45">
        <w:tab/>
        <w:t>Any mistake, error or omission in the teachers register must be corrected.</w:t>
      </w:r>
    </w:p>
    <w:p w14:paraId="7F4641EC" w14:textId="77777777" w:rsidR="00FE6022" w:rsidRPr="001F2D45" w:rsidRDefault="00FE6022" w:rsidP="003153B3">
      <w:pPr>
        <w:pStyle w:val="aNote"/>
      </w:pPr>
      <w:r w:rsidRPr="00217AB4">
        <w:rPr>
          <w:rStyle w:val="charItals"/>
        </w:rPr>
        <w:t xml:space="preserve">Note </w:t>
      </w:r>
      <w:r w:rsidRPr="00217AB4">
        <w:rPr>
          <w:rStyle w:val="charItals"/>
        </w:rPr>
        <w:tab/>
      </w:r>
      <w:r w:rsidRPr="001F2D45">
        <w:t>It is an offence to divulge protected information such as the information on the teachers register unless authorised by law (see s 92).</w:t>
      </w:r>
    </w:p>
    <w:p w14:paraId="455C05BA" w14:textId="77777777" w:rsidR="00FE6022" w:rsidRPr="001F2D45" w:rsidRDefault="00FE6022" w:rsidP="00217AB4">
      <w:pPr>
        <w:pStyle w:val="AH5Sec"/>
      </w:pPr>
      <w:bookmarkStart w:id="61" w:name="_Toc111474982"/>
      <w:r w:rsidRPr="00B10BB3">
        <w:rPr>
          <w:rStyle w:val="CharSectNo"/>
        </w:rPr>
        <w:t>43</w:t>
      </w:r>
      <w:r w:rsidRPr="001F2D45">
        <w:tab/>
        <w:t>Details to be entered in teachers register</w:t>
      </w:r>
      <w:bookmarkEnd w:id="61"/>
    </w:p>
    <w:p w14:paraId="7654884F" w14:textId="77777777" w:rsidR="00FE6022" w:rsidRPr="001F2D45" w:rsidRDefault="00FE6022" w:rsidP="00FB6A52">
      <w:pPr>
        <w:pStyle w:val="Amain"/>
        <w:keepNext/>
      </w:pPr>
      <w:r>
        <w:tab/>
      </w:r>
      <w:r w:rsidRPr="001F2D45">
        <w:t>(1)</w:t>
      </w:r>
      <w:r w:rsidRPr="001F2D45">
        <w:tab/>
        <w:t>The following details must be entered in the teachers register in relation to a teacher:</w:t>
      </w:r>
    </w:p>
    <w:p w14:paraId="23FE3371" w14:textId="77777777" w:rsidR="00FE6022" w:rsidRPr="001F2D45" w:rsidRDefault="00FE6022" w:rsidP="00FB6A52">
      <w:pPr>
        <w:pStyle w:val="Apara"/>
      </w:pPr>
      <w:r>
        <w:tab/>
      </w:r>
      <w:r w:rsidRPr="001F2D45">
        <w:t>(a)</w:t>
      </w:r>
      <w:r w:rsidRPr="001F2D45">
        <w:tab/>
        <w:t>the teacher’s name and any former names;</w:t>
      </w:r>
    </w:p>
    <w:p w14:paraId="6A082986" w14:textId="77777777" w:rsidR="00FE6022" w:rsidRPr="001F2D45" w:rsidRDefault="00FE6022" w:rsidP="00FB6A52">
      <w:pPr>
        <w:pStyle w:val="Apara"/>
      </w:pPr>
      <w:r>
        <w:tab/>
      </w:r>
      <w:r w:rsidRPr="001F2D45">
        <w:t>(b)</w:t>
      </w:r>
      <w:r w:rsidRPr="001F2D45">
        <w:tab/>
        <w:t xml:space="preserve">the address of each place (a </w:t>
      </w:r>
      <w:r w:rsidRPr="00217AB4">
        <w:rPr>
          <w:rStyle w:val="charBoldItals"/>
        </w:rPr>
        <w:t>registered school address</w:t>
      </w:r>
      <w:r w:rsidRPr="001F2D45">
        <w:t>) where the teacher teaches;</w:t>
      </w:r>
    </w:p>
    <w:p w14:paraId="562DF1B7" w14:textId="77777777" w:rsidR="00FE6022" w:rsidRPr="001F2D45" w:rsidRDefault="00FE6022" w:rsidP="00FB6A52">
      <w:pPr>
        <w:pStyle w:val="Apara"/>
      </w:pPr>
      <w:r>
        <w:tab/>
      </w:r>
      <w:r w:rsidRPr="001F2D45">
        <w:t>(c)</w:t>
      </w:r>
      <w:r w:rsidRPr="001F2D45">
        <w:tab/>
        <w:t>the teacher’s home address, preferred contact address and email address;</w:t>
      </w:r>
    </w:p>
    <w:p w14:paraId="3B9ED2DF" w14:textId="77777777" w:rsidR="00FE6022" w:rsidRPr="001F2D45" w:rsidRDefault="00FE6022" w:rsidP="00FB6A52">
      <w:pPr>
        <w:pStyle w:val="Apara"/>
      </w:pPr>
      <w:r>
        <w:tab/>
      </w:r>
      <w:r w:rsidRPr="001F2D45">
        <w:t>(d)</w:t>
      </w:r>
      <w:r w:rsidRPr="001F2D45">
        <w:tab/>
        <w:t>the teacher’s date of birth;</w:t>
      </w:r>
    </w:p>
    <w:p w14:paraId="570C833C" w14:textId="77777777" w:rsidR="00FE6022" w:rsidRPr="001F2D45" w:rsidRDefault="00FE6022" w:rsidP="00FB6A52">
      <w:pPr>
        <w:pStyle w:val="Apara"/>
      </w:pPr>
      <w:r>
        <w:tab/>
      </w:r>
      <w:r w:rsidRPr="001F2D45">
        <w:t>(e)</w:t>
      </w:r>
      <w:r w:rsidRPr="001F2D45">
        <w:tab/>
        <w:t>the teacher’s gender;</w:t>
      </w:r>
    </w:p>
    <w:p w14:paraId="161386EA" w14:textId="77777777" w:rsidR="00FE6022" w:rsidRPr="001F2D45" w:rsidRDefault="00FE6022" w:rsidP="00FB6A52">
      <w:pPr>
        <w:pStyle w:val="Apara"/>
      </w:pPr>
      <w:r>
        <w:tab/>
      </w:r>
      <w:r w:rsidRPr="001F2D45">
        <w:t>(f)</w:t>
      </w:r>
      <w:r w:rsidRPr="001F2D45">
        <w:tab/>
        <w:t xml:space="preserve">whether the teacher identifies as an </w:t>
      </w:r>
      <w:r w:rsidR="00A479AA" w:rsidRPr="00F92A19">
        <w:t>Aboriginal or Torres Strait Islander person</w:t>
      </w:r>
      <w:r w:rsidRPr="001F2D45">
        <w:t xml:space="preserve">; </w:t>
      </w:r>
    </w:p>
    <w:p w14:paraId="062B8AFD" w14:textId="77777777" w:rsidR="00FE6022" w:rsidRPr="001F2D45" w:rsidRDefault="00FE6022" w:rsidP="00FB6A52">
      <w:pPr>
        <w:pStyle w:val="Apara"/>
      </w:pPr>
      <w:r>
        <w:tab/>
      </w:r>
      <w:r w:rsidRPr="001F2D45">
        <w:t>(g)</w:t>
      </w:r>
      <w:r w:rsidRPr="001F2D45">
        <w:tab/>
        <w:t xml:space="preserve">whether the teacher holds full registration, provisional registration or a permit to teach; </w:t>
      </w:r>
    </w:p>
    <w:p w14:paraId="4F7FC66E" w14:textId="77777777" w:rsidR="00FE6022" w:rsidRPr="001F2D45" w:rsidRDefault="00FE6022" w:rsidP="00FB6A52">
      <w:pPr>
        <w:pStyle w:val="Apara"/>
      </w:pPr>
      <w:r>
        <w:tab/>
      </w:r>
      <w:r w:rsidRPr="001F2D45">
        <w:t>(h)</w:t>
      </w:r>
      <w:r w:rsidRPr="001F2D45">
        <w:tab/>
        <w:t>the teacher’s registration number;</w:t>
      </w:r>
    </w:p>
    <w:p w14:paraId="73EC3E7A" w14:textId="77777777" w:rsidR="00FE6022" w:rsidRPr="001F2D45" w:rsidRDefault="00FE6022" w:rsidP="00FB6A52">
      <w:pPr>
        <w:pStyle w:val="Apara"/>
      </w:pPr>
      <w:r>
        <w:tab/>
      </w:r>
      <w:r w:rsidRPr="001F2D45">
        <w:t>(i)</w:t>
      </w:r>
      <w:r w:rsidRPr="001F2D45">
        <w:tab/>
        <w:t>the date of registration or a permit to teach;</w:t>
      </w:r>
    </w:p>
    <w:p w14:paraId="4925CA54" w14:textId="77777777" w:rsidR="00FE6022" w:rsidRPr="001F2D45" w:rsidRDefault="00FE6022" w:rsidP="00FB6A52">
      <w:pPr>
        <w:pStyle w:val="Apara"/>
      </w:pPr>
      <w:r>
        <w:tab/>
      </w:r>
      <w:r w:rsidRPr="001F2D45">
        <w:t>(j)</w:t>
      </w:r>
      <w:r w:rsidRPr="001F2D45">
        <w:tab/>
        <w:t>the period of registration or a permit to teach;</w:t>
      </w:r>
    </w:p>
    <w:p w14:paraId="49CFC3AB" w14:textId="77777777" w:rsidR="00FE6022" w:rsidRPr="001F2D45" w:rsidRDefault="00FE6022" w:rsidP="00FB6A52">
      <w:pPr>
        <w:pStyle w:val="Apara"/>
      </w:pPr>
      <w:r>
        <w:lastRenderedPageBreak/>
        <w:tab/>
      </w:r>
      <w:r w:rsidRPr="001F2D45">
        <w:t>(k)</w:t>
      </w:r>
      <w:r w:rsidRPr="001F2D45">
        <w:tab/>
        <w:t>details of any qualifications and experience</w:t>
      </w:r>
      <w:r w:rsidR="00B850EB" w:rsidRPr="00F92A19">
        <w:t>, including any education program,</w:t>
      </w:r>
      <w:r w:rsidRPr="001F2D45">
        <w:t xml:space="preserve"> relied on by the teacher to obtain registration or a permit to teach; </w:t>
      </w:r>
    </w:p>
    <w:p w14:paraId="42925814" w14:textId="77777777" w:rsidR="00FE6022" w:rsidRPr="001F2D45" w:rsidRDefault="00FE6022" w:rsidP="00FB6A52">
      <w:pPr>
        <w:pStyle w:val="Apara"/>
      </w:pPr>
      <w:r>
        <w:tab/>
      </w:r>
      <w:r w:rsidRPr="001F2D45">
        <w:t>(l)</w:t>
      </w:r>
      <w:r w:rsidRPr="001F2D45">
        <w:tab/>
        <w:t>any conditions of registration or a permit to teach;</w:t>
      </w:r>
    </w:p>
    <w:p w14:paraId="0349D2C2" w14:textId="77777777" w:rsidR="00FE6022" w:rsidRPr="001F2D45" w:rsidRDefault="00FE6022" w:rsidP="00FB6A52">
      <w:pPr>
        <w:pStyle w:val="Apara"/>
      </w:pPr>
      <w:r>
        <w:tab/>
      </w:r>
      <w:r w:rsidRPr="001F2D45">
        <w:t>(m)</w:t>
      </w:r>
      <w:r w:rsidRPr="001F2D45">
        <w:tab/>
        <w:t>if the teacher’s registration or permit to teach has been suspended––</w:t>
      </w:r>
    </w:p>
    <w:p w14:paraId="422707A3" w14:textId="77777777" w:rsidR="00FE6022" w:rsidRPr="001F2D45" w:rsidRDefault="00FE6022" w:rsidP="00FB6A52">
      <w:pPr>
        <w:pStyle w:val="Asubpara"/>
      </w:pPr>
      <w:r>
        <w:tab/>
      </w:r>
      <w:r w:rsidRPr="001F2D45">
        <w:t>(i)</w:t>
      </w:r>
      <w:r w:rsidRPr="001F2D45">
        <w:tab/>
        <w:t>the day the suspension took effect; and</w:t>
      </w:r>
    </w:p>
    <w:p w14:paraId="6E5CC3AB" w14:textId="77777777" w:rsidR="00FE6022" w:rsidRPr="001F2D45" w:rsidRDefault="00FE6022" w:rsidP="00FB6A52">
      <w:pPr>
        <w:pStyle w:val="Asubpara"/>
      </w:pPr>
      <w:r>
        <w:tab/>
      </w:r>
      <w:r w:rsidRPr="001F2D45">
        <w:t>(ii)</w:t>
      </w:r>
      <w:r w:rsidRPr="001F2D45">
        <w:tab/>
        <w:t xml:space="preserve">the grounds for suspension; and </w:t>
      </w:r>
    </w:p>
    <w:p w14:paraId="77CB6497" w14:textId="77777777" w:rsidR="00FE6022" w:rsidRPr="001F2D45" w:rsidRDefault="00FE6022" w:rsidP="00FB6A52">
      <w:pPr>
        <w:pStyle w:val="Asubpara"/>
      </w:pPr>
      <w:r>
        <w:tab/>
      </w:r>
      <w:r w:rsidRPr="001F2D45">
        <w:t>(iii)</w:t>
      </w:r>
      <w:r w:rsidRPr="001F2D45">
        <w:tab/>
        <w:t>the period of suspension;</w:t>
      </w:r>
    </w:p>
    <w:p w14:paraId="50DEDD3B" w14:textId="77777777" w:rsidR="00FE6022" w:rsidRPr="001F2D45" w:rsidRDefault="00FE6022" w:rsidP="00FB6A52">
      <w:pPr>
        <w:pStyle w:val="Apara"/>
      </w:pPr>
      <w:r>
        <w:tab/>
      </w:r>
      <w:r w:rsidRPr="001F2D45">
        <w:t>(n)</w:t>
      </w:r>
      <w:r w:rsidRPr="001F2D45">
        <w:tab/>
        <w:t>if the teacher’s registration or permit to teach has been cancelled––</w:t>
      </w:r>
    </w:p>
    <w:p w14:paraId="10D9FB53" w14:textId="77777777" w:rsidR="00FE6022" w:rsidRPr="001F2D45" w:rsidRDefault="00FE6022" w:rsidP="00FB6A52">
      <w:pPr>
        <w:pStyle w:val="Asubpara"/>
      </w:pPr>
      <w:r>
        <w:tab/>
      </w:r>
      <w:r w:rsidRPr="001F2D45">
        <w:t>(i)</w:t>
      </w:r>
      <w:r w:rsidRPr="001F2D45">
        <w:tab/>
        <w:t>the day the cancellation took effect; and</w:t>
      </w:r>
    </w:p>
    <w:p w14:paraId="158B5F4B" w14:textId="77777777" w:rsidR="00FE6022" w:rsidRPr="001F2D45" w:rsidRDefault="00FE6022" w:rsidP="00FB6A52">
      <w:pPr>
        <w:pStyle w:val="Asubpara"/>
      </w:pPr>
      <w:r>
        <w:tab/>
      </w:r>
      <w:r w:rsidRPr="001F2D45">
        <w:t>(ii)</w:t>
      </w:r>
      <w:r w:rsidRPr="001F2D45">
        <w:tab/>
        <w:t>the grounds for cancellation;</w:t>
      </w:r>
    </w:p>
    <w:p w14:paraId="1ED3864E" w14:textId="77777777" w:rsidR="00FE6022" w:rsidRPr="001F2D45" w:rsidRDefault="00FE6022" w:rsidP="00FB6A52">
      <w:pPr>
        <w:pStyle w:val="Apara"/>
      </w:pPr>
      <w:r>
        <w:tab/>
      </w:r>
      <w:r w:rsidRPr="001F2D45">
        <w:t>(o)</w:t>
      </w:r>
      <w:r w:rsidRPr="001F2D45">
        <w:tab/>
        <w:t>any other details prescribed by regulation.</w:t>
      </w:r>
    </w:p>
    <w:p w14:paraId="33D431CF" w14:textId="77777777" w:rsidR="00B850EB" w:rsidRPr="00F92A19" w:rsidRDefault="00B850EB" w:rsidP="00B850EB">
      <w:pPr>
        <w:pStyle w:val="Amain"/>
      </w:pPr>
      <w:r w:rsidRPr="00F92A19">
        <w:tab/>
        <w:t>(2)</w:t>
      </w:r>
      <w:r w:rsidRPr="00F92A19">
        <w:tab/>
        <w:t>The teachers register may also include the following information in relation to teachers that the institute considers may be relevant for this Act:</w:t>
      </w:r>
    </w:p>
    <w:p w14:paraId="6E879302" w14:textId="77777777" w:rsidR="00B850EB" w:rsidRPr="00F92A19" w:rsidRDefault="00B850EB" w:rsidP="00B850EB">
      <w:pPr>
        <w:pStyle w:val="Apara"/>
      </w:pPr>
      <w:r w:rsidRPr="00F92A19">
        <w:tab/>
        <w:t>(a)</w:t>
      </w:r>
      <w:r w:rsidRPr="00F92A19">
        <w:tab/>
        <w:t>current employment;</w:t>
      </w:r>
    </w:p>
    <w:p w14:paraId="621FB87F" w14:textId="77777777" w:rsidR="00B850EB" w:rsidRPr="00F92A19" w:rsidRDefault="00B850EB" w:rsidP="00B850EB">
      <w:pPr>
        <w:pStyle w:val="Apara"/>
      </w:pPr>
      <w:r w:rsidRPr="00F92A19">
        <w:tab/>
        <w:t>(b)</w:t>
      </w:r>
      <w:r w:rsidRPr="00F92A19">
        <w:tab/>
        <w:t>teaching history;</w:t>
      </w:r>
    </w:p>
    <w:p w14:paraId="75F5DB3E" w14:textId="77777777" w:rsidR="00B850EB" w:rsidRPr="00F92A19" w:rsidRDefault="00B850EB" w:rsidP="00B850EB">
      <w:pPr>
        <w:pStyle w:val="Apara"/>
      </w:pPr>
      <w:r w:rsidRPr="00F92A19">
        <w:tab/>
        <w:t>(c)</w:t>
      </w:r>
      <w:r w:rsidRPr="00F92A19">
        <w:tab/>
        <w:t>education programs undertaken;</w:t>
      </w:r>
    </w:p>
    <w:p w14:paraId="73E8C412" w14:textId="77777777" w:rsidR="00B850EB" w:rsidRPr="00F92A19" w:rsidRDefault="00B850EB" w:rsidP="00B850EB">
      <w:pPr>
        <w:pStyle w:val="Apara"/>
      </w:pPr>
      <w:r w:rsidRPr="00F92A19">
        <w:tab/>
        <w:t>(d)</w:t>
      </w:r>
      <w:r w:rsidRPr="00F92A19">
        <w:tab/>
        <w:t>anything else prescribed by regulation.</w:t>
      </w:r>
    </w:p>
    <w:p w14:paraId="43B6CBC4" w14:textId="77777777" w:rsidR="00B850EB" w:rsidRPr="00F92A19" w:rsidRDefault="00B850EB" w:rsidP="00B850EB">
      <w:pPr>
        <w:pStyle w:val="AH5Sec"/>
      </w:pPr>
      <w:bookmarkStart w:id="62" w:name="_Toc111474983"/>
      <w:r w:rsidRPr="00B10BB3">
        <w:rPr>
          <w:rStyle w:val="CharSectNo"/>
        </w:rPr>
        <w:lastRenderedPageBreak/>
        <w:t>43A</w:t>
      </w:r>
      <w:r w:rsidRPr="00F92A19">
        <w:tab/>
        <w:t>Sharing teachers register information—status of registration or permit</w:t>
      </w:r>
      <w:bookmarkEnd w:id="62"/>
    </w:p>
    <w:p w14:paraId="56B40754" w14:textId="77777777" w:rsidR="00B850EB" w:rsidRPr="00F92A19" w:rsidRDefault="00B850EB" w:rsidP="009628F4">
      <w:pPr>
        <w:pStyle w:val="Amain"/>
        <w:keepNext/>
      </w:pPr>
      <w:r w:rsidRPr="00F92A19">
        <w:tab/>
        <w:t>(1)</w:t>
      </w:r>
      <w:r w:rsidRPr="00F92A19">
        <w:tab/>
        <w:t>The following information on the teachers register must be made available to a teacher’s employer or prospective employer on request:</w:t>
      </w:r>
    </w:p>
    <w:p w14:paraId="5389F549" w14:textId="77777777" w:rsidR="00B850EB" w:rsidRPr="00F92A19" w:rsidRDefault="00B850EB" w:rsidP="00B850EB">
      <w:pPr>
        <w:pStyle w:val="Apara"/>
      </w:pPr>
      <w:r w:rsidRPr="00F92A19">
        <w:tab/>
        <w:t>(a)</w:t>
      </w:r>
      <w:r w:rsidRPr="00F92A19">
        <w:tab/>
        <w:t>whether a teacher holds full registration, provisional registration or a permit to teach;</w:t>
      </w:r>
    </w:p>
    <w:p w14:paraId="6E93CE34" w14:textId="77777777" w:rsidR="00B850EB" w:rsidRPr="00F92A19" w:rsidRDefault="00B850EB" w:rsidP="00B850EB">
      <w:pPr>
        <w:pStyle w:val="Apara"/>
      </w:pPr>
      <w:r w:rsidRPr="00F92A19">
        <w:tab/>
        <w:t>(b)</w:t>
      </w:r>
      <w:r w:rsidRPr="00F92A19">
        <w:tab/>
        <w:t>any conditions that apply to the teacher’s registration or permit to teach;</w:t>
      </w:r>
    </w:p>
    <w:p w14:paraId="375A952E" w14:textId="77777777" w:rsidR="00B850EB" w:rsidRPr="00F92A19" w:rsidRDefault="00B850EB" w:rsidP="00B850EB">
      <w:pPr>
        <w:pStyle w:val="Apara"/>
      </w:pPr>
      <w:r w:rsidRPr="00F92A19">
        <w:tab/>
        <w:t>(c)</w:t>
      </w:r>
      <w:r w:rsidRPr="00F92A19">
        <w:tab/>
        <w:t>whether the teacher’s registration or permit to teach is suspended or cancelled;</w:t>
      </w:r>
    </w:p>
    <w:p w14:paraId="2919DBF5" w14:textId="77777777" w:rsidR="00B850EB" w:rsidRPr="00F92A19" w:rsidRDefault="00B850EB" w:rsidP="00B850EB">
      <w:pPr>
        <w:pStyle w:val="Apara"/>
      </w:pPr>
      <w:r w:rsidRPr="00F92A19">
        <w:tab/>
        <w:t>(d)</w:t>
      </w:r>
      <w:r w:rsidRPr="00F92A19">
        <w:tab/>
        <w:t>any education programs undertaken by the teacher.</w:t>
      </w:r>
    </w:p>
    <w:p w14:paraId="6017FC1A" w14:textId="77777777" w:rsidR="00B850EB" w:rsidRPr="00F92A19" w:rsidRDefault="00B850EB" w:rsidP="00B850EB">
      <w:pPr>
        <w:pStyle w:val="Amain"/>
      </w:pPr>
      <w:r w:rsidRPr="00F92A19">
        <w:tab/>
        <w:t>(2)</w:t>
      </w:r>
      <w:r w:rsidRPr="00F92A19">
        <w:tab/>
        <w:t>However, the institute must not, under subsection (1) (c), make available the grounds for suspension or cancellation of a teacher’s registration or permit to teach.</w:t>
      </w:r>
    </w:p>
    <w:p w14:paraId="132F50D5" w14:textId="77777777" w:rsidR="00B850EB" w:rsidRPr="00F92A19" w:rsidRDefault="00B850EB" w:rsidP="00B850EB">
      <w:pPr>
        <w:pStyle w:val="Amain"/>
      </w:pPr>
      <w:r w:rsidRPr="00F92A19">
        <w:tab/>
        <w:t>(3)</w:t>
      </w:r>
      <w:r w:rsidRPr="00F92A19">
        <w:tab/>
        <w:t>The institute may make information on the teachers register, about whether a teacher holds full registration, provisional registration or a permit to teach, available to someone else on request.</w:t>
      </w:r>
    </w:p>
    <w:p w14:paraId="193CB7A0" w14:textId="77777777" w:rsidR="00B850EB" w:rsidRPr="00F92A19" w:rsidRDefault="00B850EB" w:rsidP="00B850EB">
      <w:pPr>
        <w:pStyle w:val="AH5Sec"/>
      </w:pPr>
      <w:bookmarkStart w:id="63" w:name="_Toc111474984"/>
      <w:r w:rsidRPr="00B10BB3">
        <w:rPr>
          <w:rStyle w:val="CharSectNo"/>
        </w:rPr>
        <w:t>44</w:t>
      </w:r>
      <w:r w:rsidRPr="00F92A19">
        <w:tab/>
        <w:t>Sharing teachers register information—corresponding registering authority</w:t>
      </w:r>
      <w:bookmarkEnd w:id="63"/>
    </w:p>
    <w:p w14:paraId="495D2A19" w14:textId="77777777" w:rsidR="00FE6022" w:rsidRPr="001F2D45" w:rsidRDefault="00FE6022" w:rsidP="00FC065F">
      <w:pPr>
        <w:pStyle w:val="Amainreturn"/>
        <w:keepLines/>
      </w:pPr>
      <w:r w:rsidRPr="001F2D45">
        <w:t>Information in the register, including information that is not available to the public, may be given to a corresponding registering authority to assist in the regulation of teachers in the authority’s corresponding jurisdiction.</w:t>
      </w:r>
    </w:p>
    <w:p w14:paraId="1624EB09" w14:textId="77777777" w:rsidR="00FE6022" w:rsidRPr="001F2D45" w:rsidRDefault="00FE6022" w:rsidP="005C77DD">
      <w:pPr>
        <w:pStyle w:val="aNote"/>
      </w:pPr>
      <w:r w:rsidRPr="00217AB4">
        <w:rPr>
          <w:rStyle w:val="charItals"/>
        </w:rPr>
        <w:t>Note</w:t>
      </w:r>
      <w:r w:rsidRPr="00217AB4">
        <w:rPr>
          <w:rStyle w:val="charItals"/>
        </w:rPr>
        <w:tab/>
      </w:r>
      <w:r w:rsidRPr="001F2D45">
        <w:t>Section 66 deals with information that the institute must give to a corresponding registering authority about suspension or cancellation action.</w:t>
      </w:r>
    </w:p>
    <w:p w14:paraId="2159659A" w14:textId="77777777" w:rsidR="00B850EB" w:rsidRPr="00F92A19" w:rsidRDefault="00B850EB" w:rsidP="00B850EB">
      <w:pPr>
        <w:pStyle w:val="AH5Sec"/>
        <w:rPr>
          <w:lang w:eastAsia="en-AU"/>
        </w:rPr>
      </w:pPr>
      <w:bookmarkStart w:id="64" w:name="_Toc111474985"/>
      <w:r w:rsidRPr="00B10BB3">
        <w:rPr>
          <w:rStyle w:val="CharSectNo"/>
        </w:rPr>
        <w:lastRenderedPageBreak/>
        <w:t>44A</w:t>
      </w:r>
      <w:r w:rsidRPr="00F92A19">
        <w:tab/>
        <w:t>Sharing teachers register information</w:t>
      </w:r>
      <w:r w:rsidRPr="00F92A19">
        <w:rPr>
          <w:lang w:eastAsia="en-AU"/>
        </w:rPr>
        <w:t>—approved data linkage agency</w:t>
      </w:r>
      <w:bookmarkEnd w:id="64"/>
    </w:p>
    <w:p w14:paraId="7D9B9AA9" w14:textId="77777777" w:rsidR="00B850EB" w:rsidRPr="00F92A19" w:rsidRDefault="00B850EB" w:rsidP="00B850EB">
      <w:pPr>
        <w:pStyle w:val="Amain"/>
      </w:pPr>
      <w:r w:rsidRPr="00F92A19">
        <w:rPr>
          <w:lang w:eastAsia="en-AU"/>
        </w:rPr>
        <w:tab/>
        <w:t>(1)</w:t>
      </w:r>
      <w:r w:rsidRPr="00F92A19">
        <w:rPr>
          <w:lang w:eastAsia="en-AU"/>
        </w:rPr>
        <w:tab/>
        <w:t>The institute may give information on the teachers register to an approved data linkage agency if the institute is satisfied the information will</w:t>
      </w:r>
      <w:r w:rsidRPr="00F92A19">
        <w:t xml:space="preserve"> be used for a planning or research purpose.</w:t>
      </w:r>
    </w:p>
    <w:p w14:paraId="55893DCE" w14:textId="77777777" w:rsidR="00B850EB" w:rsidRPr="00F92A19" w:rsidRDefault="00B850EB" w:rsidP="00B850EB">
      <w:pPr>
        <w:pStyle w:val="aNote"/>
      </w:pPr>
      <w:r w:rsidRPr="00F92A19">
        <w:rPr>
          <w:rStyle w:val="charItals"/>
        </w:rPr>
        <w:t>Note</w:t>
      </w:r>
      <w:r w:rsidRPr="00F92A19">
        <w:rPr>
          <w:rStyle w:val="charItals"/>
        </w:rPr>
        <w:tab/>
      </w:r>
      <w:r w:rsidRPr="00F92A19">
        <w:rPr>
          <w:rStyle w:val="charBoldItals"/>
        </w:rPr>
        <w:t>Approved data linkage agency</w:t>
      </w:r>
      <w:r w:rsidRPr="00F92A19">
        <w:t>—see s 94A.</w:t>
      </w:r>
    </w:p>
    <w:p w14:paraId="0D14DDC8" w14:textId="77777777" w:rsidR="00B850EB" w:rsidRPr="00F92A19" w:rsidRDefault="00B850EB" w:rsidP="00B850EB">
      <w:pPr>
        <w:pStyle w:val="Amain"/>
      </w:pPr>
      <w:r w:rsidRPr="00F92A19">
        <w:tab/>
        <w:t>(2)</w:t>
      </w:r>
      <w:r w:rsidRPr="00F92A19">
        <w:tab/>
        <w:t xml:space="preserve">An approved data </w:t>
      </w:r>
      <w:r w:rsidRPr="00F92A19">
        <w:rPr>
          <w:lang w:eastAsia="en-AU"/>
        </w:rPr>
        <w:t>linkage</w:t>
      </w:r>
      <w:r w:rsidRPr="00F92A19">
        <w:t xml:space="preserve"> agency that receives information under this section may give the information to another entity only for a planning or research purpose.</w:t>
      </w:r>
    </w:p>
    <w:p w14:paraId="748D023E" w14:textId="77777777" w:rsidR="00B850EB" w:rsidRPr="00F92A19" w:rsidRDefault="00B850EB" w:rsidP="00B850EB">
      <w:pPr>
        <w:pStyle w:val="Amain"/>
      </w:pPr>
      <w:r w:rsidRPr="00F92A19">
        <w:tab/>
        <w:t>(3)</w:t>
      </w:r>
      <w:r w:rsidRPr="00F92A19">
        <w:tab/>
        <w:t xml:space="preserve">However, an approved data </w:t>
      </w:r>
      <w:r w:rsidRPr="00F92A19">
        <w:rPr>
          <w:lang w:eastAsia="en-AU"/>
        </w:rPr>
        <w:t>linkage</w:t>
      </w:r>
      <w:r w:rsidRPr="00F92A19">
        <w:t xml:space="preserve"> agency that receives information under this section must not—</w:t>
      </w:r>
    </w:p>
    <w:p w14:paraId="609BF464" w14:textId="77777777" w:rsidR="00B850EB" w:rsidRPr="00F92A19" w:rsidRDefault="00B850EB" w:rsidP="00B850EB">
      <w:pPr>
        <w:pStyle w:val="Apara"/>
      </w:pPr>
      <w:r w:rsidRPr="00F92A19">
        <w:tab/>
        <w:t>(a)</w:t>
      </w:r>
      <w:r w:rsidRPr="00F92A19">
        <w:tab/>
        <w:t>give the information to another entity in a way that identifies a teacher; or</w:t>
      </w:r>
    </w:p>
    <w:p w14:paraId="59FB8182" w14:textId="77777777" w:rsidR="00B850EB" w:rsidRPr="00F92A19" w:rsidRDefault="00B850EB" w:rsidP="00B850EB">
      <w:pPr>
        <w:pStyle w:val="Apara"/>
      </w:pPr>
      <w:r w:rsidRPr="00F92A19">
        <w:tab/>
        <w:t>(b)</w:t>
      </w:r>
      <w:r w:rsidRPr="00F92A19">
        <w:tab/>
        <w:t>use the information—</w:t>
      </w:r>
    </w:p>
    <w:p w14:paraId="20A4489F" w14:textId="77777777" w:rsidR="00B850EB" w:rsidRPr="00F92A19" w:rsidRDefault="00B850EB" w:rsidP="00B850EB">
      <w:pPr>
        <w:pStyle w:val="Asubpara"/>
      </w:pPr>
      <w:r w:rsidRPr="00F92A19">
        <w:tab/>
        <w:t>(i)</w:t>
      </w:r>
      <w:r w:rsidRPr="00F92A19">
        <w:tab/>
        <w:t>in a way that identifies a teacher; or</w:t>
      </w:r>
    </w:p>
    <w:p w14:paraId="5982C0EB" w14:textId="77777777" w:rsidR="00B850EB" w:rsidRPr="00F92A19" w:rsidRDefault="00B850EB" w:rsidP="00B850EB">
      <w:pPr>
        <w:pStyle w:val="Asubpara"/>
      </w:pPr>
      <w:r w:rsidRPr="00F92A19">
        <w:tab/>
        <w:t>(ii)</w:t>
      </w:r>
      <w:r w:rsidRPr="00F92A19">
        <w:tab/>
        <w:t>for a purpose other than a planning or research purpose.</w:t>
      </w:r>
    </w:p>
    <w:p w14:paraId="082FEA51" w14:textId="77777777" w:rsidR="00B850EB" w:rsidRPr="00F92A19" w:rsidRDefault="00B850EB" w:rsidP="00B850EB">
      <w:pPr>
        <w:pStyle w:val="Amain"/>
      </w:pPr>
      <w:r w:rsidRPr="00F92A19">
        <w:tab/>
        <w:t>(4)</w:t>
      </w:r>
      <w:r w:rsidRPr="00F92A19">
        <w:tab/>
        <w:t>In this section:</w:t>
      </w:r>
    </w:p>
    <w:p w14:paraId="313CCAF7" w14:textId="77777777" w:rsidR="00B850EB" w:rsidRPr="00F92A19" w:rsidRDefault="00B850EB" w:rsidP="00B850EB">
      <w:pPr>
        <w:pStyle w:val="aDef"/>
      </w:pPr>
      <w:r w:rsidRPr="00F92A19">
        <w:rPr>
          <w:rStyle w:val="charBoldItals"/>
        </w:rPr>
        <w:t>information</w:t>
      </w:r>
      <w:r w:rsidRPr="00F92A19">
        <w:t>, on the teachers register, includes information removed from the teachers register under section 45 (3).</w:t>
      </w:r>
    </w:p>
    <w:p w14:paraId="04433FA6" w14:textId="77777777" w:rsidR="00B850EB" w:rsidRPr="00F92A19" w:rsidRDefault="00B850EB" w:rsidP="00B850EB">
      <w:pPr>
        <w:pStyle w:val="AH5Sec"/>
      </w:pPr>
      <w:bookmarkStart w:id="65" w:name="_Toc111474986"/>
      <w:r w:rsidRPr="00B10BB3">
        <w:rPr>
          <w:rStyle w:val="CharSectNo"/>
        </w:rPr>
        <w:t>44B</w:t>
      </w:r>
      <w:r w:rsidRPr="00F92A19">
        <w:tab/>
        <w:t>Sharing teachers register information—other entities</w:t>
      </w:r>
      <w:bookmarkEnd w:id="65"/>
    </w:p>
    <w:p w14:paraId="22ED7595" w14:textId="77777777" w:rsidR="00B850EB" w:rsidRPr="00F92A19" w:rsidRDefault="00B850EB" w:rsidP="00B850EB">
      <w:pPr>
        <w:pStyle w:val="Amain"/>
      </w:pPr>
      <w:r w:rsidRPr="00F92A19">
        <w:tab/>
        <w:t>(1)</w:t>
      </w:r>
      <w:r w:rsidRPr="00F92A19">
        <w:tab/>
        <w:t>The institute may give information on the teachers register to an entity if the institute is satisfied the information will be used for a planning or research purpose.</w:t>
      </w:r>
    </w:p>
    <w:p w14:paraId="0AC4AA67" w14:textId="77777777" w:rsidR="00B850EB" w:rsidRPr="00F92A19" w:rsidRDefault="00B850EB" w:rsidP="00B850EB">
      <w:pPr>
        <w:pStyle w:val="Amain"/>
      </w:pPr>
      <w:r w:rsidRPr="00F92A19">
        <w:tab/>
        <w:t>(2)</w:t>
      </w:r>
      <w:r w:rsidRPr="00F92A19">
        <w:tab/>
        <w:t>However—</w:t>
      </w:r>
    </w:p>
    <w:p w14:paraId="35C9D9A8" w14:textId="77777777" w:rsidR="00B850EB" w:rsidRPr="00F92A19" w:rsidRDefault="00B850EB" w:rsidP="00B850EB">
      <w:pPr>
        <w:pStyle w:val="Apara"/>
      </w:pPr>
      <w:r w:rsidRPr="00F92A19">
        <w:tab/>
        <w:t>(a)</w:t>
      </w:r>
      <w:r w:rsidRPr="00F92A19">
        <w:tab/>
        <w:t>the institute must not give any information to an entity in a way that identifies a teacher; and</w:t>
      </w:r>
    </w:p>
    <w:p w14:paraId="1BAFCA44" w14:textId="77777777" w:rsidR="00B850EB" w:rsidRPr="00F92A19" w:rsidRDefault="00B850EB" w:rsidP="00B850EB">
      <w:pPr>
        <w:pStyle w:val="Apara"/>
      </w:pPr>
      <w:r w:rsidRPr="00F92A19">
        <w:lastRenderedPageBreak/>
        <w:tab/>
        <w:t>(b)</w:t>
      </w:r>
      <w:r w:rsidRPr="00F92A19">
        <w:tab/>
        <w:t>the entity must not use the information for a purpose other than a planning or research purpose.</w:t>
      </w:r>
    </w:p>
    <w:p w14:paraId="41EF4A13" w14:textId="77777777" w:rsidR="00B850EB" w:rsidRPr="00F92A19" w:rsidRDefault="00B850EB" w:rsidP="00B850EB">
      <w:pPr>
        <w:pStyle w:val="Amain"/>
      </w:pPr>
      <w:r w:rsidRPr="00F92A19">
        <w:tab/>
        <w:t>(3)</w:t>
      </w:r>
      <w:r w:rsidRPr="00F92A19">
        <w:tab/>
        <w:t>In this section:</w:t>
      </w:r>
    </w:p>
    <w:p w14:paraId="13F99DA9" w14:textId="77777777" w:rsidR="00B850EB" w:rsidRPr="00F92A19" w:rsidRDefault="00B850EB" w:rsidP="00B850EB">
      <w:pPr>
        <w:pStyle w:val="aDef"/>
      </w:pPr>
      <w:r w:rsidRPr="00F92A19">
        <w:rPr>
          <w:rStyle w:val="charBoldItals"/>
        </w:rPr>
        <w:t>information</w:t>
      </w:r>
      <w:r w:rsidRPr="00F92A19">
        <w:t>, on the teachers register—see section 44A (4).</w:t>
      </w:r>
    </w:p>
    <w:p w14:paraId="6A221F4E" w14:textId="77777777" w:rsidR="00FE6022" w:rsidRPr="001F2D45" w:rsidRDefault="00FE6022" w:rsidP="00217AB4">
      <w:pPr>
        <w:pStyle w:val="AH5Sec"/>
      </w:pPr>
      <w:bookmarkStart w:id="66" w:name="_Toc111474987"/>
      <w:r w:rsidRPr="00B10BB3">
        <w:rPr>
          <w:rStyle w:val="CharSectNo"/>
        </w:rPr>
        <w:t>45</w:t>
      </w:r>
      <w:r w:rsidRPr="001F2D45">
        <w:tab/>
        <w:t>Changes to teachers register</w:t>
      </w:r>
      <w:bookmarkEnd w:id="66"/>
    </w:p>
    <w:p w14:paraId="3A17D50B" w14:textId="77777777" w:rsidR="00FE6022" w:rsidRPr="001F2D45" w:rsidRDefault="00FE6022" w:rsidP="00FB6A52">
      <w:pPr>
        <w:pStyle w:val="Amain"/>
      </w:pPr>
      <w:r>
        <w:tab/>
      </w:r>
      <w:r w:rsidRPr="001F2D45">
        <w:t>(1)</w:t>
      </w:r>
      <w:r w:rsidRPr="001F2D45">
        <w:tab/>
        <w:t>A teacher must tell the institute about a change of the teacher’s name or address as soon as practicable but not later than 21 days after the change happens.</w:t>
      </w:r>
    </w:p>
    <w:p w14:paraId="3F54DB71" w14:textId="77777777" w:rsidR="00FE6022" w:rsidRPr="001F2D45" w:rsidRDefault="00FE6022" w:rsidP="00FB6A52">
      <w:pPr>
        <w:pStyle w:val="Amain"/>
      </w:pPr>
      <w:r>
        <w:tab/>
      </w:r>
      <w:r w:rsidRPr="001F2D45">
        <w:t>(2)</w:t>
      </w:r>
      <w:r w:rsidRPr="001F2D45">
        <w:tab/>
        <w:t>If a teacher tells the institute about a change of name or address under this section, the change must be entered in the teacher’s register.</w:t>
      </w:r>
    </w:p>
    <w:p w14:paraId="35734CBA" w14:textId="77777777" w:rsidR="00FE6022" w:rsidRPr="001F2D45" w:rsidRDefault="00FE6022" w:rsidP="00FB6A52">
      <w:pPr>
        <w:pStyle w:val="Amain"/>
        <w:keepNext/>
      </w:pPr>
      <w:r>
        <w:tab/>
      </w:r>
      <w:r w:rsidRPr="001F2D45">
        <w:t>(3)</w:t>
      </w:r>
      <w:r w:rsidRPr="001F2D45">
        <w:tab/>
        <w:t>If a person’s registration or permit to teach ends, details of the person’s registration or permit to teach must be removed from the teachers register.</w:t>
      </w:r>
    </w:p>
    <w:p w14:paraId="23534AC6" w14:textId="77777777" w:rsidR="00FE6022" w:rsidRPr="001F2D45" w:rsidRDefault="00FE6022" w:rsidP="00FA7A08">
      <w:pPr>
        <w:pStyle w:val="aNote"/>
      </w:pPr>
      <w:r w:rsidRPr="00217AB4">
        <w:rPr>
          <w:rStyle w:val="charItals"/>
        </w:rPr>
        <w:t>Note</w:t>
      </w:r>
      <w:r w:rsidRPr="00217AB4">
        <w:rPr>
          <w:rStyle w:val="charItals"/>
        </w:rPr>
        <w:tab/>
      </w:r>
      <w:r w:rsidRPr="001F2D45">
        <w:t>For when a person’s registration or permit to teach ends, see s 58.</w:t>
      </w:r>
    </w:p>
    <w:p w14:paraId="4D68412E" w14:textId="77777777" w:rsidR="00FE6022" w:rsidRPr="001F2D45" w:rsidRDefault="00FE6022" w:rsidP="00FB6A52">
      <w:pPr>
        <w:pStyle w:val="Amain"/>
      </w:pPr>
      <w:r>
        <w:tab/>
      </w:r>
      <w:r w:rsidRPr="001F2D45">
        <w:t>(4)</w:t>
      </w:r>
      <w:r w:rsidRPr="001F2D45">
        <w:tab/>
        <w:t>However, nothing in this section prevents the institute keeping a record of––</w:t>
      </w:r>
    </w:p>
    <w:p w14:paraId="339964D8" w14:textId="77777777" w:rsidR="00FE6022" w:rsidRPr="001F2D45" w:rsidRDefault="00FE6022" w:rsidP="00FB6A52">
      <w:pPr>
        <w:pStyle w:val="Apara"/>
      </w:pPr>
      <w:r>
        <w:tab/>
      </w:r>
      <w:r w:rsidRPr="001F2D45">
        <w:t>(a)</w:t>
      </w:r>
      <w:r w:rsidRPr="001F2D45">
        <w:tab/>
        <w:t>a previous name or address under subsection (2); or</w:t>
      </w:r>
    </w:p>
    <w:p w14:paraId="1EBE71DC" w14:textId="77777777" w:rsidR="00FE6022" w:rsidRPr="001F2D45" w:rsidRDefault="00FE6022" w:rsidP="00FB6A52">
      <w:pPr>
        <w:pStyle w:val="Apara"/>
      </w:pPr>
      <w:r>
        <w:tab/>
      </w:r>
      <w:r w:rsidRPr="001F2D45">
        <w:t>(b)</w:t>
      </w:r>
      <w:r w:rsidRPr="001F2D45">
        <w:tab/>
        <w:t>details about registration or permits to teach removed from the register under subsection (3).</w:t>
      </w:r>
    </w:p>
    <w:p w14:paraId="0B22D207" w14:textId="77777777" w:rsidR="00FE6022" w:rsidRPr="001F2D45" w:rsidRDefault="00FE6022" w:rsidP="00FB6A52">
      <w:pPr>
        <w:pStyle w:val="Amain"/>
        <w:keepNext/>
      </w:pPr>
      <w:r>
        <w:tab/>
      </w:r>
      <w:r w:rsidRPr="001F2D45">
        <w:t>(5)</w:t>
      </w:r>
      <w:r w:rsidRPr="001F2D45">
        <w:tab/>
        <w:t>In this section:</w:t>
      </w:r>
    </w:p>
    <w:p w14:paraId="51E0067F" w14:textId="77777777" w:rsidR="00FE6022" w:rsidRPr="001F2D45" w:rsidRDefault="00FE6022" w:rsidP="00217AB4">
      <w:pPr>
        <w:pStyle w:val="aDef"/>
      </w:pPr>
      <w:r w:rsidRPr="00217AB4">
        <w:rPr>
          <w:rStyle w:val="charBoldItals"/>
        </w:rPr>
        <w:t>address</w:t>
      </w:r>
      <w:r w:rsidRPr="001F2D45">
        <w:t xml:space="preserve"> means home address, registered school address, preferred contact address and email address.</w:t>
      </w:r>
    </w:p>
    <w:p w14:paraId="1A661992" w14:textId="77777777" w:rsidR="00FE6022" w:rsidRPr="001F2D45" w:rsidRDefault="00FE6022" w:rsidP="00217AB4">
      <w:pPr>
        <w:pStyle w:val="AH5Sec"/>
      </w:pPr>
      <w:bookmarkStart w:id="67" w:name="_Toc111474988"/>
      <w:r w:rsidRPr="00B10BB3">
        <w:rPr>
          <w:rStyle w:val="CharSectNo"/>
        </w:rPr>
        <w:lastRenderedPageBreak/>
        <w:t>46</w:t>
      </w:r>
      <w:r w:rsidRPr="001F2D45">
        <w:tab/>
        <w:t>Teacher may correct teachers register</w:t>
      </w:r>
      <w:bookmarkEnd w:id="67"/>
    </w:p>
    <w:p w14:paraId="59EFAAF0" w14:textId="77777777" w:rsidR="00FE6022" w:rsidRPr="001F2D45" w:rsidRDefault="00FE6022" w:rsidP="009628F4">
      <w:pPr>
        <w:pStyle w:val="Amain"/>
        <w:keepNext/>
      </w:pPr>
      <w:r>
        <w:tab/>
      </w:r>
      <w:r w:rsidRPr="001F2D45">
        <w:t>(1)</w:t>
      </w:r>
      <w:r w:rsidRPr="001F2D45">
        <w:tab/>
        <w:t>The institute must, if asked by a teacher, give the teacher a copy of all the information held in the teachers register in relation to the teacher.</w:t>
      </w:r>
    </w:p>
    <w:p w14:paraId="5A7D9C2B" w14:textId="77777777" w:rsidR="00FE6022" w:rsidRPr="001F2D45" w:rsidRDefault="00FE6022" w:rsidP="00FB6A52">
      <w:pPr>
        <w:pStyle w:val="Amain"/>
      </w:pPr>
      <w:r>
        <w:tab/>
      </w:r>
      <w:r w:rsidRPr="001F2D45">
        <w:t>(2)</w:t>
      </w:r>
      <w:r w:rsidRPr="001F2D45">
        <w:tab/>
        <w:t>The institute must comply with subsection (1) as soon as practicable, but not later than 14 days after the day the institute was asked.</w:t>
      </w:r>
    </w:p>
    <w:p w14:paraId="1FDCF570" w14:textId="77777777" w:rsidR="00FE6022" w:rsidRPr="001F2D45" w:rsidRDefault="00FE6022" w:rsidP="00FB6A52">
      <w:pPr>
        <w:pStyle w:val="Amain"/>
      </w:pPr>
      <w:r>
        <w:tab/>
      </w:r>
      <w:r w:rsidRPr="001F2D45">
        <w:t>(3)</w:t>
      </w:r>
      <w:r w:rsidRPr="001F2D45">
        <w:tab/>
        <w:t>A teacher may ask the institute to amend any incorrect information held in the teachers register in relation to the teacher.</w:t>
      </w:r>
    </w:p>
    <w:p w14:paraId="7AC09F07" w14:textId="77777777" w:rsidR="00FE6022" w:rsidRPr="001F2D45" w:rsidRDefault="00FE6022" w:rsidP="00FB6A52">
      <w:pPr>
        <w:pStyle w:val="Amain"/>
      </w:pPr>
      <w:r>
        <w:tab/>
      </w:r>
      <w:r w:rsidRPr="001F2D45">
        <w:t>(4)</w:t>
      </w:r>
      <w:r w:rsidRPr="001F2D45">
        <w:tab/>
        <w:t>The institute must comply with the request if satisfied that the information is incorrect.</w:t>
      </w:r>
    </w:p>
    <w:p w14:paraId="4AA1CB79" w14:textId="77777777" w:rsidR="00FE6022" w:rsidRPr="00B10BB3" w:rsidRDefault="00FE6022" w:rsidP="00217AB4">
      <w:pPr>
        <w:pStyle w:val="AH3Div"/>
      </w:pPr>
      <w:bookmarkStart w:id="68" w:name="_Toc111474989"/>
      <w:r w:rsidRPr="00B10BB3">
        <w:rPr>
          <w:rStyle w:val="CharDivNo"/>
        </w:rPr>
        <w:t>Division 4.5</w:t>
      </w:r>
      <w:r w:rsidRPr="001F2D45">
        <w:tab/>
      </w:r>
      <w:r w:rsidRPr="00B10BB3">
        <w:rPr>
          <w:rStyle w:val="CharDivText"/>
        </w:rPr>
        <w:t>Term of registration or permits to teach</w:t>
      </w:r>
      <w:bookmarkEnd w:id="68"/>
    </w:p>
    <w:p w14:paraId="3C07CB95" w14:textId="77777777" w:rsidR="00FE6022" w:rsidRPr="001F2D45" w:rsidRDefault="00FE6022" w:rsidP="00217AB4">
      <w:pPr>
        <w:pStyle w:val="AH5Sec"/>
      </w:pPr>
      <w:bookmarkStart w:id="69" w:name="_Toc111474990"/>
      <w:r w:rsidRPr="00B10BB3">
        <w:rPr>
          <w:rStyle w:val="CharSectNo"/>
        </w:rPr>
        <w:t>47</w:t>
      </w:r>
      <w:r w:rsidRPr="001F2D45">
        <w:tab/>
        <w:t>Term of full registration</w:t>
      </w:r>
      <w:bookmarkEnd w:id="69"/>
    </w:p>
    <w:p w14:paraId="1219D8D1" w14:textId="77777777" w:rsidR="00FE6022" w:rsidRPr="001F2D45" w:rsidRDefault="00FE6022" w:rsidP="00FB6A52">
      <w:pPr>
        <w:pStyle w:val="Amain"/>
      </w:pPr>
      <w:r>
        <w:tab/>
      </w:r>
      <w:r w:rsidRPr="001F2D45">
        <w:t>(1)</w:t>
      </w:r>
      <w:r w:rsidRPr="001F2D45">
        <w:tab/>
        <w:t>A full registration––</w:t>
      </w:r>
    </w:p>
    <w:p w14:paraId="049F7A8F" w14:textId="77777777" w:rsidR="00FE6022" w:rsidRPr="001F2D45" w:rsidRDefault="00FE6022" w:rsidP="00FB6A52">
      <w:pPr>
        <w:pStyle w:val="Apara"/>
      </w:pPr>
      <w:r>
        <w:tab/>
      </w:r>
      <w:r w:rsidRPr="001F2D45">
        <w:t>(a)</w:t>
      </w:r>
      <w:r w:rsidRPr="001F2D45">
        <w:tab/>
        <w:t xml:space="preserve"> is issued for 1 year; and</w:t>
      </w:r>
    </w:p>
    <w:p w14:paraId="752D6F00" w14:textId="77777777" w:rsidR="00FE6022" w:rsidRPr="001F2D45" w:rsidRDefault="00FE6022" w:rsidP="00FB6A52">
      <w:pPr>
        <w:pStyle w:val="Apara"/>
      </w:pPr>
      <w:r>
        <w:tab/>
      </w:r>
      <w:r w:rsidRPr="001F2D45">
        <w:t>(b)</w:t>
      </w:r>
      <w:r w:rsidRPr="001F2D45">
        <w:tab/>
        <w:t>starts on the day the registration is granted.</w:t>
      </w:r>
    </w:p>
    <w:p w14:paraId="6B0855E6" w14:textId="77777777" w:rsidR="00FE6022" w:rsidRPr="001F2D45" w:rsidRDefault="00FE6022" w:rsidP="00FB6A52">
      <w:pPr>
        <w:pStyle w:val="Amain"/>
      </w:pPr>
      <w:r>
        <w:tab/>
      </w:r>
      <w:r w:rsidRPr="001F2D45">
        <w:t>(2)</w:t>
      </w:r>
      <w:r w:rsidRPr="001F2D45">
        <w:tab/>
        <w:t xml:space="preserve">A full registration may be renewed annually. </w:t>
      </w:r>
    </w:p>
    <w:p w14:paraId="39D43EFB" w14:textId="77777777" w:rsidR="00FE6022" w:rsidRPr="001F2D45" w:rsidRDefault="00FE6022" w:rsidP="00217AB4">
      <w:pPr>
        <w:pStyle w:val="AH5Sec"/>
      </w:pPr>
      <w:bookmarkStart w:id="70" w:name="_Toc111474991"/>
      <w:r w:rsidRPr="00B10BB3">
        <w:rPr>
          <w:rStyle w:val="CharSectNo"/>
        </w:rPr>
        <w:t>48</w:t>
      </w:r>
      <w:r w:rsidRPr="001F2D45">
        <w:tab/>
        <w:t>Term of provisional registration</w:t>
      </w:r>
      <w:bookmarkEnd w:id="70"/>
    </w:p>
    <w:p w14:paraId="1E8108B7" w14:textId="77777777" w:rsidR="00FE6022" w:rsidRPr="001F2D45" w:rsidRDefault="00FE6022" w:rsidP="00FB6A52">
      <w:pPr>
        <w:pStyle w:val="Amain"/>
      </w:pPr>
      <w:r>
        <w:tab/>
      </w:r>
      <w:r w:rsidRPr="001F2D45">
        <w:t>(1)</w:t>
      </w:r>
      <w:r w:rsidRPr="001F2D45">
        <w:tab/>
        <w:t>A provisional registration––</w:t>
      </w:r>
    </w:p>
    <w:p w14:paraId="57380CAD" w14:textId="77777777" w:rsidR="00FE6022" w:rsidRPr="001F2D45" w:rsidRDefault="00FE6022" w:rsidP="00FB6A52">
      <w:pPr>
        <w:pStyle w:val="Apara"/>
      </w:pPr>
      <w:r>
        <w:tab/>
      </w:r>
      <w:r w:rsidRPr="001F2D45">
        <w:t>(a)</w:t>
      </w:r>
      <w:r w:rsidRPr="001F2D45">
        <w:tab/>
        <w:t>is issued for a period prescribed by regulation; and</w:t>
      </w:r>
    </w:p>
    <w:p w14:paraId="1C4B2B88" w14:textId="77777777" w:rsidR="00FE6022" w:rsidRPr="001F2D45" w:rsidRDefault="00FE6022" w:rsidP="00FB6A52">
      <w:pPr>
        <w:pStyle w:val="Apara"/>
      </w:pPr>
      <w:r>
        <w:tab/>
      </w:r>
      <w:r w:rsidRPr="001F2D45">
        <w:t>(b)</w:t>
      </w:r>
      <w:r w:rsidRPr="001F2D45">
        <w:tab/>
        <w:t>starts on the day when the registration is granted.</w:t>
      </w:r>
    </w:p>
    <w:p w14:paraId="0AD1BC5A" w14:textId="77777777" w:rsidR="00FE6022" w:rsidRPr="001F2D45" w:rsidRDefault="00FE6022" w:rsidP="00FC065F">
      <w:pPr>
        <w:pStyle w:val="Amain"/>
        <w:keepNext/>
      </w:pPr>
      <w:r>
        <w:lastRenderedPageBreak/>
        <w:tab/>
      </w:r>
      <w:r w:rsidRPr="001F2D45">
        <w:t>(2)</w:t>
      </w:r>
      <w:r w:rsidRPr="001F2D45">
        <w:tab/>
        <w:t>A provisional registration may, in exceptional circumstances, be renewed for a further period prescribed by regulation.</w:t>
      </w:r>
    </w:p>
    <w:p w14:paraId="2B338829" w14:textId="77777777" w:rsidR="00FE6022" w:rsidRPr="001F2D45" w:rsidRDefault="00FE6022" w:rsidP="00F4368E">
      <w:pPr>
        <w:pStyle w:val="aExamHdgss"/>
      </w:pPr>
      <w:r w:rsidRPr="001F2D45">
        <w:t>Examples––exceptional circumstances</w:t>
      </w:r>
    </w:p>
    <w:p w14:paraId="72FB60F6" w14:textId="77777777" w:rsidR="00FE6022" w:rsidRPr="001F2D45" w:rsidRDefault="00FE6022" w:rsidP="009628F4">
      <w:pPr>
        <w:pStyle w:val="aExamss"/>
      </w:pPr>
      <w:r w:rsidRPr="001F2D45">
        <w:t>due to maternity leave, severe illness or other personal reasons a teacher is not able to gain the requisite teaching experience to achieve full registration within the prescribed period</w:t>
      </w:r>
    </w:p>
    <w:p w14:paraId="30C3B5EE" w14:textId="77777777" w:rsidR="00FE6022" w:rsidRPr="001F2D45" w:rsidRDefault="00FE6022" w:rsidP="00217AB4">
      <w:pPr>
        <w:pStyle w:val="AH5Sec"/>
      </w:pPr>
      <w:bookmarkStart w:id="71" w:name="_Toc111474992"/>
      <w:r w:rsidRPr="00B10BB3">
        <w:rPr>
          <w:rStyle w:val="CharSectNo"/>
        </w:rPr>
        <w:t>49</w:t>
      </w:r>
      <w:r w:rsidRPr="001F2D45">
        <w:tab/>
        <w:t>Term of permit to teach</w:t>
      </w:r>
      <w:bookmarkEnd w:id="71"/>
    </w:p>
    <w:p w14:paraId="5F2728FA" w14:textId="77777777" w:rsidR="00FE6022" w:rsidRPr="001F2D45" w:rsidRDefault="00FE6022" w:rsidP="00FB6A52">
      <w:pPr>
        <w:pStyle w:val="Amain"/>
      </w:pPr>
      <w:r>
        <w:tab/>
      </w:r>
      <w:r w:rsidRPr="001F2D45">
        <w:t>(1)</w:t>
      </w:r>
      <w:r w:rsidRPr="001F2D45">
        <w:tab/>
        <w:t>A permit to teach––</w:t>
      </w:r>
    </w:p>
    <w:p w14:paraId="7C5BDD87" w14:textId="77777777" w:rsidR="00FE6022" w:rsidRPr="001F2D45" w:rsidRDefault="00FE6022" w:rsidP="00FB6A52">
      <w:pPr>
        <w:pStyle w:val="Apara"/>
      </w:pPr>
      <w:r>
        <w:tab/>
      </w:r>
      <w:r w:rsidRPr="001F2D45">
        <w:t>(a)</w:t>
      </w:r>
      <w:r w:rsidRPr="001F2D45">
        <w:tab/>
        <w:t>is granted for a period prescribed by regulation; and</w:t>
      </w:r>
    </w:p>
    <w:p w14:paraId="6B4E74A8" w14:textId="77777777" w:rsidR="00FE6022" w:rsidRPr="001F2D45" w:rsidRDefault="00FE6022" w:rsidP="00FB6A52">
      <w:pPr>
        <w:pStyle w:val="Apara"/>
      </w:pPr>
      <w:r>
        <w:tab/>
      </w:r>
      <w:r w:rsidRPr="001F2D45">
        <w:t>(b)</w:t>
      </w:r>
      <w:r w:rsidRPr="001F2D45">
        <w:tab/>
        <w:t>starts on the day stated in the permit to teach.</w:t>
      </w:r>
    </w:p>
    <w:p w14:paraId="3BDE5189" w14:textId="77777777" w:rsidR="00FE6022" w:rsidRPr="001F2D45" w:rsidRDefault="00FE6022" w:rsidP="00FB6A52">
      <w:pPr>
        <w:pStyle w:val="Amain"/>
      </w:pPr>
      <w:r>
        <w:tab/>
      </w:r>
      <w:r w:rsidRPr="001F2D45">
        <w:t>(2)</w:t>
      </w:r>
      <w:r w:rsidRPr="001F2D45">
        <w:tab/>
        <w:t>A permit to teach may be renewed for a further period prescribed by regulation.</w:t>
      </w:r>
    </w:p>
    <w:p w14:paraId="5AEABC06" w14:textId="77777777" w:rsidR="00FE6022" w:rsidRPr="00B10BB3" w:rsidRDefault="00FE6022" w:rsidP="00217AB4">
      <w:pPr>
        <w:pStyle w:val="AH3Div"/>
      </w:pPr>
      <w:bookmarkStart w:id="72" w:name="_Toc111474993"/>
      <w:r w:rsidRPr="00B10BB3">
        <w:rPr>
          <w:rStyle w:val="CharDivNo"/>
        </w:rPr>
        <w:t>Division 4.6</w:t>
      </w:r>
      <w:r w:rsidRPr="001F2D45">
        <w:tab/>
      </w:r>
      <w:r w:rsidRPr="00B10BB3">
        <w:rPr>
          <w:rStyle w:val="CharDivText"/>
        </w:rPr>
        <w:t>Renewal of registration and permits to teach</w:t>
      </w:r>
      <w:bookmarkEnd w:id="72"/>
    </w:p>
    <w:p w14:paraId="7A3C286A" w14:textId="77777777" w:rsidR="00FE6022" w:rsidRPr="001F2D45" w:rsidRDefault="00FE6022" w:rsidP="00217AB4">
      <w:pPr>
        <w:pStyle w:val="AH5Sec"/>
      </w:pPr>
      <w:bookmarkStart w:id="73" w:name="_Toc111474994"/>
      <w:r w:rsidRPr="00B10BB3">
        <w:rPr>
          <w:rStyle w:val="CharSectNo"/>
        </w:rPr>
        <w:t>50</w:t>
      </w:r>
      <w:r w:rsidRPr="001F2D45">
        <w:tab/>
        <w:t>Notice of renewal for registration or permit to teach</w:t>
      </w:r>
      <w:bookmarkEnd w:id="73"/>
    </w:p>
    <w:p w14:paraId="70E75C79" w14:textId="77777777" w:rsidR="00FE6022" w:rsidRPr="001F2D45" w:rsidRDefault="00FE6022" w:rsidP="00FB6A52">
      <w:pPr>
        <w:pStyle w:val="Amain"/>
      </w:pPr>
      <w:r>
        <w:tab/>
      </w:r>
      <w:r w:rsidRPr="001F2D45">
        <w:t>(1)</w:t>
      </w:r>
      <w:r w:rsidRPr="001F2D45">
        <w:tab/>
        <w:t>If the institute fails to send a notice of renewal for a registration or permit to teach, or an approved teacher does not receive the notice, the failure or nonreceipt does not affect—</w:t>
      </w:r>
    </w:p>
    <w:p w14:paraId="76D3726F" w14:textId="77777777" w:rsidR="00FE6022" w:rsidRPr="001F2D45" w:rsidRDefault="00FE6022" w:rsidP="00FB6A52">
      <w:pPr>
        <w:pStyle w:val="Apara"/>
      </w:pPr>
      <w:r>
        <w:tab/>
      </w:r>
      <w:r w:rsidRPr="001F2D45">
        <w:t>(a)</w:t>
      </w:r>
      <w:r w:rsidRPr="001F2D45">
        <w:tab/>
        <w:t>the expiry of the registration or permit to teach; or</w:t>
      </w:r>
    </w:p>
    <w:p w14:paraId="28D9FC7E" w14:textId="77777777" w:rsidR="00FE6022" w:rsidRPr="001F2D45" w:rsidRDefault="00FE6022" w:rsidP="00FB6A52">
      <w:pPr>
        <w:pStyle w:val="Apara"/>
      </w:pPr>
      <w:r>
        <w:tab/>
      </w:r>
      <w:r w:rsidRPr="001F2D45">
        <w:t>(b)</w:t>
      </w:r>
      <w:r w:rsidRPr="001F2D45">
        <w:tab/>
        <w:t>the requirements for renewal of the registration or permit to teach.</w:t>
      </w:r>
    </w:p>
    <w:p w14:paraId="4DB84477" w14:textId="77777777" w:rsidR="00FE6022" w:rsidRPr="001F2D45" w:rsidRDefault="00FE6022" w:rsidP="00FB6A52">
      <w:pPr>
        <w:pStyle w:val="Amain"/>
        <w:keepNext/>
      </w:pPr>
      <w:r>
        <w:tab/>
      </w:r>
      <w:r w:rsidRPr="001F2D45">
        <w:t>(2)</w:t>
      </w:r>
      <w:r w:rsidRPr="001F2D45">
        <w:tab/>
        <w:t>In this section:</w:t>
      </w:r>
    </w:p>
    <w:p w14:paraId="31276924" w14:textId="77777777" w:rsidR="00FE6022" w:rsidRPr="001F2D45" w:rsidRDefault="00FE6022" w:rsidP="00FC065F">
      <w:pPr>
        <w:pStyle w:val="aDef"/>
        <w:keepLines/>
      </w:pPr>
      <w:r w:rsidRPr="00217AB4">
        <w:rPr>
          <w:rStyle w:val="charBoldItals"/>
        </w:rPr>
        <w:t>notice of renewal</w:t>
      </w:r>
      <w:r w:rsidRPr="001F2D45">
        <w:t>, for a registration or permit to teach, means a notice addressed to an approved teacher stating that the registration or permit to teach will expire if the teacher does not renew the registration or permit to teach on or before the date stated in the notice.</w:t>
      </w:r>
    </w:p>
    <w:p w14:paraId="4FF950BC" w14:textId="77777777" w:rsidR="00FE6022" w:rsidRPr="001F2D45" w:rsidRDefault="00FE6022" w:rsidP="00217AB4">
      <w:pPr>
        <w:pStyle w:val="AH5Sec"/>
      </w:pPr>
      <w:bookmarkStart w:id="74" w:name="_Toc111474995"/>
      <w:r w:rsidRPr="00B10BB3">
        <w:rPr>
          <w:rStyle w:val="CharSectNo"/>
        </w:rPr>
        <w:lastRenderedPageBreak/>
        <w:t>51</w:t>
      </w:r>
      <w:r w:rsidRPr="001F2D45">
        <w:tab/>
        <w:t>Renewal of registration</w:t>
      </w:r>
      <w:bookmarkEnd w:id="74"/>
    </w:p>
    <w:p w14:paraId="2A9B2127" w14:textId="77777777" w:rsidR="00FE6022" w:rsidRPr="001F2D45" w:rsidRDefault="00FE6022" w:rsidP="00FB6A52">
      <w:pPr>
        <w:pStyle w:val="Amain"/>
        <w:keepNext/>
      </w:pPr>
      <w:r>
        <w:tab/>
      </w:r>
      <w:r w:rsidRPr="001F2D45">
        <w:t>(1)</w:t>
      </w:r>
      <w:r w:rsidRPr="001F2D45">
        <w:tab/>
        <w:t>A registered teacher may apply, in writing, to the institute not later than the day the teacher’s registration expires to renew the registration.</w:t>
      </w:r>
    </w:p>
    <w:p w14:paraId="1C539B61" w14:textId="77777777" w:rsidR="00FE6022" w:rsidRPr="001F2D45" w:rsidRDefault="00FE6022" w:rsidP="00FB6A52">
      <w:pPr>
        <w:pStyle w:val="aNote"/>
        <w:keepNext/>
      </w:pPr>
      <w:r w:rsidRPr="00217AB4">
        <w:rPr>
          <w:rStyle w:val="charItals"/>
        </w:rPr>
        <w:t>Note 1</w:t>
      </w:r>
      <w:r w:rsidRPr="001F2D45">
        <w:tab/>
        <w:t>If a form is approved under s 96 for this provision, the form must be used.</w:t>
      </w:r>
    </w:p>
    <w:p w14:paraId="4E7C9348" w14:textId="77777777" w:rsidR="00FE6022" w:rsidRPr="001F2D45" w:rsidRDefault="00FE6022">
      <w:pPr>
        <w:pStyle w:val="aNote"/>
      </w:pPr>
      <w:r w:rsidRPr="00217AB4">
        <w:rPr>
          <w:rStyle w:val="charItals"/>
        </w:rPr>
        <w:t>Note 2</w:t>
      </w:r>
      <w:r w:rsidRPr="001F2D45">
        <w:tab/>
        <w:t>A fee may be determined under s 95 for this provision.</w:t>
      </w:r>
    </w:p>
    <w:p w14:paraId="1C2B1018" w14:textId="77777777" w:rsidR="00FE6022" w:rsidRPr="001F2D45" w:rsidRDefault="00FE6022" w:rsidP="00C41576">
      <w:pPr>
        <w:pStyle w:val="Amain"/>
      </w:pPr>
      <w:r>
        <w:tab/>
      </w:r>
      <w:r w:rsidRPr="001F2D45">
        <w:t>(2)</w:t>
      </w:r>
      <w:r w:rsidRPr="001F2D45">
        <w:tab/>
      </w:r>
      <w:r w:rsidRPr="001F2D45">
        <w:rPr>
          <w:lang w:eastAsia="en-AU"/>
        </w:rPr>
        <w:t>The institute may, in writing, require the teacher to give the institute additional information or documents that the institute reasonably needs to decide the application.</w:t>
      </w:r>
    </w:p>
    <w:p w14:paraId="3B152184" w14:textId="484457A7" w:rsidR="00FE6022" w:rsidRPr="001F2D45" w:rsidRDefault="00FE6022" w:rsidP="00C41576">
      <w:pPr>
        <w:pStyle w:val="aNote"/>
      </w:pPr>
      <w:r w:rsidRPr="00217AB4">
        <w:rPr>
          <w:rStyle w:val="charItals"/>
        </w:rPr>
        <w:t>Note</w:t>
      </w:r>
      <w:r w:rsidRPr="001F2D45">
        <w:tab/>
        <w:t xml:space="preserve">Giving false or misleading information and producing false or misleading documents are offences against the </w:t>
      </w:r>
      <w:hyperlink r:id="rId68" w:tooltip="A2002-51" w:history="1">
        <w:r w:rsidR="003B3160" w:rsidRPr="008E21B8">
          <w:rPr>
            <w:rStyle w:val="charCitHyperlinkAbbrev"/>
          </w:rPr>
          <w:t>Criminal Code</w:t>
        </w:r>
      </w:hyperlink>
      <w:r w:rsidRPr="001F2D45">
        <w:t>, s 338 and s 339.</w:t>
      </w:r>
    </w:p>
    <w:p w14:paraId="34B392A8" w14:textId="77777777" w:rsidR="00FE6022" w:rsidRPr="001F2D45" w:rsidRDefault="00FE6022" w:rsidP="00FB6A52">
      <w:pPr>
        <w:pStyle w:val="Amain"/>
      </w:pPr>
      <w:r>
        <w:tab/>
      </w:r>
      <w:r w:rsidRPr="001F2D45">
        <w:t>(3)</w:t>
      </w:r>
      <w:r w:rsidRPr="001F2D45">
        <w:tab/>
      </w:r>
      <w:r w:rsidRPr="001F2D45">
        <w:rPr>
          <w:lang w:eastAsia="en-AU"/>
        </w:rPr>
        <w:t>If the teacher does not comply with a requirement under subsection (2), the institute may refuse to consider the application further.</w:t>
      </w:r>
    </w:p>
    <w:p w14:paraId="680DF85E" w14:textId="77777777" w:rsidR="00FE6022" w:rsidRPr="001F2D45" w:rsidRDefault="00FE6022" w:rsidP="00FB6A52">
      <w:pPr>
        <w:pStyle w:val="Amain"/>
      </w:pPr>
      <w:r>
        <w:tab/>
      </w:r>
      <w:r w:rsidRPr="001F2D45">
        <w:t>(4)</w:t>
      </w:r>
      <w:r w:rsidRPr="001F2D45">
        <w:tab/>
      </w:r>
      <w:r w:rsidRPr="001F2D45">
        <w:rPr>
          <w:lang w:eastAsia="en-AU"/>
        </w:rPr>
        <w:t>On application to renew a registration, the institute must—</w:t>
      </w:r>
    </w:p>
    <w:p w14:paraId="7AFE16F8" w14:textId="77777777" w:rsidR="00FE6022" w:rsidRPr="001F2D45" w:rsidRDefault="00FE6022" w:rsidP="00FB6A52">
      <w:pPr>
        <w:pStyle w:val="Apara"/>
      </w:pPr>
      <w:r>
        <w:tab/>
      </w:r>
      <w:r w:rsidRPr="001F2D45">
        <w:t>(a)</w:t>
      </w:r>
      <w:r w:rsidRPr="001F2D45">
        <w:tab/>
      </w:r>
      <w:r w:rsidRPr="001F2D45">
        <w:rPr>
          <w:lang w:eastAsia="en-AU"/>
        </w:rPr>
        <w:t>renew the registration; or</w:t>
      </w:r>
    </w:p>
    <w:p w14:paraId="00C42CB9" w14:textId="77777777" w:rsidR="00FE6022" w:rsidRPr="001F2D45" w:rsidRDefault="00FE6022" w:rsidP="00FB6A52">
      <w:pPr>
        <w:pStyle w:val="Apara"/>
      </w:pPr>
      <w:r>
        <w:tab/>
      </w:r>
      <w:r w:rsidRPr="001F2D45">
        <w:t>(b)</w:t>
      </w:r>
      <w:r w:rsidRPr="001F2D45">
        <w:tab/>
      </w:r>
      <w:r w:rsidRPr="001F2D45">
        <w:rPr>
          <w:lang w:eastAsia="en-AU"/>
        </w:rPr>
        <w:t>refuse to renew the registration.</w:t>
      </w:r>
    </w:p>
    <w:p w14:paraId="00F455CE" w14:textId="77777777" w:rsidR="00FE6022" w:rsidRPr="001F2D45" w:rsidRDefault="00FE6022" w:rsidP="00FB6A52">
      <w:pPr>
        <w:pStyle w:val="Amain"/>
      </w:pPr>
      <w:r>
        <w:tab/>
      </w:r>
      <w:r w:rsidRPr="001F2D45">
        <w:t>(5)</w:t>
      </w:r>
      <w:r w:rsidRPr="001F2D45">
        <w:tab/>
      </w:r>
      <w:r w:rsidRPr="001F2D45">
        <w:rPr>
          <w:lang w:eastAsia="en-AU"/>
        </w:rPr>
        <w:t>The institute must renew the registration if satisfied—</w:t>
      </w:r>
    </w:p>
    <w:p w14:paraId="388C73D7" w14:textId="77777777" w:rsidR="00FE6022" w:rsidRPr="001F2D45" w:rsidRDefault="00FE6022" w:rsidP="00FB6A52">
      <w:pPr>
        <w:pStyle w:val="Apara"/>
      </w:pPr>
      <w:r>
        <w:tab/>
      </w:r>
      <w:r w:rsidRPr="001F2D45">
        <w:t>(a)</w:t>
      </w:r>
      <w:r w:rsidRPr="001F2D45">
        <w:tab/>
      </w:r>
      <w:r w:rsidRPr="001F2D45">
        <w:rPr>
          <w:lang w:eastAsia="en-AU"/>
        </w:rPr>
        <w:t>for the renewal of––</w:t>
      </w:r>
    </w:p>
    <w:p w14:paraId="7F44C053" w14:textId="77777777" w:rsidR="00FE6022" w:rsidRPr="001F2D45" w:rsidRDefault="00FE6022" w:rsidP="00FB6A52">
      <w:pPr>
        <w:pStyle w:val="Asubpara"/>
      </w:pPr>
      <w:r>
        <w:tab/>
      </w:r>
      <w:r w:rsidRPr="001F2D45">
        <w:t>(i)</w:t>
      </w:r>
      <w:r w:rsidRPr="001F2D45">
        <w:tab/>
      </w:r>
      <w:r w:rsidRPr="001F2D45">
        <w:rPr>
          <w:lang w:eastAsia="en-AU"/>
        </w:rPr>
        <w:t>a full registration––that the teacher is eligible for full registration; or</w:t>
      </w:r>
    </w:p>
    <w:p w14:paraId="0B93311C" w14:textId="77777777" w:rsidR="00FE6022" w:rsidRPr="001F2D45" w:rsidRDefault="00FE6022" w:rsidP="00FB6A52">
      <w:pPr>
        <w:pStyle w:val="Asubpara"/>
      </w:pPr>
      <w:r>
        <w:tab/>
      </w:r>
      <w:r w:rsidRPr="001F2D45">
        <w:t>(ii)</w:t>
      </w:r>
      <w:r w:rsidRPr="001F2D45">
        <w:tab/>
        <w:t>a provisional registration</w:t>
      </w:r>
      <w:r w:rsidRPr="001F2D45">
        <w:rPr>
          <w:lang w:eastAsia="en-AU"/>
        </w:rPr>
        <w:t>––that the teacher is eligible for provisional registration; and</w:t>
      </w:r>
    </w:p>
    <w:p w14:paraId="28CFA384" w14:textId="77777777" w:rsidR="00FE6022" w:rsidRPr="001F2D45" w:rsidRDefault="00FE6022" w:rsidP="00FB6A52">
      <w:pPr>
        <w:pStyle w:val="Apara"/>
      </w:pPr>
      <w:r>
        <w:tab/>
      </w:r>
      <w:r w:rsidRPr="001F2D45">
        <w:t>(b)</w:t>
      </w:r>
      <w:r w:rsidRPr="001F2D45">
        <w:tab/>
        <w:t>that the teacher is complying with any condition of the registration; and</w:t>
      </w:r>
    </w:p>
    <w:p w14:paraId="40C0B61A" w14:textId="77777777" w:rsidR="00FE6022" w:rsidRPr="001F2D45" w:rsidRDefault="00FE6022" w:rsidP="00FB6A52">
      <w:pPr>
        <w:pStyle w:val="Apara"/>
      </w:pPr>
      <w:r>
        <w:tab/>
      </w:r>
      <w:r w:rsidRPr="001F2D45">
        <w:t>(c)</w:t>
      </w:r>
      <w:r w:rsidRPr="001F2D45">
        <w:tab/>
        <w:t>that the teacher has undertaken any further professional education or development requirements prescribed by regulation; and</w:t>
      </w:r>
    </w:p>
    <w:p w14:paraId="62937E92" w14:textId="77777777" w:rsidR="0096121D" w:rsidRPr="0002533E" w:rsidRDefault="0096121D" w:rsidP="0096121D">
      <w:pPr>
        <w:pStyle w:val="Apara"/>
      </w:pPr>
      <w:r w:rsidRPr="0002533E">
        <w:lastRenderedPageBreak/>
        <w:tab/>
        <w:t>(d)</w:t>
      </w:r>
      <w:r w:rsidRPr="0002533E">
        <w:tab/>
        <w:t>that the teacher holds working with vulnerable people registration.</w:t>
      </w:r>
    </w:p>
    <w:p w14:paraId="52681FE2" w14:textId="77777777" w:rsidR="00FE6022" w:rsidRPr="001F2D45" w:rsidRDefault="00FE6022" w:rsidP="00810648">
      <w:pPr>
        <w:pStyle w:val="Amain"/>
        <w:keepNext/>
      </w:pPr>
      <w:r>
        <w:tab/>
      </w:r>
      <w:r w:rsidR="000173D0">
        <w:t>(</w:t>
      </w:r>
      <w:r w:rsidR="006F35DB">
        <w:t>6</w:t>
      </w:r>
      <w:r w:rsidRPr="001F2D45">
        <w:t>)</w:t>
      </w:r>
      <w:r w:rsidRPr="001F2D45">
        <w:tab/>
        <w:t>However, the institute may refuse to renew the registration, only if—</w:t>
      </w:r>
    </w:p>
    <w:p w14:paraId="7F9C01AE" w14:textId="77777777" w:rsidR="00FE6022" w:rsidRPr="001F2D45" w:rsidRDefault="00FE6022" w:rsidP="00810648">
      <w:pPr>
        <w:pStyle w:val="Apara"/>
        <w:keepNext/>
      </w:pPr>
      <w:r>
        <w:tab/>
      </w:r>
      <w:r w:rsidRPr="001F2D45">
        <w:t>(a)</w:t>
      </w:r>
      <w:r w:rsidRPr="001F2D45">
        <w:tab/>
        <w:t>the institute has given the teacher written notice of the proposed refusal; and</w:t>
      </w:r>
    </w:p>
    <w:p w14:paraId="1EF97596" w14:textId="77777777" w:rsidR="00FE6022" w:rsidRPr="001F2D45" w:rsidRDefault="00FE6022" w:rsidP="00FB6A52">
      <w:pPr>
        <w:pStyle w:val="Apara"/>
      </w:pPr>
      <w:r>
        <w:tab/>
      </w:r>
      <w:r w:rsidRPr="001F2D45">
        <w:t>(b)</w:t>
      </w:r>
      <w:r w:rsidRPr="001F2D45">
        <w:tab/>
        <w:t>the notice states––</w:t>
      </w:r>
    </w:p>
    <w:p w14:paraId="6320BB41" w14:textId="77777777" w:rsidR="00FE6022" w:rsidRPr="001F2D45" w:rsidRDefault="00FE6022" w:rsidP="00FB6A52">
      <w:pPr>
        <w:pStyle w:val="Asubpara"/>
      </w:pPr>
      <w:r>
        <w:tab/>
      </w:r>
      <w:r w:rsidRPr="001F2D45">
        <w:t>(i)</w:t>
      </w:r>
      <w:r w:rsidRPr="001F2D45">
        <w:tab/>
        <w:t>the reasons for the proposed refusal; and</w:t>
      </w:r>
    </w:p>
    <w:p w14:paraId="79BC9C8E" w14:textId="77777777" w:rsidR="00FE6022" w:rsidRPr="001F2D45" w:rsidRDefault="00FE6022" w:rsidP="00BC1C44">
      <w:pPr>
        <w:pStyle w:val="Asubpara"/>
        <w:keepNext/>
        <w:keepLines/>
      </w:pPr>
      <w:r>
        <w:tab/>
      </w:r>
      <w:r w:rsidRPr="001F2D45">
        <w:t>(ii)</w:t>
      </w:r>
      <w:r w:rsidRPr="001F2D45">
        <w:tab/>
        <w:t>that written comments on the proposed refusal may be made to the institute before the end of a stated period of at least 14 days after the day the notice is given to the teacher; and</w:t>
      </w:r>
    </w:p>
    <w:p w14:paraId="53CEDBA9" w14:textId="77777777" w:rsidR="00FE6022" w:rsidRPr="001F2D45" w:rsidRDefault="00FE6022" w:rsidP="005842EE">
      <w:pPr>
        <w:pStyle w:val="aNotesubpar"/>
      </w:pPr>
      <w:r w:rsidRPr="00217AB4">
        <w:rPr>
          <w:rStyle w:val="charItals"/>
        </w:rPr>
        <w:t>Note</w:t>
      </w:r>
      <w:r w:rsidRPr="00217AB4">
        <w:rPr>
          <w:rStyle w:val="charItals"/>
        </w:rPr>
        <w:tab/>
      </w:r>
      <w:r w:rsidRPr="001F2D45">
        <w:t>The teacher may apply for an extension of the period (see s 55).</w:t>
      </w:r>
    </w:p>
    <w:p w14:paraId="41CDC7C6" w14:textId="77777777" w:rsidR="00FE6022" w:rsidRPr="001F2D45" w:rsidRDefault="00FE6022" w:rsidP="00FB6A52">
      <w:pPr>
        <w:pStyle w:val="Apara"/>
      </w:pPr>
      <w:r>
        <w:tab/>
      </w:r>
      <w:r w:rsidRPr="001F2D45">
        <w:t>(c)</w:t>
      </w:r>
      <w:r w:rsidRPr="001F2D45">
        <w:tab/>
        <w:t>the institute has considered any comments made by the teacher before the end of the stated period.</w:t>
      </w:r>
    </w:p>
    <w:p w14:paraId="0E75C78E" w14:textId="77777777" w:rsidR="00FE6022" w:rsidRPr="00FB6A52" w:rsidRDefault="00D277FA" w:rsidP="00FB6A52">
      <w:pPr>
        <w:pStyle w:val="Amain"/>
        <w:rPr>
          <w:szCs w:val="24"/>
          <w:lang w:eastAsia="en-AU"/>
        </w:rPr>
      </w:pPr>
      <w:r>
        <w:rPr>
          <w:szCs w:val="24"/>
          <w:lang w:eastAsia="en-AU"/>
        </w:rPr>
        <w:tab/>
        <w:t>(</w:t>
      </w:r>
      <w:r w:rsidR="006F35DB">
        <w:rPr>
          <w:szCs w:val="24"/>
          <w:lang w:eastAsia="en-AU"/>
        </w:rPr>
        <w:t>7</w:t>
      </w:r>
      <w:r w:rsidR="00FE6022" w:rsidRPr="00FB6A52">
        <w:rPr>
          <w:szCs w:val="24"/>
          <w:lang w:eastAsia="en-AU"/>
        </w:rPr>
        <w:t>)</w:t>
      </w:r>
      <w:r w:rsidR="00FE6022" w:rsidRPr="00FB6A52">
        <w:rPr>
          <w:szCs w:val="24"/>
          <w:lang w:eastAsia="en-AU"/>
        </w:rPr>
        <w:tab/>
        <w:t>If a teacher applies to renew a registration under this section, the registration remains in force until the application is decided.</w:t>
      </w:r>
    </w:p>
    <w:p w14:paraId="57755725" w14:textId="77777777" w:rsidR="00FE6022" w:rsidRPr="00FB6A52" w:rsidRDefault="00D277FA" w:rsidP="00FB6A52">
      <w:pPr>
        <w:pStyle w:val="Amain"/>
        <w:rPr>
          <w:szCs w:val="24"/>
          <w:lang w:eastAsia="en-AU"/>
        </w:rPr>
      </w:pPr>
      <w:r>
        <w:rPr>
          <w:szCs w:val="24"/>
          <w:lang w:eastAsia="en-AU"/>
        </w:rPr>
        <w:tab/>
        <w:t>(</w:t>
      </w:r>
      <w:r w:rsidR="006F35DB">
        <w:rPr>
          <w:szCs w:val="24"/>
          <w:lang w:eastAsia="en-AU"/>
        </w:rPr>
        <w:t>8</w:t>
      </w:r>
      <w:r w:rsidR="00FE6022" w:rsidRPr="00FB6A52">
        <w:rPr>
          <w:szCs w:val="24"/>
          <w:lang w:eastAsia="en-AU"/>
        </w:rPr>
        <w:t>)</w:t>
      </w:r>
      <w:r w:rsidR="00FE6022" w:rsidRPr="00FB6A52">
        <w:rPr>
          <w:szCs w:val="24"/>
          <w:lang w:eastAsia="en-AU"/>
        </w:rPr>
        <w:tab/>
        <w:t>A renewed registration is effective from the expiry day of the registration held immediately before renewal.</w:t>
      </w:r>
    </w:p>
    <w:p w14:paraId="4B9D07FF" w14:textId="77777777" w:rsidR="00FE6022" w:rsidRPr="001F2D45" w:rsidRDefault="00FE6022" w:rsidP="008049FB">
      <w:pPr>
        <w:pStyle w:val="Amain"/>
        <w:keepLines/>
      </w:pPr>
      <w:r>
        <w:tab/>
      </w:r>
      <w:r w:rsidR="00D277FA">
        <w:t>(</w:t>
      </w:r>
      <w:r w:rsidR="006F35DB">
        <w:t>9</w:t>
      </w:r>
      <w:r w:rsidRPr="001F2D45">
        <w:t>)</w:t>
      </w:r>
      <w:r w:rsidRPr="001F2D45">
        <w:tab/>
        <w:t>A teacher who does not apply for renewal of the teacher’s registration under subsection (1) is not entitled to apply for the renewal of the registration but may apply for registration under section 30.</w:t>
      </w:r>
    </w:p>
    <w:p w14:paraId="6248AE81" w14:textId="77777777" w:rsidR="00FE6022" w:rsidRPr="001F2D45" w:rsidRDefault="00FE6022" w:rsidP="00FB6A52">
      <w:pPr>
        <w:pStyle w:val="Amain"/>
      </w:pPr>
      <w:r>
        <w:tab/>
      </w:r>
      <w:r w:rsidR="00D277FA">
        <w:t>(</w:t>
      </w:r>
      <w:r w:rsidR="006F35DB">
        <w:t>10</w:t>
      </w:r>
      <w:r w:rsidRPr="001F2D45">
        <w:t>)</w:t>
      </w:r>
      <w:r w:rsidRPr="001F2D45">
        <w:tab/>
        <w:t>If the institute decides not to renew a teacher’s registration, the institute must as soon as practicable refund the fee, if any, paid by the teacher.</w:t>
      </w:r>
    </w:p>
    <w:p w14:paraId="195B8825" w14:textId="77777777" w:rsidR="00FE6022" w:rsidRPr="001F2D45" w:rsidRDefault="00FE6022" w:rsidP="00217AB4">
      <w:pPr>
        <w:pStyle w:val="AH5Sec"/>
      </w:pPr>
      <w:bookmarkStart w:id="75" w:name="_Toc111474996"/>
      <w:r w:rsidRPr="00B10BB3">
        <w:rPr>
          <w:rStyle w:val="CharSectNo"/>
        </w:rPr>
        <w:lastRenderedPageBreak/>
        <w:t>52</w:t>
      </w:r>
      <w:r w:rsidRPr="001F2D45">
        <w:tab/>
        <w:t>Renewal of registration with conditions</w:t>
      </w:r>
      <w:bookmarkEnd w:id="75"/>
    </w:p>
    <w:p w14:paraId="6782C1E4" w14:textId="77777777" w:rsidR="00FE6022" w:rsidRPr="001F2D45" w:rsidRDefault="00FE6022" w:rsidP="00810648">
      <w:pPr>
        <w:pStyle w:val="Amain"/>
        <w:keepLines/>
      </w:pPr>
      <w:r>
        <w:tab/>
      </w:r>
      <w:r w:rsidRPr="001F2D45">
        <w:t>(1)</w:t>
      </w:r>
      <w:r w:rsidRPr="001F2D45">
        <w:tab/>
        <w:t>The institute may renew a registration with conditions if the institute is satisfied the conditions are necessary to ensure the teacher meets the eligibility requirements under section 32 (Eligibility for full registration) or section 33 (Eligibility for provisional registration).</w:t>
      </w:r>
    </w:p>
    <w:p w14:paraId="1E55287D" w14:textId="77777777" w:rsidR="00FE6022" w:rsidRPr="001F2D45" w:rsidRDefault="00FE6022" w:rsidP="001C5174">
      <w:pPr>
        <w:pStyle w:val="aExamHdgss"/>
      </w:pPr>
      <w:r w:rsidRPr="001F2D45">
        <w:t>Examples––additional conditions the institute might impose</w:t>
      </w:r>
    </w:p>
    <w:p w14:paraId="43FF0306" w14:textId="77777777" w:rsidR="00FE6022" w:rsidRPr="001F2D45" w:rsidRDefault="00FE6022" w:rsidP="00217AB4">
      <w:pPr>
        <w:pStyle w:val="aExamBulletss"/>
        <w:tabs>
          <w:tab w:val="left" w:pos="1500"/>
        </w:tabs>
      </w:pPr>
      <w:r w:rsidRPr="001F2D45">
        <w:rPr>
          <w:rFonts w:ascii="Symbol" w:hAnsi="Symbol"/>
        </w:rPr>
        <w:t></w:t>
      </w:r>
      <w:r w:rsidRPr="001F2D45">
        <w:rPr>
          <w:rFonts w:ascii="Symbol" w:hAnsi="Symbol"/>
        </w:rPr>
        <w:tab/>
      </w:r>
      <w:r w:rsidRPr="001F2D45">
        <w:t>requiring the teacher to complete a course or an additional qualification</w:t>
      </w:r>
    </w:p>
    <w:p w14:paraId="2923DF30" w14:textId="77777777" w:rsidR="00FE6022" w:rsidRPr="001F2D45" w:rsidRDefault="00FE6022" w:rsidP="00BC1C44">
      <w:pPr>
        <w:pStyle w:val="aExamBulletss"/>
        <w:tabs>
          <w:tab w:val="left" w:pos="1500"/>
        </w:tabs>
      </w:pPr>
      <w:r w:rsidRPr="001F2D45">
        <w:rPr>
          <w:rFonts w:ascii="Symbol" w:hAnsi="Symbol"/>
        </w:rPr>
        <w:t></w:t>
      </w:r>
      <w:r w:rsidRPr="001F2D45">
        <w:rPr>
          <w:rFonts w:ascii="Symbol" w:hAnsi="Symbol"/>
        </w:rPr>
        <w:tab/>
      </w:r>
      <w:r w:rsidRPr="001F2D45">
        <w:t>requiring a teacher renewing provisional registration to attain the eligibility requirements necessary to apply for full registration within a stated period</w:t>
      </w:r>
    </w:p>
    <w:p w14:paraId="6035FE64" w14:textId="77777777" w:rsidR="00FE6022" w:rsidRPr="001F2D45" w:rsidRDefault="00FE6022" w:rsidP="00BC1C44">
      <w:pPr>
        <w:pStyle w:val="aNote"/>
      </w:pPr>
      <w:r w:rsidRPr="00217AB4">
        <w:rPr>
          <w:rStyle w:val="charItals"/>
        </w:rPr>
        <w:t>Note</w:t>
      </w:r>
      <w:r w:rsidRPr="00217AB4">
        <w:rPr>
          <w:rStyle w:val="charItals"/>
        </w:rPr>
        <w:tab/>
      </w:r>
      <w:r w:rsidRPr="001F2D45">
        <w:t>The institute may also impose, amend or remove a condition under s 56 (Amendment of registration or permit to teach on institute’s initiative) and s 57 (Amendment of registration or permit to teach on application).</w:t>
      </w:r>
    </w:p>
    <w:p w14:paraId="126D26E3" w14:textId="77777777" w:rsidR="00FE6022" w:rsidRPr="001F2D45" w:rsidRDefault="00FE6022" w:rsidP="00DD4085">
      <w:pPr>
        <w:pStyle w:val="Amain"/>
        <w:keepNext/>
      </w:pPr>
      <w:r>
        <w:tab/>
      </w:r>
      <w:r w:rsidRPr="001F2D45">
        <w:t>(2)</w:t>
      </w:r>
      <w:r w:rsidRPr="001F2D45">
        <w:tab/>
        <w:t>However, the institute may impose a condition, only if—</w:t>
      </w:r>
    </w:p>
    <w:p w14:paraId="00797CCE" w14:textId="77777777" w:rsidR="00FE6022" w:rsidRPr="001F2D45" w:rsidRDefault="00FE6022" w:rsidP="00FB6A52">
      <w:pPr>
        <w:pStyle w:val="Apara"/>
      </w:pPr>
      <w:r>
        <w:tab/>
      </w:r>
      <w:r w:rsidRPr="001F2D45">
        <w:t>(a)</w:t>
      </w:r>
      <w:r w:rsidRPr="001F2D45">
        <w:tab/>
        <w:t>the institute has given the teacher written notice of the proposed condition; and</w:t>
      </w:r>
    </w:p>
    <w:p w14:paraId="4FB59000" w14:textId="77777777" w:rsidR="00FE6022" w:rsidRPr="001F2D45" w:rsidRDefault="00FE6022" w:rsidP="00FB6A52">
      <w:pPr>
        <w:pStyle w:val="Apara"/>
      </w:pPr>
      <w:r>
        <w:tab/>
      </w:r>
      <w:r w:rsidRPr="001F2D45">
        <w:t>(b)</w:t>
      </w:r>
      <w:r w:rsidRPr="001F2D45">
        <w:tab/>
        <w:t>the notice states––</w:t>
      </w:r>
    </w:p>
    <w:p w14:paraId="03622D71" w14:textId="77777777" w:rsidR="00FE6022" w:rsidRPr="001F2D45" w:rsidRDefault="00FE6022" w:rsidP="00FB6A52">
      <w:pPr>
        <w:pStyle w:val="Asubpara"/>
      </w:pPr>
      <w:r>
        <w:tab/>
      </w:r>
      <w:r w:rsidRPr="001F2D45">
        <w:t>(i)</w:t>
      </w:r>
      <w:r w:rsidRPr="001F2D45">
        <w:tab/>
        <w:t>the reasons for the proposed condition; and</w:t>
      </w:r>
    </w:p>
    <w:p w14:paraId="6875F408" w14:textId="77777777" w:rsidR="00FE6022" w:rsidRPr="001F2D45" w:rsidRDefault="00FE6022" w:rsidP="008049FB">
      <w:pPr>
        <w:pStyle w:val="Asubpara"/>
        <w:keepNext/>
        <w:keepLines/>
      </w:pPr>
      <w:r>
        <w:tab/>
      </w:r>
      <w:r w:rsidRPr="001F2D45">
        <w:t>(ii)</w:t>
      </w:r>
      <w:r w:rsidRPr="001F2D45">
        <w:tab/>
        <w:t>that written comments on the proposed condition may be made to the institute before the end of a stated period of at least 14 days after the day the notice is given to the teacher; and</w:t>
      </w:r>
    </w:p>
    <w:p w14:paraId="101FC8A7" w14:textId="77777777" w:rsidR="00FE6022" w:rsidRPr="001F2D45" w:rsidRDefault="00FE6022" w:rsidP="003A3CCC">
      <w:pPr>
        <w:pStyle w:val="aNotesubpar"/>
      </w:pPr>
      <w:r w:rsidRPr="00217AB4">
        <w:rPr>
          <w:rStyle w:val="charItals"/>
        </w:rPr>
        <w:t>Note</w:t>
      </w:r>
      <w:r w:rsidRPr="00217AB4">
        <w:rPr>
          <w:rStyle w:val="charItals"/>
        </w:rPr>
        <w:tab/>
      </w:r>
      <w:r w:rsidRPr="001F2D45">
        <w:t>The teacher may apply for an extension of the period (see s 55).</w:t>
      </w:r>
    </w:p>
    <w:p w14:paraId="2E6157CE" w14:textId="77777777" w:rsidR="00FE6022" w:rsidRPr="001F2D45" w:rsidRDefault="00FE6022" w:rsidP="00FB6A52">
      <w:pPr>
        <w:pStyle w:val="Apara"/>
      </w:pPr>
      <w:r>
        <w:tab/>
      </w:r>
      <w:r w:rsidRPr="001F2D45">
        <w:t>(c)</w:t>
      </w:r>
      <w:r w:rsidRPr="001F2D45">
        <w:tab/>
        <w:t>the institute has considered any comments made by the teacher before the end of the stated period.</w:t>
      </w:r>
    </w:p>
    <w:p w14:paraId="677248F5" w14:textId="77777777" w:rsidR="00FE6022" w:rsidRPr="001F2D45" w:rsidRDefault="00FE6022" w:rsidP="00FB6A52">
      <w:pPr>
        <w:pStyle w:val="Amain"/>
      </w:pPr>
      <w:r>
        <w:tab/>
      </w:r>
      <w:r w:rsidRPr="001F2D45">
        <w:t>(3)</w:t>
      </w:r>
      <w:r w:rsidRPr="001F2D45">
        <w:tab/>
        <w:t>The institute may make guidelines for imposing conditions on a renewal of registration</w:t>
      </w:r>
      <w:r w:rsidRPr="001F2D45">
        <w:rPr>
          <w:snapToGrid w:val="0"/>
        </w:rPr>
        <w:t>.</w:t>
      </w:r>
    </w:p>
    <w:p w14:paraId="2665D804" w14:textId="77777777" w:rsidR="00FE6022" w:rsidRPr="001F2D45" w:rsidRDefault="00FE6022" w:rsidP="00FB6A52">
      <w:pPr>
        <w:pStyle w:val="Amain"/>
        <w:keepNext/>
      </w:pPr>
      <w:r>
        <w:tab/>
      </w:r>
      <w:r w:rsidRPr="001F2D45">
        <w:t>(4)</w:t>
      </w:r>
      <w:r w:rsidRPr="001F2D45">
        <w:tab/>
        <w:t>A guideline is a notifiable instrument.</w:t>
      </w:r>
    </w:p>
    <w:p w14:paraId="2C1CD258" w14:textId="00E37721" w:rsidR="00FE6022" w:rsidRPr="001F2D45" w:rsidRDefault="00FE6022" w:rsidP="00F1251A">
      <w:pPr>
        <w:pStyle w:val="aNote"/>
      </w:pPr>
      <w:r w:rsidRPr="00217AB4">
        <w:rPr>
          <w:rStyle w:val="charItals"/>
        </w:rPr>
        <w:t>Note</w:t>
      </w:r>
      <w:r w:rsidRPr="00217AB4">
        <w:rPr>
          <w:rStyle w:val="charItals"/>
        </w:rPr>
        <w:tab/>
      </w:r>
      <w:r w:rsidRPr="001F2D45">
        <w:t xml:space="preserve">A notifiable instrument must be notified under the </w:t>
      </w:r>
      <w:hyperlink r:id="rId69" w:tooltip="A2001-14" w:history="1">
        <w:r w:rsidR="00554ED5" w:rsidRPr="00554ED5">
          <w:rPr>
            <w:rStyle w:val="charCitHyperlinkAbbrev"/>
          </w:rPr>
          <w:t>Legislation Act</w:t>
        </w:r>
      </w:hyperlink>
      <w:r w:rsidRPr="001F2D45">
        <w:t>.</w:t>
      </w:r>
    </w:p>
    <w:p w14:paraId="68BE38FB" w14:textId="77777777" w:rsidR="00FE6022" w:rsidRPr="001F2D45" w:rsidRDefault="00FE6022" w:rsidP="00217AB4">
      <w:pPr>
        <w:pStyle w:val="AH5Sec"/>
      </w:pPr>
      <w:bookmarkStart w:id="76" w:name="_Toc111474997"/>
      <w:r w:rsidRPr="00B10BB3">
        <w:rPr>
          <w:rStyle w:val="CharSectNo"/>
        </w:rPr>
        <w:lastRenderedPageBreak/>
        <w:t>53</w:t>
      </w:r>
      <w:r w:rsidRPr="001F2D45">
        <w:tab/>
        <w:t>Renewal of permits to teach</w:t>
      </w:r>
      <w:bookmarkEnd w:id="76"/>
    </w:p>
    <w:p w14:paraId="649CEC2B" w14:textId="77777777" w:rsidR="00FE6022" w:rsidRPr="001F2D45" w:rsidRDefault="00FE6022" w:rsidP="00FB6A52">
      <w:pPr>
        <w:pStyle w:val="Amain"/>
        <w:keepNext/>
      </w:pPr>
      <w:r>
        <w:tab/>
      </w:r>
      <w:r w:rsidRPr="001F2D45">
        <w:t>(1)</w:t>
      </w:r>
      <w:r w:rsidRPr="001F2D45">
        <w:tab/>
        <w:t>A permit-holder may apply, in writing, to the institute not later than the day the permit-holder’s permit to teach expires to renew the permit to teach.</w:t>
      </w:r>
    </w:p>
    <w:p w14:paraId="731D188A" w14:textId="77777777" w:rsidR="00FE6022" w:rsidRPr="001F2D45" w:rsidRDefault="00FE6022" w:rsidP="00FB6A52">
      <w:pPr>
        <w:pStyle w:val="aNote"/>
        <w:keepNext/>
      </w:pPr>
      <w:r w:rsidRPr="00217AB4">
        <w:rPr>
          <w:rStyle w:val="charItals"/>
        </w:rPr>
        <w:t>Note 1</w:t>
      </w:r>
      <w:r w:rsidRPr="001F2D45">
        <w:tab/>
        <w:t>If a form is approved under s 96 for this provision, the form must be used.</w:t>
      </w:r>
    </w:p>
    <w:p w14:paraId="3E436E0E" w14:textId="77777777" w:rsidR="00FE6022" w:rsidRPr="001F2D45" w:rsidRDefault="00FE6022" w:rsidP="00237828">
      <w:pPr>
        <w:pStyle w:val="aNote"/>
      </w:pPr>
      <w:r w:rsidRPr="00217AB4">
        <w:rPr>
          <w:rStyle w:val="charItals"/>
        </w:rPr>
        <w:t>Note 2</w:t>
      </w:r>
      <w:r w:rsidRPr="001F2D45">
        <w:tab/>
        <w:t>A fee may be determined under s 95 for this provision.</w:t>
      </w:r>
    </w:p>
    <w:p w14:paraId="3BE1D5BE" w14:textId="77777777" w:rsidR="00FE6022" w:rsidRPr="001F2D45" w:rsidRDefault="00FE6022" w:rsidP="00FB6A52">
      <w:pPr>
        <w:pStyle w:val="Amain"/>
        <w:keepNext/>
      </w:pPr>
      <w:r>
        <w:tab/>
      </w:r>
      <w:r w:rsidRPr="001F2D45">
        <w:t>(2)</w:t>
      </w:r>
      <w:r w:rsidRPr="001F2D45">
        <w:tab/>
      </w:r>
      <w:r w:rsidRPr="001F2D45">
        <w:rPr>
          <w:lang w:eastAsia="en-AU"/>
        </w:rPr>
        <w:t>The institute may, in writing, require the permit-holder to give the institute additional information or documents that the institute reasonably needs to decide the application.</w:t>
      </w:r>
    </w:p>
    <w:p w14:paraId="61D1BEE0" w14:textId="315DD381" w:rsidR="00FE6022" w:rsidRPr="001F2D45" w:rsidRDefault="00FE6022" w:rsidP="003701A5">
      <w:pPr>
        <w:pStyle w:val="aNote"/>
        <w:keepNext/>
      </w:pPr>
      <w:r w:rsidRPr="00217AB4">
        <w:rPr>
          <w:rStyle w:val="charItals"/>
        </w:rPr>
        <w:t>Note</w:t>
      </w:r>
      <w:r w:rsidRPr="001F2D45">
        <w:tab/>
        <w:t xml:space="preserve">Giving false or misleading information and producing false or misleading documents are offences against the </w:t>
      </w:r>
      <w:hyperlink r:id="rId70" w:tooltip="A2002-51" w:history="1">
        <w:r w:rsidR="003B3160" w:rsidRPr="008E21B8">
          <w:rPr>
            <w:rStyle w:val="charCitHyperlinkAbbrev"/>
          </w:rPr>
          <w:t>Criminal Code</w:t>
        </w:r>
      </w:hyperlink>
      <w:r w:rsidRPr="001F2D45">
        <w:t>, s 338 and s 339.</w:t>
      </w:r>
    </w:p>
    <w:p w14:paraId="469483F2" w14:textId="77777777" w:rsidR="00FE6022" w:rsidRPr="001F2D45" w:rsidRDefault="00FE6022" w:rsidP="00FB6A52">
      <w:pPr>
        <w:pStyle w:val="Amain"/>
      </w:pPr>
      <w:r>
        <w:tab/>
      </w:r>
      <w:r w:rsidRPr="001F2D45">
        <w:t>(3)</w:t>
      </w:r>
      <w:r w:rsidRPr="001F2D45">
        <w:tab/>
      </w:r>
      <w:r w:rsidRPr="001F2D45">
        <w:rPr>
          <w:lang w:eastAsia="en-AU"/>
        </w:rPr>
        <w:t>If the permit-holder does not comply with a requirement under subsection (2), the institute may refuse to consider the application further.</w:t>
      </w:r>
    </w:p>
    <w:p w14:paraId="4A96BC52" w14:textId="77777777" w:rsidR="00FE6022" w:rsidRPr="001F2D45" w:rsidRDefault="00FE6022" w:rsidP="00FC065F">
      <w:pPr>
        <w:pStyle w:val="Amain"/>
        <w:keepNext/>
      </w:pPr>
      <w:r>
        <w:tab/>
      </w:r>
      <w:r w:rsidRPr="001F2D45">
        <w:t>(4)</w:t>
      </w:r>
      <w:r w:rsidRPr="001F2D45">
        <w:tab/>
      </w:r>
      <w:r w:rsidRPr="001F2D45">
        <w:rPr>
          <w:lang w:eastAsia="en-AU"/>
        </w:rPr>
        <w:t>On application to renew a permit to teach, the institute must—</w:t>
      </w:r>
    </w:p>
    <w:p w14:paraId="13C374BA" w14:textId="77777777" w:rsidR="00FE6022" w:rsidRPr="001F2D45" w:rsidRDefault="00FE6022" w:rsidP="00FB6A52">
      <w:pPr>
        <w:pStyle w:val="Apara"/>
      </w:pPr>
      <w:r>
        <w:tab/>
      </w:r>
      <w:r w:rsidRPr="001F2D45">
        <w:t>(a)</w:t>
      </w:r>
      <w:r w:rsidRPr="001F2D45">
        <w:tab/>
      </w:r>
      <w:r w:rsidRPr="001F2D45">
        <w:rPr>
          <w:lang w:eastAsia="en-AU"/>
        </w:rPr>
        <w:t>renew the permit to teach; or</w:t>
      </w:r>
    </w:p>
    <w:p w14:paraId="4C61BC5E" w14:textId="77777777" w:rsidR="00FE6022" w:rsidRPr="001F2D45" w:rsidRDefault="00FE6022" w:rsidP="00FB6A52">
      <w:pPr>
        <w:pStyle w:val="Apara"/>
      </w:pPr>
      <w:r>
        <w:tab/>
      </w:r>
      <w:r w:rsidRPr="001F2D45">
        <w:t>(b)</w:t>
      </w:r>
      <w:r w:rsidRPr="001F2D45">
        <w:tab/>
      </w:r>
      <w:r w:rsidRPr="001F2D45">
        <w:rPr>
          <w:lang w:eastAsia="en-AU"/>
        </w:rPr>
        <w:t>refuse to renew the permit to teach.</w:t>
      </w:r>
    </w:p>
    <w:p w14:paraId="5C842FD9" w14:textId="77777777" w:rsidR="00FE6022" w:rsidRPr="001F2D45" w:rsidRDefault="00FE6022" w:rsidP="00FB6A52">
      <w:pPr>
        <w:pStyle w:val="Amain"/>
      </w:pPr>
      <w:r>
        <w:tab/>
      </w:r>
      <w:r w:rsidRPr="001F2D45">
        <w:t>(5)</w:t>
      </w:r>
      <w:r w:rsidRPr="001F2D45">
        <w:tab/>
      </w:r>
      <w:r w:rsidRPr="001F2D45">
        <w:rPr>
          <w:lang w:eastAsia="en-AU"/>
        </w:rPr>
        <w:t>The institute must renew the permit to teach if satisfied––</w:t>
      </w:r>
    </w:p>
    <w:p w14:paraId="562C7F88" w14:textId="77777777" w:rsidR="00FE6022" w:rsidRPr="001F2D45" w:rsidRDefault="00FE6022" w:rsidP="00FB6A52">
      <w:pPr>
        <w:pStyle w:val="Apara"/>
      </w:pPr>
      <w:r>
        <w:tab/>
      </w:r>
      <w:r w:rsidRPr="001F2D45">
        <w:t>(a)</w:t>
      </w:r>
      <w:r w:rsidRPr="001F2D45">
        <w:tab/>
      </w:r>
      <w:r w:rsidRPr="001F2D45">
        <w:rPr>
          <w:lang w:eastAsia="en-AU"/>
        </w:rPr>
        <w:t>that the permit-holder is eligible for a permit to teach; and</w:t>
      </w:r>
    </w:p>
    <w:p w14:paraId="04256D3C" w14:textId="77777777" w:rsidR="00FE6022" w:rsidRPr="001F2D45" w:rsidRDefault="00FE6022" w:rsidP="00FB6A52">
      <w:pPr>
        <w:pStyle w:val="Apara"/>
      </w:pPr>
      <w:r>
        <w:tab/>
      </w:r>
      <w:r w:rsidRPr="001F2D45">
        <w:t>(b)</w:t>
      </w:r>
      <w:r w:rsidRPr="001F2D45">
        <w:tab/>
        <w:t>that the permit-holder is complying with any condition of the permit to teach; and</w:t>
      </w:r>
    </w:p>
    <w:p w14:paraId="2ADC4EB2" w14:textId="77777777" w:rsidR="00FE6022" w:rsidRPr="001F2D45" w:rsidRDefault="00FE6022" w:rsidP="00FB6A52">
      <w:pPr>
        <w:pStyle w:val="Apara"/>
      </w:pPr>
      <w:r>
        <w:tab/>
      </w:r>
      <w:r w:rsidRPr="001F2D45">
        <w:t>(c)</w:t>
      </w:r>
      <w:r w:rsidRPr="001F2D45">
        <w:tab/>
        <w:t>that the permit-holder has undertaken any further professional education or development requirements prescribed by regulation; and</w:t>
      </w:r>
    </w:p>
    <w:p w14:paraId="5AABEDFE" w14:textId="77777777" w:rsidR="0096121D" w:rsidRPr="0002533E" w:rsidRDefault="0096121D" w:rsidP="0096121D">
      <w:pPr>
        <w:pStyle w:val="Apara"/>
      </w:pPr>
      <w:r w:rsidRPr="0002533E">
        <w:tab/>
        <w:t>(d)</w:t>
      </w:r>
      <w:r w:rsidRPr="0002533E">
        <w:tab/>
        <w:t>that the permit-holder holds working with vulnerable people registration.</w:t>
      </w:r>
    </w:p>
    <w:p w14:paraId="5214F362" w14:textId="77777777" w:rsidR="00FE6022" w:rsidRPr="001F2D45" w:rsidRDefault="00FE6022" w:rsidP="009628F4">
      <w:pPr>
        <w:pStyle w:val="Amain"/>
        <w:keepNext/>
      </w:pPr>
      <w:r>
        <w:lastRenderedPageBreak/>
        <w:tab/>
      </w:r>
      <w:r w:rsidR="00D277FA">
        <w:t>(</w:t>
      </w:r>
      <w:r w:rsidR="006F35DB">
        <w:t>6</w:t>
      </w:r>
      <w:r w:rsidRPr="001F2D45">
        <w:t>)</w:t>
      </w:r>
      <w:r w:rsidRPr="001F2D45">
        <w:tab/>
        <w:t>However, the institute may refuse to renew the permit to teach, only if—</w:t>
      </w:r>
    </w:p>
    <w:p w14:paraId="08C9DAEF" w14:textId="77777777" w:rsidR="00FE6022" w:rsidRPr="001F2D45" w:rsidRDefault="00FE6022" w:rsidP="00FB6A52">
      <w:pPr>
        <w:pStyle w:val="Apara"/>
      </w:pPr>
      <w:r>
        <w:tab/>
      </w:r>
      <w:r w:rsidRPr="001F2D45">
        <w:t>(a)</w:t>
      </w:r>
      <w:r w:rsidRPr="001F2D45">
        <w:tab/>
        <w:t>the institute has given the permit-holder written notice of the proposed refusal; and</w:t>
      </w:r>
    </w:p>
    <w:p w14:paraId="42E0BE9E" w14:textId="77777777" w:rsidR="00FE6022" w:rsidRPr="001F2D45" w:rsidRDefault="00FE6022" w:rsidP="00FB6A52">
      <w:pPr>
        <w:pStyle w:val="Apara"/>
      </w:pPr>
      <w:r>
        <w:tab/>
      </w:r>
      <w:r w:rsidRPr="001F2D45">
        <w:t>(b)</w:t>
      </w:r>
      <w:r w:rsidRPr="001F2D45">
        <w:tab/>
        <w:t>the notice states––</w:t>
      </w:r>
    </w:p>
    <w:p w14:paraId="42FD8B4A" w14:textId="77777777" w:rsidR="00FE6022" w:rsidRPr="001F2D45" w:rsidRDefault="00FE6022" w:rsidP="00FB6A52">
      <w:pPr>
        <w:pStyle w:val="Asubpara"/>
      </w:pPr>
      <w:r>
        <w:tab/>
      </w:r>
      <w:r w:rsidRPr="001F2D45">
        <w:t>(i)</w:t>
      </w:r>
      <w:r w:rsidRPr="001F2D45">
        <w:tab/>
        <w:t>the reasons for the proposed refusal; and</w:t>
      </w:r>
    </w:p>
    <w:p w14:paraId="13D57233" w14:textId="77777777" w:rsidR="00FE6022" w:rsidRPr="001F2D45" w:rsidRDefault="00FE6022" w:rsidP="00BC1C44">
      <w:pPr>
        <w:pStyle w:val="Asubpara"/>
        <w:keepLines/>
      </w:pPr>
      <w:r>
        <w:tab/>
      </w:r>
      <w:r w:rsidRPr="001F2D45">
        <w:t>(ii)</w:t>
      </w:r>
      <w:r w:rsidRPr="001F2D45">
        <w:tab/>
        <w:t>that written comments on the proposed refusal may be made to the institute before the end of a stated period of at least 14 days after the day the notice is given to the permit-holder; and</w:t>
      </w:r>
    </w:p>
    <w:p w14:paraId="7E8AB99C" w14:textId="77777777" w:rsidR="00FE6022" w:rsidRPr="001F2D45" w:rsidRDefault="00FE6022" w:rsidP="00034644">
      <w:pPr>
        <w:pStyle w:val="aNotesubpar"/>
      </w:pPr>
      <w:r w:rsidRPr="00217AB4">
        <w:rPr>
          <w:rStyle w:val="charItals"/>
        </w:rPr>
        <w:t>Note</w:t>
      </w:r>
      <w:r w:rsidRPr="00217AB4">
        <w:rPr>
          <w:rStyle w:val="charItals"/>
        </w:rPr>
        <w:tab/>
      </w:r>
      <w:r w:rsidRPr="001F2D45">
        <w:t>The permit-holder may apply for an extension of the period (see s 55).</w:t>
      </w:r>
    </w:p>
    <w:p w14:paraId="2AFF8085" w14:textId="77777777" w:rsidR="00FE6022" w:rsidRPr="001F2D45" w:rsidRDefault="00FE6022" w:rsidP="00FB6A52">
      <w:pPr>
        <w:pStyle w:val="Apara"/>
      </w:pPr>
      <w:r>
        <w:tab/>
      </w:r>
      <w:r w:rsidRPr="001F2D45">
        <w:t>(c)</w:t>
      </w:r>
      <w:r w:rsidRPr="001F2D45">
        <w:tab/>
        <w:t>the institute has considered any comments made by the permit-holder before the end of the stated period.</w:t>
      </w:r>
    </w:p>
    <w:p w14:paraId="26F2490E" w14:textId="77777777" w:rsidR="00FE6022" w:rsidRPr="00FB6A52" w:rsidRDefault="00D277FA" w:rsidP="00FB6A52">
      <w:pPr>
        <w:pStyle w:val="Amain"/>
        <w:rPr>
          <w:szCs w:val="24"/>
          <w:lang w:eastAsia="en-AU"/>
        </w:rPr>
      </w:pPr>
      <w:r>
        <w:rPr>
          <w:szCs w:val="24"/>
          <w:lang w:eastAsia="en-AU"/>
        </w:rPr>
        <w:tab/>
        <w:t>(</w:t>
      </w:r>
      <w:r w:rsidR="006F35DB">
        <w:rPr>
          <w:szCs w:val="24"/>
          <w:lang w:eastAsia="en-AU"/>
        </w:rPr>
        <w:t>7</w:t>
      </w:r>
      <w:r w:rsidR="00FE6022" w:rsidRPr="00FB6A52">
        <w:rPr>
          <w:szCs w:val="24"/>
          <w:lang w:eastAsia="en-AU"/>
        </w:rPr>
        <w:t>)</w:t>
      </w:r>
      <w:r w:rsidR="00FE6022" w:rsidRPr="00FB6A52">
        <w:rPr>
          <w:szCs w:val="24"/>
          <w:lang w:eastAsia="en-AU"/>
        </w:rPr>
        <w:tab/>
        <w:t>If an applicant applies to renew a permit to teach under this section, the permit to teach remains in force until the application is decided.</w:t>
      </w:r>
    </w:p>
    <w:p w14:paraId="37E976A7" w14:textId="77777777" w:rsidR="00FE6022" w:rsidRPr="00FB6A52" w:rsidRDefault="00D277FA" w:rsidP="00FB6A52">
      <w:pPr>
        <w:pStyle w:val="Amain"/>
        <w:rPr>
          <w:szCs w:val="24"/>
          <w:lang w:eastAsia="en-AU"/>
        </w:rPr>
      </w:pPr>
      <w:r>
        <w:rPr>
          <w:szCs w:val="24"/>
          <w:lang w:eastAsia="en-AU"/>
        </w:rPr>
        <w:tab/>
        <w:t>(</w:t>
      </w:r>
      <w:r w:rsidR="006F35DB">
        <w:rPr>
          <w:szCs w:val="24"/>
          <w:lang w:eastAsia="en-AU"/>
        </w:rPr>
        <w:t>8</w:t>
      </w:r>
      <w:r w:rsidR="00FE6022" w:rsidRPr="00FB6A52">
        <w:rPr>
          <w:szCs w:val="24"/>
          <w:lang w:eastAsia="en-AU"/>
        </w:rPr>
        <w:t>)</w:t>
      </w:r>
      <w:r w:rsidR="00FE6022" w:rsidRPr="00FB6A52">
        <w:rPr>
          <w:szCs w:val="24"/>
          <w:lang w:eastAsia="en-AU"/>
        </w:rPr>
        <w:tab/>
        <w:t>A permit to teach that is renewed is effective from the expiry day of the permit to teach held immediately before renewal.</w:t>
      </w:r>
    </w:p>
    <w:p w14:paraId="1279B2F9" w14:textId="77777777" w:rsidR="00FE6022" w:rsidRPr="001F2D45" w:rsidRDefault="00FE6022" w:rsidP="00FB6A52">
      <w:pPr>
        <w:pStyle w:val="Amain"/>
      </w:pPr>
      <w:r>
        <w:tab/>
      </w:r>
      <w:r w:rsidR="00D277FA">
        <w:t>(</w:t>
      </w:r>
      <w:r w:rsidR="006F35DB">
        <w:t>9</w:t>
      </w:r>
      <w:r w:rsidRPr="001F2D45">
        <w:t>)</w:t>
      </w:r>
      <w:r w:rsidRPr="001F2D45">
        <w:tab/>
        <w:t>A permit-holder who does not apply for renewal of a permit to teach under subsection (1) is not entitled to apply for the renewal of the permit but may apply for a permit to teach under section 30.</w:t>
      </w:r>
    </w:p>
    <w:p w14:paraId="61D3A6D0" w14:textId="77777777" w:rsidR="00FE6022" w:rsidRPr="001F2D45" w:rsidRDefault="00FE6022" w:rsidP="00FB6A52">
      <w:pPr>
        <w:pStyle w:val="Amain"/>
      </w:pPr>
      <w:r>
        <w:tab/>
      </w:r>
      <w:r w:rsidR="00D277FA">
        <w:t>(1</w:t>
      </w:r>
      <w:r w:rsidR="006F35DB">
        <w:t>0</w:t>
      </w:r>
      <w:r w:rsidRPr="001F2D45">
        <w:t>)</w:t>
      </w:r>
      <w:r w:rsidRPr="001F2D45">
        <w:tab/>
        <w:t>If the institute decides not to renew a person’s permit to teach, the institute must as soon as practicable refund the fee, if any, paid by the applicant.</w:t>
      </w:r>
    </w:p>
    <w:p w14:paraId="0FB367C9" w14:textId="77777777" w:rsidR="00FE6022" w:rsidRPr="001F2D45" w:rsidRDefault="00FE6022" w:rsidP="00217AB4">
      <w:pPr>
        <w:pStyle w:val="AH5Sec"/>
      </w:pPr>
      <w:bookmarkStart w:id="77" w:name="_Toc111474998"/>
      <w:r w:rsidRPr="00B10BB3">
        <w:rPr>
          <w:rStyle w:val="CharSectNo"/>
        </w:rPr>
        <w:lastRenderedPageBreak/>
        <w:t>54</w:t>
      </w:r>
      <w:r w:rsidRPr="001F2D45">
        <w:tab/>
        <w:t>Renewal of permits to teach with conditions</w:t>
      </w:r>
      <w:bookmarkEnd w:id="77"/>
    </w:p>
    <w:p w14:paraId="70A144E9" w14:textId="339F5829" w:rsidR="00FE6022" w:rsidRPr="001F2D45" w:rsidRDefault="00FE6022" w:rsidP="00810648">
      <w:pPr>
        <w:pStyle w:val="Amain"/>
        <w:keepLines/>
      </w:pPr>
      <w:r>
        <w:tab/>
      </w:r>
      <w:r w:rsidRPr="001F2D45">
        <w:t>(1)</w:t>
      </w:r>
      <w:r w:rsidRPr="001F2D45">
        <w:tab/>
        <w:t>The institute may renew a permit to teach with conditions if the institute is satisfied the conditions are necessary to ensure the permit-holder meets the eligibility requirements under section 32 (Eligibility for full registration) or section 33 (Eligibility for provisional registration) or section 34 (Eligibility for permit to teach) or section</w:t>
      </w:r>
      <w:r w:rsidR="00455D92">
        <w:t> </w:t>
      </w:r>
      <w:r w:rsidRPr="001F2D45">
        <w:t>35 (Additional eligibility requirements for permits to teach).</w:t>
      </w:r>
    </w:p>
    <w:p w14:paraId="75DD9601" w14:textId="77777777" w:rsidR="00FE6022" w:rsidRPr="001F2D45" w:rsidRDefault="00FE6022" w:rsidP="002D2745">
      <w:pPr>
        <w:pStyle w:val="aExamHdgss"/>
      </w:pPr>
      <w:r w:rsidRPr="001F2D45">
        <w:t>Example––conditions the institute might impose</w:t>
      </w:r>
    </w:p>
    <w:p w14:paraId="50D08BD7" w14:textId="77777777" w:rsidR="00FE6022" w:rsidRPr="001F2D45" w:rsidRDefault="00FE6022" w:rsidP="00217AB4">
      <w:pPr>
        <w:pStyle w:val="aExamBulletss"/>
        <w:tabs>
          <w:tab w:val="left" w:pos="1500"/>
        </w:tabs>
      </w:pPr>
      <w:r w:rsidRPr="001F2D45">
        <w:rPr>
          <w:rFonts w:ascii="Symbol" w:hAnsi="Symbol"/>
        </w:rPr>
        <w:t></w:t>
      </w:r>
      <w:r w:rsidRPr="001F2D45">
        <w:rPr>
          <w:rFonts w:ascii="Symbol" w:hAnsi="Symbol"/>
        </w:rPr>
        <w:tab/>
      </w:r>
      <w:r w:rsidRPr="001F2D45">
        <w:t>requiring the permit-holder to complete a course or an additional qualification</w:t>
      </w:r>
    </w:p>
    <w:p w14:paraId="6B918B19" w14:textId="77777777" w:rsidR="00FE6022" w:rsidRPr="001F2D45" w:rsidRDefault="00FE6022" w:rsidP="00217AB4">
      <w:pPr>
        <w:pStyle w:val="aExamBulletss"/>
        <w:tabs>
          <w:tab w:val="left" w:pos="1500"/>
        </w:tabs>
      </w:pPr>
      <w:r w:rsidRPr="001F2D45">
        <w:rPr>
          <w:rFonts w:ascii="Symbol" w:hAnsi="Symbol"/>
        </w:rPr>
        <w:t></w:t>
      </w:r>
      <w:r w:rsidRPr="001F2D45">
        <w:rPr>
          <w:rFonts w:ascii="Symbol" w:hAnsi="Symbol"/>
        </w:rPr>
        <w:tab/>
      </w:r>
      <w:r w:rsidRPr="001F2D45">
        <w:t>requiring the permit-holder to attain the eligibility requirements necessary to apply for provisional or full registration within a stated period</w:t>
      </w:r>
    </w:p>
    <w:p w14:paraId="49922FAC" w14:textId="77777777" w:rsidR="00FE6022" w:rsidRPr="001F2D45" w:rsidRDefault="00FE6022" w:rsidP="00BC1C44">
      <w:pPr>
        <w:pStyle w:val="aExamBulletss"/>
        <w:tabs>
          <w:tab w:val="left" w:pos="1500"/>
        </w:tabs>
      </w:pPr>
      <w:r w:rsidRPr="001F2D45">
        <w:rPr>
          <w:rFonts w:ascii="Symbol" w:hAnsi="Symbol"/>
        </w:rPr>
        <w:t></w:t>
      </w:r>
      <w:r w:rsidRPr="001F2D45">
        <w:rPr>
          <w:rFonts w:ascii="Symbol" w:hAnsi="Symbol"/>
        </w:rPr>
        <w:tab/>
      </w:r>
      <w:r w:rsidRPr="001F2D45">
        <w:t>restricting the subjects the permit-holder can teach</w:t>
      </w:r>
    </w:p>
    <w:p w14:paraId="083BC16A" w14:textId="77777777" w:rsidR="00FE6022" w:rsidRPr="001F2D45" w:rsidRDefault="00FE6022" w:rsidP="00FB6A52">
      <w:pPr>
        <w:pStyle w:val="aNote"/>
        <w:keepNext/>
      </w:pPr>
      <w:r w:rsidRPr="00217AB4">
        <w:rPr>
          <w:rStyle w:val="charItals"/>
        </w:rPr>
        <w:t>Note</w:t>
      </w:r>
      <w:r w:rsidRPr="00217AB4">
        <w:rPr>
          <w:rStyle w:val="charItals"/>
        </w:rPr>
        <w:tab/>
      </w:r>
      <w:r w:rsidRPr="001F2D45">
        <w:t>The institute may also impose, amend or remove a condition under s 56 (Amendment of registration or permit to teach on institute’s initiative) and s 57 (Amendment of registration or permit to teach on application).</w:t>
      </w:r>
    </w:p>
    <w:p w14:paraId="7777B082" w14:textId="77777777" w:rsidR="00FE6022" w:rsidRPr="001F2D45" w:rsidRDefault="00FE6022" w:rsidP="00FB6A52">
      <w:pPr>
        <w:pStyle w:val="Amain"/>
      </w:pPr>
      <w:r>
        <w:tab/>
      </w:r>
      <w:r w:rsidRPr="001F2D45">
        <w:t>(2)</w:t>
      </w:r>
      <w:r w:rsidRPr="001F2D45">
        <w:tab/>
        <w:t>However, the institute may impose a condition, only if—</w:t>
      </w:r>
    </w:p>
    <w:p w14:paraId="45BB637D" w14:textId="77777777" w:rsidR="00FE6022" w:rsidRPr="001F2D45" w:rsidRDefault="00FE6022" w:rsidP="00FB6A52">
      <w:pPr>
        <w:pStyle w:val="Apara"/>
      </w:pPr>
      <w:r>
        <w:tab/>
      </w:r>
      <w:r w:rsidRPr="001F2D45">
        <w:t>(a)</w:t>
      </w:r>
      <w:r w:rsidRPr="001F2D45">
        <w:tab/>
        <w:t>the institute has given the permit-holder written notice of the proposed condition; and</w:t>
      </w:r>
    </w:p>
    <w:p w14:paraId="40E47A6B" w14:textId="77777777" w:rsidR="00FE6022" w:rsidRPr="001F2D45" w:rsidRDefault="00FE6022" w:rsidP="00FB6A52">
      <w:pPr>
        <w:pStyle w:val="Apara"/>
      </w:pPr>
      <w:r>
        <w:tab/>
      </w:r>
      <w:r w:rsidRPr="001F2D45">
        <w:t>(b)</w:t>
      </w:r>
      <w:r w:rsidRPr="001F2D45">
        <w:tab/>
        <w:t>the notice states––</w:t>
      </w:r>
    </w:p>
    <w:p w14:paraId="183923B4" w14:textId="77777777" w:rsidR="00FE6022" w:rsidRPr="001F2D45" w:rsidRDefault="00FE6022" w:rsidP="00FB6A52">
      <w:pPr>
        <w:pStyle w:val="Asubpara"/>
      </w:pPr>
      <w:r>
        <w:tab/>
      </w:r>
      <w:r w:rsidRPr="001F2D45">
        <w:t>(i)</w:t>
      </w:r>
      <w:r w:rsidRPr="001F2D45">
        <w:tab/>
        <w:t>the reasons for the proposed condition; and</w:t>
      </w:r>
    </w:p>
    <w:p w14:paraId="631B7925" w14:textId="77777777" w:rsidR="00FE6022" w:rsidRPr="001F2D45" w:rsidRDefault="00FE6022" w:rsidP="00810648">
      <w:pPr>
        <w:pStyle w:val="Asubpara"/>
        <w:keepNext/>
      </w:pPr>
      <w:r>
        <w:tab/>
      </w:r>
      <w:r w:rsidRPr="001F2D45">
        <w:t>(ii)</w:t>
      </w:r>
      <w:r w:rsidRPr="001F2D45">
        <w:tab/>
        <w:t>that written comments on the proposed condition may be made to the institute before the end of a stated period of at least 14 days after the day the notice is given to the teacher; and</w:t>
      </w:r>
    </w:p>
    <w:p w14:paraId="30036898" w14:textId="77777777" w:rsidR="00FE6022" w:rsidRPr="001F2D45" w:rsidRDefault="00FE6022" w:rsidP="00810648">
      <w:pPr>
        <w:pStyle w:val="aNotesubpar"/>
        <w:keepNext/>
      </w:pPr>
      <w:r w:rsidRPr="00217AB4">
        <w:rPr>
          <w:rStyle w:val="charItals"/>
        </w:rPr>
        <w:t>Note</w:t>
      </w:r>
      <w:r w:rsidRPr="00217AB4">
        <w:rPr>
          <w:rStyle w:val="charItals"/>
        </w:rPr>
        <w:tab/>
      </w:r>
      <w:r w:rsidRPr="001F2D45">
        <w:t>The permit-holder may apply for an extension of the period (see s 55).</w:t>
      </w:r>
    </w:p>
    <w:p w14:paraId="0DD05521" w14:textId="77777777" w:rsidR="00FE6022" w:rsidRPr="001F2D45" w:rsidRDefault="00FE6022" w:rsidP="00FB6A52">
      <w:pPr>
        <w:pStyle w:val="Apara"/>
      </w:pPr>
      <w:r>
        <w:tab/>
      </w:r>
      <w:r w:rsidRPr="001F2D45">
        <w:t>(c)</w:t>
      </w:r>
      <w:r w:rsidRPr="001F2D45">
        <w:tab/>
        <w:t>the institute has considered any comments made by the permit-holder before the end of the stated period.</w:t>
      </w:r>
    </w:p>
    <w:p w14:paraId="0C5E9886" w14:textId="77777777" w:rsidR="00FE6022" w:rsidRPr="001F2D45" w:rsidRDefault="00FE6022" w:rsidP="00FB6A52">
      <w:pPr>
        <w:pStyle w:val="Amain"/>
      </w:pPr>
      <w:r>
        <w:tab/>
      </w:r>
      <w:r w:rsidRPr="001F2D45">
        <w:t>(3)</w:t>
      </w:r>
      <w:r w:rsidRPr="001F2D45">
        <w:tab/>
        <w:t>The institute may make guidelines for imposing conditions on a renewal of a permit to teach</w:t>
      </w:r>
      <w:r w:rsidRPr="001F2D45">
        <w:rPr>
          <w:snapToGrid w:val="0"/>
        </w:rPr>
        <w:t>.</w:t>
      </w:r>
    </w:p>
    <w:p w14:paraId="240E15BD" w14:textId="77777777" w:rsidR="00FE6022" w:rsidRPr="001F2D45" w:rsidRDefault="00FE6022" w:rsidP="00FB6A52">
      <w:pPr>
        <w:pStyle w:val="Amain"/>
        <w:keepNext/>
      </w:pPr>
      <w:r>
        <w:lastRenderedPageBreak/>
        <w:tab/>
      </w:r>
      <w:r w:rsidRPr="001F2D45">
        <w:t>(4)</w:t>
      </w:r>
      <w:r w:rsidRPr="001F2D45">
        <w:tab/>
        <w:t>A guideline is a notifiable instrument.</w:t>
      </w:r>
    </w:p>
    <w:p w14:paraId="4B64AAF5" w14:textId="7787BD46" w:rsidR="00FE6022" w:rsidRPr="001F2D45" w:rsidRDefault="00FE6022" w:rsidP="009700A4">
      <w:pPr>
        <w:pStyle w:val="aNote"/>
      </w:pPr>
      <w:r w:rsidRPr="00217AB4">
        <w:rPr>
          <w:rStyle w:val="charItals"/>
        </w:rPr>
        <w:t>Note</w:t>
      </w:r>
      <w:r w:rsidRPr="00217AB4">
        <w:rPr>
          <w:rStyle w:val="charItals"/>
        </w:rPr>
        <w:tab/>
      </w:r>
      <w:r w:rsidRPr="001F2D45">
        <w:t xml:space="preserve">A notifiable instrument must be notified under the </w:t>
      </w:r>
      <w:hyperlink r:id="rId71" w:tooltip="A2001-14" w:history="1">
        <w:r w:rsidR="00554ED5" w:rsidRPr="00554ED5">
          <w:rPr>
            <w:rStyle w:val="charCitHyperlinkAbbrev"/>
          </w:rPr>
          <w:t>Legislation Act</w:t>
        </w:r>
      </w:hyperlink>
      <w:r w:rsidRPr="001F2D45">
        <w:t>.</w:t>
      </w:r>
    </w:p>
    <w:p w14:paraId="6FFF54CA" w14:textId="77777777" w:rsidR="00FE6022" w:rsidRPr="001F2D45" w:rsidRDefault="00FE6022" w:rsidP="00217AB4">
      <w:pPr>
        <w:pStyle w:val="AH5Sec"/>
      </w:pPr>
      <w:bookmarkStart w:id="78" w:name="_Toc111474999"/>
      <w:r w:rsidRPr="00B10BB3">
        <w:rPr>
          <w:rStyle w:val="CharSectNo"/>
        </w:rPr>
        <w:t>55</w:t>
      </w:r>
      <w:r w:rsidRPr="001F2D45">
        <w:tab/>
        <w:t>Extension of period for decision on renewal of registration or permit to teach or imposition of condition</w:t>
      </w:r>
      <w:bookmarkEnd w:id="78"/>
    </w:p>
    <w:p w14:paraId="3164B6C8" w14:textId="77777777" w:rsidR="00FE6022" w:rsidRPr="001F2D45" w:rsidRDefault="00FE6022" w:rsidP="00FB6A52">
      <w:pPr>
        <w:pStyle w:val="Amain"/>
        <w:keepNext/>
        <w:rPr>
          <w:lang w:eastAsia="en-AU"/>
        </w:rPr>
      </w:pPr>
      <w:r>
        <w:rPr>
          <w:lang w:eastAsia="en-AU"/>
        </w:rPr>
        <w:tab/>
      </w:r>
      <w:r w:rsidRPr="001F2D45">
        <w:rPr>
          <w:lang w:eastAsia="en-AU"/>
        </w:rPr>
        <w:t>(1)</w:t>
      </w:r>
      <w:r w:rsidRPr="001F2D45">
        <w:rPr>
          <w:lang w:eastAsia="en-AU"/>
        </w:rPr>
        <w:tab/>
        <w:t>This section applies if a person seeks an extension of a period mentioned in the following sections to provide written comments:</w:t>
      </w:r>
    </w:p>
    <w:p w14:paraId="7FC4D19F" w14:textId="77777777" w:rsidR="00FE6022" w:rsidRPr="001F2D45" w:rsidRDefault="00FE6022" w:rsidP="00FB6A52">
      <w:pPr>
        <w:pStyle w:val="Apara"/>
        <w:rPr>
          <w:lang w:eastAsia="en-AU"/>
        </w:rPr>
      </w:pPr>
      <w:r>
        <w:rPr>
          <w:lang w:eastAsia="en-AU"/>
        </w:rPr>
        <w:tab/>
      </w:r>
      <w:r w:rsidR="003F28E0">
        <w:rPr>
          <w:lang w:eastAsia="en-AU"/>
        </w:rPr>
        <w:t>(a)</w:t>
      </w:r>
      <w:r w:rsidR="003F28E0">
        <w:rPr>
          <w:lang w:eastAsia="en-AU"/>
        </w:rPr>
        <w:tab/>
        <w:t>section 51 (</w:t>
      </w:r>
      <w:r w:rsidR="00D844D2">
        <w:rPr>
          <w:lang w:eastAsia="en-AU"/>
        </w:rPr>
        <w:t>6</w:t>
      </w:r>
      <w:r w:rsidRPr="001F2D45">
        <w:rPr>
          <w:lang w:eastAsia="en-AU"/>
        </w:rPr>
        <w:t>) (b) (ii) (Renewal of registration);</w:t>
      </w:r>
    </w:p>
    <w:p w14:paraId="3CAABF17" w14:textId="77777777" w:rsidR="00FE6022" w:rsidRPr="001F2D45" w:rsidRDefault="00FE6022" w:rsidP="00FB6A52">
      <w:pPr>
        <w:pStyle w:val="Apara"/>
        <w:rPr>
          <w:lang w:eastAsia="en-AU"/>
        </w:rPr>
      </w:pPr>
      <w:r>
        <w:rPr>
          <w:lang w:eastAsia="en-AU"/>
        </w:rPr>
        <w:tab/>
      </w:r>
      <w:r w:rsidRPr="001F2D45">
        <w:rPr>
          <w:lang w:eastAsia="en-AU"/>
        </w:rPr>
        <w:t>(b)</w:t>
      </w:r>
      <w:r w:rsidRPr="001F2D45">
        <w:rPr>
          <w:lang w:eastAsia="en-AU"/>
        </w:rPr>
        <w:tab/>
        <w:t>section 52 (2) (b) (ii) (Renewal of registration with conditions);</w:t>
      </w:r>
    </w:p>
    <w:p w14:paraId="7D71B8C8" w14:textId="77777777" w:rsidR="00FE6022" w:rsidRPr="001F2D45" w:rsidRDefault="00FE6022" w:rsidP="00FB6A52">
      <w:pPr>
        <w:pStyle w:val="Apara"/>
        <w:rPr>
          <w:lang w:eastAsia="en-AU"/>
        </w:rPr>
      </w:pPr>
      <w:r>
        <w:rPr>
          <w:lang w:eastAsia="en-AU"/>
        </w:rPr>
        <w:tab/>
      </w:r>
      <w:r w:rsidR="003F28E0">
        <w:rPr>
          <w:lang w:eastAsia="en-AU"/>
        </w:rPr>
        <w:t>(c)</w:t>
      </w:r>
      <w:r w:rsidR="003F28E0">
        <w:rPr>
          <w:lang w:eastAsia="en-AU"/>
        </w:rPr>
        <w:tab/>
        <w:t>section 53 (</w:t>
      </w:r>
      <w:r w:rsidR="00D844D2">
        <w:rPr>
          <w:lang w:eastAsia="en-AU"/>
        </w:rPr>
        <w:t>6</w:t>
      </w:r>
      <w:r w:rsidRPr="001F2D45">
        <w:rPr>
          <w:lang w:eastAsia="en-AU"/>
        </w:rPr>
        <w:t>) (b) (ii) (Renewal of permits to teach);</w:t>
      </w:r>
    </w:p>
    <w:p w14:paraId="0ECAD249" w14:textId="77777777" w:rsidR="00FE6022" w:rsidRPr="001F2D45" w:rsidRDefault="00FE6022" w:rsidP="00FB6A52">
      <w:pPr>
        <w:pStyle w:val="Apara"/>
        <w:rPr>
          <w:lang w:eastAsia="en-AU"/>
        </w:rPr>
      </w:pPr>
      <w:r>
        <w:rPr>
          <w:lang w:eastAsia="en-AU"/>
        </w:rPr>
        <w:tab/>
      </w:r>
      <w:r w:rsidRPr="001F2D45">
        <w:rPr>
          <w:lang w:eastAsia="en-AU"/>
        </w:rPr>
        <w:t>(d)</w:t>
      </w:r>
      <w:r w:rsidRPr="001F2D45">
        <w:rPr>
          <w:lang w:eastAsia="en-AU"/>
        </w:rPr>
        <w:tab/>
        <w:t>section 54 (2) (b) (ii) (Renewal of permits to teach with conditions).</w:t>
      </w:r>
    </w:p>
    <w:p w14:paraId="15F1F74A" w14:textId="77777777" w:rsidR="00FE6022" w:rsidRPr="001F2D45" w:rsidRDefault="00FE6022" w:rsidP="00FB6A52">
      <w:pPr>
        <w:pStyle w:val="Amain"/>
        <w:keepNext/>
        <w:rPr>
          <w:lang w:eastAsia="en-AU"/>
        </w:rPr>
      </w:pPr>
      <w:r>
        <w:rPr>
          <w:lang w:eastAsia="en-AU"/>
        </w:rPr>
        <w:tab/>
      </w:r>
      <w:r w:rsidRPr="001F2D45">
        <w:rPr>
          <w:lang w:eastAsia="en-AU"/>
        </w:rPr>
        <w:t>(2)</w:t>
      </w:r>
      <w:r w:rsidRPr="001F2D45">
        <w:rPr>
          <w:lang w:eastAsia="en-AU"/>
        </w:rPr>
        <w:tab/>
        <w:t>On written application by a person, the institute may extend the period mentioned in the section</w:t>
      </w:r>
      <w:r w:rsidRPr="001F2D45">
        <w:t>.</w:t>
      </w:r>
    </w:p>
    <w:p w14:paraId="7EA89145" w14:textId="2D7521BA" w:rsidR="00FE6022" w:rsidRPr="001F2D45" w:rsidRDefault="00FE6022" w:rsidP="005C39A5">
      <w:pPr>
        <w:pStyle w:val="aNote"/>
        <w:rPr>
          <w:lang w:eastAsia="en-AU"/>
        </w:rPr>
      </w:pPr>
      <w:r w:rsidRPr="00217AB4">
        <w:rPr>
          <w:rStyle w:val="charItals"/>
        </w:rPr>
        <w:t>Note</w:t>
      </w:r>
      <w:r w:rsidRPr="00217AB4">
        <w:rPr>
          <w:rStyle w:val="charItals"/>
        </w:rPr>
        <w:tab/>
      </w:r>
      <w:r w:rsidRPr="001F2D45">
        <w:rPr>
          <w:lang w:eastAsia="en-AU"/>
        </w:rPr>
        <w:t xml:space="preserve">The institute may extend the period even if it has ended (see </w:t>
      </w:r>
      <w:hyperlink r:id="rId72" w:tooltip="A2001-14" w:history="1">
        <w:r w:rsidR="00554ED5" w:rsidRPr="00554ED5">
          <w:rPr>
            <w:rStyle w:val="charCitHyperlinkAbbrev"/>
          </w:rPr>
          <w:t>Legislation Act</w:t>
        </w:r>
      </w:hyperlink>
      <w:r w:rsidRPr="001F2D45">
        <w:rPr>
          <w:lang w:eastAsia="en-AU"/>
        </w:rPr>
        <w:t>, s 151C).</w:t>
      </w:r>
    </w:p>
    <w:p w14:paraId="23D9F788" w14:textId="77777777" w:rsidR="00FE6022" w:rsidRPr="001F2D45" w:rsidRDefault="00FE6022" w:rsidP="00810648">
      <w:pPr>
        <w:pStyle w:val="Amain"/>
        <w:keepNext/>
        <w:rPr>
          <w:lang w:eastAsia="en-AU"/>
        </w:rPr>
      </w:pPr>
      <w:r>
        <w:rPr>
          <w:lang w:eastAsia="en-AU"/>
        </w:rPr>
        <w:tab/>
      </w:r>
      <w:r w:rsidRPr="001F2D45">
        <w:rPr>
          <w:lang w:eastAsia="en-AU"/>
        </w:rPr>
        <w:t>(3)</w:t>
      </w:r>
      <w:r w:rsidRPr="001F2D45">
        <w:rPr>
          <w:lang w:eastAsia="en-AU"/>
        </w:rPr>
        <w:tab/>
        <w:t>The institute may extend the period only if the institute is satisfied on reasonable grounds that it is appropriate to extend the period given the person’s circumstances.</w:t>
      </w:r>
    </w:p>
    <w:p w14:paraId="7BF9F2CC" w14:textId="77777777" w:rsidR="00FE6022" w:rsidRPr="001F2D45" w:rsidRDefault="00FE6022" w:rsidP="005C39A5">
      <w:pPr>
        <w:pStyle w:val="aExamHdgss"/>
      </w:pPr>
      <w:r w:rsidRPr="001F2D45">
        <w:t>Examples—when period may be extended</w:t>
      </w:r>
    </w:p>
    <w:p w14:paraId="3EE46682" w14:textId="77777777" w:rsidR="00FE6022" w:rsidRPr="001F2D45" w:rsidRDefault="00FE6022" w:rsidP="005C39A5">
      <w:pPr>
        <w:pStyle w:val="aExamINumss"/>
      </w:pPr>
      <w:r w:rsidRPr="001F2D45">
        <w:t>1</w:t>
      </w:r>
      <w:r w:rsidRPr="001F2D45">
        <w:tab/>
        <w:t>a person did not receive the written notice under the relevant section because the person was unexpectedly hospitalised</w:t>
      </w:r>
    </w:p>
    <w:p w14:paraId="5B3D605E" w14:textId="77777777" w:rsidR="00FE6022" w:rsidRPr="001F2D45" w:rsidRDefault="00FE6022" w:rsidP="005C39A5">
      <w:pPr>
        <w:pStyle w:val="aExamINumss"/>
        <w:keepNext/>
      </w:pPr>
      <w:r w:rsidRPr="001F2D45">
        <w:t>2</w:t>
      </w:r>
      <w:r w:rsidRPr="001F2D45">
        <w:tab/>
        <w:t>a person needs more than 14 days to obtain information or documents to support the person’s written comments because the information or documents are from interstate or a foreign country</w:t>
      </w:r>
    </w:p>
    <w:p w14:paraId="5CA6D980" w14:textId="77777777" w:rsidR="00FE6022" w:rsidRPr="001F2D45" w:rsidRDefault="00FE6022" w:rsidP="00FB6A52">
      <w:pPr>
        <w:pStyle w:val="Amain"/>
      </w:pPr>
      <w:r>
        <w:tab/>
      </w:r>
      <w:r w:rsidRPr="001F2D45">
        <w:t>(4)</w:t>
      </w:r>
      <w:r w:rsidRPr="001F2D45">
        <w:tab/>
      </w:r>
      <w:r w:rsidRPr="001F2D45">
        <w:rPr>
          <w:lang w:eastAsia="en-AU"/>
        </w:rPr>
        <w:t xml:space="preserve">The institute must </w:t>
      </w:r>
      <w:r w:rsidRPr="001F2D45">
        <w:t xml:space="preserve">tell the person in writing </w:t>
      </w:r>
      <w:r w:rsidRPr="001F2D45">
        <w:rPr>
          <w:lang w:eastAsia="en-AU"/>
        </w:rPr>
        <w:t xml:space="preserve">of the </w:t>
      </w:r>
      <w:r w:rsidRPr="001F2D45">
        <w:rPr>
          <w:szCs w:val="24"/>
          <w:lang w:eastAsia="en-AU"/>
        </w:rPr>
        <w:t>decision under subsection (2) and</w:t>
      </w:r>
      <w:r w:rsidRPr="001F2D45">
        <w:t>—</w:t>
      </w:r>
    </w:p>
    <w:p w14:paraId="07F2FE29" w14:textId="77777777" w:rsidR="00FE6022" w:rsidRPr="001F2D45" w:rsidRDefault="00FE6022" w:rsidP="00FB6A52">
      <w:pPr>
        <w:pStyle w:val="Apara"/>
      </w:pPr>
      <w:r>
        <w:tab/>
      </w:r>
      <w:r w:rsidRPr="001F2D45">
        <w:t>(a)</w:t>
      </w:r>
      <w:r w:rsidRPr="001F2D45">
        <w:tab/>
        <w:t xml:space="preserve">if the institute </w:t>
      </w:r>
      <w:r w:rsidRPr="001F2D45">
        <w:rPr>
          <w:lang w:eastAsia="en-AU"/>
        </w:rPr>
        <w:t>extends the period</w:t>
      </w:r>
      <w:r w:rsidRPr="001F2D45">
        <w:t>—the extended period; or</w:t>
      </w:r>
    </w:p>
    <w:p w14:paraId="100D2BA3" w14:textId="77777777" w:rsidR="00FE6022" w:rsidRPr="001F2D45" w:rsidRDefault="00FE6022" w:rsidP="00FB6A52">
      <w:pPr>
        <w:pStyle w:val="Apara"/>
        <w:keepNext/>
      </w:pPr>
      <w:r>
        <w:lastRenderedPageBreak/>
        <w:tab/>
      </w:r>
      <w:r w:rsidRPr="001F2D45">
        <w:t>(b)</w:t>
      </w:r>
      <w:r w:rsidRPr="001F2D45">
        <w:tab/>
        <w:t xml:space="preserve">if the institute refuses </w:t>
      </w:r>
      <w:r w:rsidRPr="001F2D45">
        <w:rPr>
          <w:lang w:eastAsia="en-AU"/>
        </w:rPr>
        <w:t>to extend the period</w:t>
      </w:r>
      <w:r w:rsidRPr="001F2D45">
        <w:t>—the reasons for the refusal.</w:t>
      </w:r>
    </w:p>
    <w:p w14:paraId="644FBD4A" w14:textId="77777777" w:rsidR="00FE6022" w:rsidRPr="001F2D45" w:rsidRDefault="00FE6022" w:rsidP="005C39A5">
      <w:pPr>
        <w:pStyle w:val="aNote"/>
        <w:keepNext/>
      </w:pPr>
      <w:r w:rsidRPr="00217AB4">
        <w:rPr>
          <w:rStyle w:val="charItals"/>
        </w:rPr>
        <w:t>Note</w:t>
      </w:r>
      <w:r w:rsidRPr="00217AB4">
        <w:rPr>
          <w:rStyle w:val="charItals"/>
        </w:rPr>
        <w:tab/>
      </w:r>
      <w:r w:rsidRPr="001F2D45">
        <w:t>The institute must also give the person a reviewable decision notice in relation to a decision to—</w:t>
      </w:r>
    </w:p>
    <w:p w14:paraId="621DBF1C" w14:textId="77777777" w:rsidR="00FE6022" w:rsidRPr="001F2D45" w:rsidRDefault="00FE6022" w:rsidP="005C39A5">
      <w:pPr>
        <w:pStyle w:val="aNotePara"/>
      </w:pPr>
      <w:r w:rsidRPr="001F2D45">
        <w:tab/>
        <w:t>(a)</w:t>
      </w:r>
      <w:r w:rsidRPr="001F2D45">
        <w:tab/>
        <w:t>extend the period for less than period applied for; or</w:t>
      </w:r>
    </w:p>
    <w:p w14:paraId="2A397F59" w14:textId="77777777" w:rsidR="00FE6022" w:rsidRPr="001F2D45" w:rsidRDefault="00FE6022" w:rsidP="005C39A5">
      <w:pPr>
        <w:pStyle w:val="aNotePara"/>
      </w:pPr>
      <w:r w:rsidRPr="001F2D45">
        <w:tab/>
        <w:t>(b)</w:t>
      </w:r>
      <w:r w:rsidRPr="001F2D45">
        <w:tab/>
        <w:t>refuse to extend the period (see s 89).</w:t>
      </w:r>
    </w:p>
    <w:p w14:paraId="7AD73B91" w14:textId="77777777" w:rsidR="00FE6022" w:rsidRPr="00B10BB3" w:rsidRDefault="00FE6022" w:rsidP="00217AB4">
      <w:pPr>
        <w:pStyle w:val="AH3Div"/>
      </w:pPr>
      <w:bookmarkStart w:id="79" w:name="_Toc111475000"/>
      <w:r w:rsidRPr="00B10BB3">
        <w:rPr>
          <w:rStyle w:val="CharDivNo"/>
        </w:rPr>
        <w:t>Division 4.7</w:t>
      </w:r>
      <w:r w:rsidRPr="001F2D45">
        <w:rPr>
          <w:lang w:eastAsia="en-AU"/>
        </w:rPr>
        <w:tab/>
      </w:r>
      <w:r w:rsidRPr="00B10BB3">
        <w:rPr>
          <w:rStyle w:val="CharDivText"/>
          <w:lang w:eastAsia="en-AU"/>
        </w:rPr>
        <w:t>Amendment and end of registration and permits to teach</w:t>
      </w:r>
      <w:bookmarkEnd w:id="79"/>
    </w:p>
    <w:p w14:paraId="2E151965" w14:textId="77777777" w:rsidR="00FE6022" w:rsidRPr="001F2D45" w:rsidRDefault="00FE6022" w:rsidP="00217AB4">
      <w:pPr>
        <w:pStyle w:val="AH5Sec"/>
      </w:pPr>
      <w:bookmarkStart w:id="80" w:name="_Toc111475001"/>
      <w:r w:rsidRPr="00B10BB3">
        <w:rPr>
          <w:rStyle w:val="CharSectNo"/>
        </w:rPr>
        <w:t>56</w:t>
      </w:r>
      <w:r w:rsidRPr="001F2D45">
        <w:tab/>
        <w:t>Amendment of registration or permit to teach on institute’s initiative</w:t>
      </w:r>
      <w:bookmarkEnd w:id="80"/>
    </w:p>
    <w:p w14:paraId="7A7C0AEF" w14:textId="77777777" w:rsidR="00FE6022" w:rsidRPr="001F2D45" w:rsidRDefault="00FE6022" w:rsidP="00FB6A52">
      <w:pPr>
        <w:pStyle w:val="Amain"/>
      </w:pPr>
      <w:r>
        <w:tab/>
      </w:r>
      <w:r w:rsidRPr="001F2D45">
        <w:t>(1)</w:t>
      </w:r>
      <w:r w:rsidRPr="001F2D45">
        <w:tab/>
        <w:t>The institute may, at any time on the institute’s own initiative, amend an approved teacher’s registration or permit to teach, including by imposing, amending or removing a condition, other than a condition mentioned in section 38 (1) (Conditions of registration and permits to teach).</w:t>
      </w:r>
    </w:p>
    <w:p w14:paraId="03BC6B76" w14:textId="77777777" w:rsidR="00FE6022" w:rsidRPr="001F2D45" w:rsidRDefault="00FE6022" w:rsidP="00FB6A52">
      <w:pPr>
        <w:pStyle w:val="Amain"/>
      </w:pPr>
      <w:r>
        <w:tab/>
      </w:r>
      <w:r w:rsidRPr="001F2D45">
        <w:t>(2)</w:t>
      </w:r>
      <w:r w:rsidRPr="001F2D45">
        <w:tab/>
        <w:t>However, the institute may amend a registration or permit to teach only if—</w:t>
      </w:r>
    </w:p>
    <w:p w14:paraId="6E73526D" w14:textId="77777777" w:rsidR="00FE6022" w:rsidRPr="001F2D45" w:rsidRDefault="00FE6022" w:rsidP="00FB6A52">
      <w:pPr>
        <w:pStyle w:val="Apara"/>
      </w:pPr>
      <w:r>
        <w:tab/>
      </w:r>
      <w:r w:rsidRPr="001F2D45">
        <w:t>(a)</w:t>
      </w:r>
      <w:r w:rsidRPr="001F2D45">
        <w:tab/>
        <w:t>the institute has given the teacher written notice of the proposed amendment; and</w:t>
      </w:r>
    </w:p>
    <w:p w14:paraId="592E0127" w14:textId="77777777" w:rsidR="00FE6022" w:rsidRPr="001F2D45" w:rsidRDefault="00FE6022" w:rsidP="00FB6A52">
      <w:pPr>
        <w:pStyle w:val="Apara"/>
      </w:pPr>
      <w:r>
        <w:tab/>
      </w:r>
      <w:r w:rsidRPr="001F2D45">
        <w:t>(b)</w:t>
      </w:r>
      <w:r w:rsidRPr="001F2D45">
        <w:tab/>
        <w:t>the notice states––</w:t>
      </w:r>
    </w:p>
    <w:p w14:paraId="54EF2230" w14:textId="77777777" w:rsidR="00FE6022" w:rsidRPr="001F2D45" w:rsidRDefault="00FE6022" w:rsidP="00FB6A52">
      <w:pPr>
        <w:pStyle w:val="Asubpara"/>
      </w:pPr>
      <w:r>
        <w:tab/>
      </w:r>
      <w:r w:rsidRPr="001F2D45">
        <w:t>(i)</w:t>
      </w:r>
      <w:r w:rsidRPr="001F2D45">
        <w:tab/>
        <w:t>the reasons for the proposed amendment; and</w:t>
      </w:r>
    </w:p>
    <w:p w14:paraId="74FF704A" w14:textId="77777777" w:rsidR="00FE6022" w:rsidRPr="001F2D45" w:rsidRDefault="00FE6022" w:rsidP="00FB6A52">
      <w:pPr>
        <w:pStyle w:val="Asubpara"/>
      </w:pPr>
      <w:r>
        <w:tab/>
      </w:r>
      <w:r w:rsidRPr="001F2D45">
        <w:t>(ii)</w:t>
      </w:r>
      <w:r w:rsidRPr="001F2D45">
        <w:tab/>
        <w:t>that written comments on the proposal may be made to the institute before the end of a stated period of at least 14 days after the day the notice is given to the teacher; and</w:t>
      </w:r>
    </w:p>
    <w:p w14:paraId="0683B375" w14:textId="77777777" w:rsidR="00FE6022" w:rsidRPr="001F2D45" w:rsidRDefault="00FE6022" w:rsidP="00FB6A52">
      <w:pPr>
        <w:pStyle w:val="Apara"/>
      </w:pPr>
      <w:r>
        <w:tab/>
      </w:r>
      <w:r w:rsidRPr="001F2D45">
        <w:t>(c)</w:t>
      </w:r>
      <w:r w:rsidRPr="001F2D45">
        <w:tab/>
        <w:t>the institute has considered any comments made before the end of the stated period.</w:t>
      </w:r>
    </w:p>
    <w:p w14:paraId="05884AA0" w14:textId="77777777" w:rsidR="00FE6022" w:rsidRPr="001F2D45" w:rsidRDefault="00FE6022" w:rsidP="00FB6A52">
      <w:pPr>
        <w:pStyle w:val="Amain"/>
        <w:keepNext/>
        <w:rPr>
          <w:lang w:eastAsia="en-AU"/>
        </w:rPr>
      </w:pPr>
      <w:r>
        <w:rPr>
          <w:lang w:eastAsia="en-AU"/>
        </w:rPr>
        <w:lastRenderedPageBreak/>
        <w:tab/>
      </w:r>
      <w:r w:rsidRPr="001F2D45">
        <w:rPr>
          <w:lang w:eastAsia="en-AU"/>
        </w:rPr>
        <w:t>(3)</w:t>
      </w:r>
      <w:r w:rsidRPr="001F2D45">
        <w:rPr>
          <w:lang w:eastAsia="en-AU"/>
        </w:rPr>
        <w:tab/>
        <w:t>On written application by the teacher, the institute may extend the period mentioned in subsection (2) (b) (ii).</w:t>
      </w:r>
    </w:p>
    <w:p w14:paraId="58A39BAA" w14:textId="019B9F09" w:rsidR="00FE6022" w:rsidRPr="001F2D45" w:rsidRDefault="00FE6022" w:rsidP="00D96049">
      <w:pPr>
        <w:pStyle w:val="aNote"/>
        <w:rPr>
          <w:lang w:eastAsia="en-AU"/>
        </w:rPr>
      </w:pPr>
      <w:r w:rsidRPr="00217AB4">
        <w:rPr>
          <w:rStyle w:val="charItals"/>
        </w:rPr>
        <w:t>Note</w:t>
      </w:r>
      <w:r w:rsidRPr="00217AB4">
        <w:rPr>
          <w:rStyle w:val="charItals"/>
        </w:rPr>
        <w:tab/>
      </w:r>
      <w:r w:rsidRPr="001F2D45">
        <w:rPr>
          <w:lang w:eastAsia="en-AU"/>
        </w:rPr>
        <w:t xml:space="preserve">The institute may extend the period even if it has ended (see </w:t>
      </w:r>
      <w:hyperlink r:id="rId73" w:tooltip="A2001-14" w:history="1">
        <w:r w:rsidR="00554ED5" w:rsidRPr="00554ED5">
          <w:rPr>
            <w:rStyle w:val="charCitHyperlinkAbbrev"/>
          </w:rPr>
          <w:t>Legislation Act</w:t>
        </w:r>
      </w:hyperlink>
      <w:r w:rsidRPr="001F2D45">
        <w:rPr>
          <w:lang w:eastAsia="en-AU"/>
        </w:rPr>
        <w:t>, s 151C).</w:t>
      </w:r>
    </w:p>
    <w:p w14:paraId="1797A3CC" w14:textId="77777777" w:rsidR="00FE6022" w:rsidRPr="001F2D45" w:rsidRDefault="00FE6022" w:rsidP="00FC065F">
      <w:pPr>
        <w:pStyle w:val="Amain"/>
        <w:keepNext/>
        <w:rPr>
          <w:lang w:eastAsia="en-AU"/>
        </w:rPr>
      </w:pPr>
      <w:r>
        <w:rPr>
          <w:lang w:eastAsia="en-AU"/>
        </w:rPr>
        <w:tab/>
      </w:r>
      <w:r w:rsidRPr="001F2D45">
        <w:rPr>
          <w:lang w:eastAsia="en-AU"/>
        </w:rPr>
        <w:t>(4)</w:t>
      </w:r>
      <w:r w:rsidRPr="001F2D45">
        <w:rPr>
          <w:lang w:eastAsia="en-AU"/>
        </w:rPr>
        <w:tab/>
        <w:t>The institute may extend the period only if the institute is satisfied on reasonable grounds that it is appropriate to extend the period given the teacher’s circumstances.</w:t>
      </w:r>
    </w:p>
    <w:p w14:paraId="2F739730" w14:textId="77777777" w:rsidR="00FE6022" w:rsidRPr="001F2D45" w:rsidRDefault="00FE6022" w:rsidP="00D96049">
      <w:pPr>
        <w:pStyle w:val="aExamHdgss"/>
      </w:pPr>
      <w:r w:rsidRPr="001F2D45">
        <w:t>Examples—when period may be extended</w:t>
      </w:r>
    </w:p>
    <w:p w14:paraId="007BCA42" w14:textId="77777777" w:rsidR="00FE6022" w:rsidRPr="001F2D45" w:rsidRDefault="00FE6022" w:rsidP="00D96049">
      <w:pPr>
        <w:pStyle w:val="aExamINumss"/>
      </w:pPr>
      <w:r w:rsidRPr="001F2D45">
        <w:t>1</w:t>
      </w:r>
      <w:r w:rsidRPr="001F2D45">
        <w:tab/>
        <w:t>a teacher did not receive the written notice under the relevant section because the teacher was unexpectedly hospitalised</w:t>
      </w:r>
    </w:p>
    <w:p w14:paraId="280AF3D6" w14:textId="77777777" w:rsidR="00FE6022" w:rsidRPr="001F2D45" w:rsidRDefault="00FE6022" w:rsidP="00D96049">
      <w:pPr>
        <w:pStyle w:val="aExamINumss"/>
        <w:keepNext/>
      </w:pPr>
      <w:r w:rsidRPr="001F2D45">
        <w:t>2</w:t>
      </w:r>
      <w:r w:rsidRPr="001F2D45">
        <w:tab/>
        <w:t>a teacher needs more than 14 days to obtain information or documents to support the teacher’s written comments because the information or documents are from interstate or a foreign country</w:t>
      </w:r>
    </w:p>
    <w:p w14:paraId="47391283" w14:textId="77777777" w:rsidR="00FE6022" w:rsidRPr="001F2D45" w:rsidRDefault="00FE6022" w:rsidP="009D3573">
      <w:pPr>
        <w:pStyle w:val="Amain"/>
        <w:keepNext/>
      </w:pPr>
      <w:r>
        <w:tab/>
      </w:r>
      <w:r w:rsidRPr="001F2D45">
        <w:t>(5)</w:t>
      </w:r>
      <w:r w:rsidRPr="001F2D45">
        <w:tab/>
      </w:r>
      <w:r w:rsidRPr="001F2D45">
        <w:rPr>
          <w:lang w:eastAsia="en-AU"/>
        </w:rPr>
        <w:t xml:space="preserve">The institute must </w:t>
      </w:r>
      <w:r w:rsidRPr="001F2D45">
        <w:t xml:space="preserve">tell the teacher in writing </w:t>
      </w:r>
      <w:r w:rsidRPr="001F2D45">
        <w:rPr>
          <w:lang w:eastAsia="en-AU"/>
        </w:rPr>
        <w:t xml:space="preserve">of a </w:t>
      </w:r>
      <w:r w:rsidRPr="001F2D45">
        <w:rPr>
          <w:szCs w:val="24"/>
          <w:lang w:eastAsia="en-AU"/>
        </w:rPr>
        <w:t>decision under subsection (3) and</w:t>
      </w:r>
      <w:r w:rsidRPr="001F2D45">
        <w:t>—</w:t>
      </w:r>
    </w:p>
    <w:p w14:paraId="738812A7" w14:textId="77777777" w:rsidR="00FE6022" w:rsidRPr="001F2D45" w:rsidRDefault="00FE6022" w:rsidP="009D3573">
      <w:pPr>
        <w:pStyle w:val="Apara"/>
        <w:keepNext/>
      </w:pPr>
      <w:r>
        <w:tab/>
      </w:r>
      <w:r w:rsidRPr="001F2D45">
        <w:t>(a)</w:t>
      </w:r>
      <w:r w:rsidRPr="001F2D45">
        <w:tab/>
        <w:t xml:space="preserve">if the institute </w:t>
      </w:r>
      <w:r w:rsidRPr="001F2D45">
        <w:rPr>
          <w:lang w:eastAsia="en-AU"/>
        </w:rPr>
        <w:t>extends the period</w:t>
      </w:r>
      <w:r w:rsidRPr="001F2D45">
        <w:t>—the extended period; or</w:t>
      </w:r>
    </w:p>
    <w:p w14:paraId="464077C5" w14:textId="77777777" w:rsidR="00FE6022" w:rsidRPr="001F2D45" w:rsidRDefault="00FE6022" w:rsidP="00FB6A52">
      <w:pPr>
        <w:pStyle w:val="Apara"/>
        <w:keepNext/>
      </w:pPr>
      <w:r>
        <w:tab/>
      </w:r>
      <w:r w:rsidRPr="001F2D45">
        <w:t>(b)</w:t>
      </w:r>
      <w:r w:rsidRPr="001F2D45">
        <w:tab/>
        <w:t xml:space="preserve">if the institute refuses </w:t>
      </w:r>
      <w:r w:rsidRPr="001F2D45">
        <w:rPr>
          <w:lang w:eastAsia="en-AU"/>
        </w:rPr>
        <w:t>to extend the period</w:t>
      </w:r>
      <w:r w:rsidRPr="001F2D45">
        <w:t>—the reasons for the refusal.</w:t>
      </w:r>
    </w:p>
    <w:p w14:paraId="323F9802" w14:textId="77777777" w:rsidR="00FE6022" w:rsidRPr="001F2D45" w:rsidRDefault="00FE6022" w:rsidP="00D96049">
      <w:pPr>
        <w:pStyle w:val="aNote"/>
        <w:keepNext/>
      </w:pPr>
      <w:r w:rsidRPr="00217AB4">
        <w:rPr>
          <w:rStyle w:val="charItals"/>
        </w:rPr>
        <w:t>Note</w:t>
      </w:r>
      <w:r w:rsidRPr="00217AB4">
        <w:rPr>
          <w:rStyle w:val="charItals"/>
        </w:rPr>
        <w:tab/>
      </w:r>
      <w:r w:rsidRPr="001F2D45">
        <w:t>The institute must also give the teacher a reviewable decision notice in relation to a decision to—</w:t>
      </w:r>
    </w:p>
    <w:p w14:paraId="4CB75D97" w14:textId="77777777" w:rsidR="00FE6022" w:rsidRPr="001F2D45" w:rsidRDefault="00FE6022" w:rsidP="00D96049">
      <w:pPr>
        <w:pStyle w:val="aNotePara"/>
      </w:pPr>
      <w:r w:rsidRPr="001F2D45">
        <w:tab/>
        <w:t>(a)</w:t>
      </w:r>
      <w:r w:rsidRPr="001F2D45">
        <w:tab/>
        <w:t>extend the period for less than period applied for; or</w:t>
      </w:r>
    </w:p>
    <w:p w14:paraId="318E5408" w14:textId="77777777" w:rsidR="00FE6022" w:rsidRPr="001F2D45" w:rsidRDefault="00FE6022" w:rsidP="00D96049">
      <w:pPr>
        <w:pStyle w:val="aNotePara"/>
      </w:pPr>
      <w:r w:rsidRPr="001F2D45">
        <w:tab/>
        <w:t>(b)</w:t>
      </w:r>
      <w:r w:rsidRPr="001F2D45">
        <w:tab/>
        <w:t>refuse to extend the period (see s 89).</w:t>
      </w:r>
    </w:p>
    <w:p w14:paraId="3C3A7925" w14:textId="77777777" w:rsidR="00FE6022" w:rsidRPr="001F2D45" w:rsidRDefault="00FE6022" w:rsidP="00FB6A52">
      <w:pPr>
        <w:pStyle w:val="Amain"/>
      </w:pPr>
      <w:r>
        <w:tab/>
      </w:r>
      <w:r w:rsidRPr="001F2D45">
        <w:t>(6)</w:t>
      </w:r>
      <w:r w:rsidRPr="001F2D45">
        <w:tab/>
        <w:t>The institute may make guidelines for amending a registration or permit to teach</w:t>
      </w:r>
      <w:r w:rsidRPr="001F2D45">
        <w:rPr>
          <w:snapToGrid w:val="0"/>
        </w:rPr>
        <w:t>.</w:t>
      </w:r>
    </w:p>
    <w:p w14:paraId="2A4649CC" w14:textId="77777777" w:rsidR="00FE6022" w:rsidRPr="001F2D45" w:rsidRDefault="00FE6022" w:rsidP="00FB6A52">
      <w:pPr>
        <w:pStyle w:val="Amain"/>
        <w:keepNext/>
      </w:pPr>
      <w:r>
        <w:tab/>
      </w:r>
      <w:r w:rsidRPr="001F2D45">
        <w:t>(7)</w:t>
      </w:r>
      <w:r w:rsidRPr="001F2D45">
        <w:tab/>
        <w:t>A guideline is a notifiable instrument.</w:t>
      </w:r>
    </w:p>
    <w:p w14:paraId="6589EA47" w14:textId="4A30D42A" w:rsidR="00FE6022" w:rsidRPr="001F2D45" w:rsidRDefault="00FE6022" w:rsidP="00A440E7">
      <w:pPr>
        <w:pStyle w:val="aNote"/>
      </w:pPr>
      <w:r w:rsidRPr="00217AB4">
        <w:rPr>
          <w:rStyle w:val="charItals"/>
        </w:rPr>
        <w:t>Note</w:t>
      </w:r>
      <w:r w:rsidRPr="00217AB4">
        <w:rPr>
          <w:rStyle w:val="charItals"/>
        </w:rPr>
        <w:tab/>
      </w:r>
      <w:r w:rsidRPr="001F2D45">
        <w:t xml:space="preserve">A notifiable instrument must be notified under the </w:t>
      </w:r>
      <w:hyperlink r:id="rId74" w:tooltip="A2001-14" w:history="1">
        <w:r w:rsidR="00554ED5" w:rsidRPr="00554ED5">
          <w:rPr>
            <w:rStyle w:val="charCitHyperlinkAbbrev"/>
          </w:rPr>
          <w:t>Legislation Act</w:t>
        </w:r>
      </w:hyperlink>
      <w:r w:rsidRPr="001F2D45">
        <w:t>.</w:t>
      </w:r>
    </w:p>
    <w:p w14:paraId="76ED9775" w14:textId="77777777" w:rsidR="00FE6022" w:rsidRPr="001F2D45" w:rsidRDefault="00FE6022" w:rsidP="00217AB4">
      <w:pPr>
        <w:pStyle w:val="AH5Sec"/>
      </w:pPr>
      <w:bookmarkStart w:id="81" w:name="_Toc111475002"/>
      <w:r w:rsidRPr="00B10BB3">
        <w:rPr>
          <w:rStyle w:val="CharSectNo"/>
        </w:rPr>
        <w:lastRenderedPageBreak/>
        <w:t>57</w:t>
      </w:r>
      <w:r w:rsidRPr="001F2D45">
        <w:tab/>
        <w:t>Amendment of registration or permit to teach on application</w:t>
      </w:r>
      <w:bookmarkEnd w:id="81"/>
    </w:p>
    <w:p w14:paraId="13D85267" w14:textId="77777777" w:rsidR="00FE6022" w:rsidRPr="001F2D45" w:rsidRDefault="00FE6022" w:rsidP="00FB6A52">
      <w:pPr>
        <w:pStyle w:val="Amain"/>
        <w:keepNext/>
      </w:pPr>
      <w:r>
        <w:tab/>
      </w:r>
      <w:r w:rsidRPr="001F2D45">
        <w:t>(1)</w:t>
      </w:r>
      <w:r w:rsidRPr="001F2D45">
        <w:tab/>
        <w:t>An approved teacher may apply to the institute to amend the teacher’s registration or permit to teach, including by amending or removing a condition, other than a condition mentioned in section 38 (1)).</w:t>
      </w:r>
    </w:p>
    <w:p w14:paraId="6CDDE64C" w14:textId="77777777" w:rsidR="00FE6022" w:rsidRPr="001F2D45" w:rsidRDefault="00FE6022" w:rsidP="006E18DC">
      <w:pPr>
        <w:pStyle w:val="aNote"/>
        <w:keepNext/>
      </w:pPr>
      <w:r w:rsidRPr="00217AB4">
        <w:rPr>
          <w:rStyle w:val="charItals"/>
        </w:rPr>
        <w:t>Note 1</w:t>
      </w:r>
      <w:r w:rsidRPr="00217AB4">
        <w:rPr>
          <w:rStyle w:val="charItals"/>
        </w:rPr>
        <w:tab/>
      </w:r>
      <w:r w:rsidRPr="001F2D45">
        <w:t>If a form is approved under s 96 for an application, the form must be used.</w:t>
      </w:r>
    </w:p>
    <w:p w14:paraId="17D8EA3F" w14:textId="77777777" w:rsidR="00FE6022" w:rsidRPr="001F2D45" w:rsidRDefault="00FE6022" w:rsidP="006E18DC">
      <w:pPr>
        <w:pStyle w:val="aNote"/>
      </w:pPr>
      <w:r w:rsidRPr="00217AB4">
        <w:rPr>
          <w:rStyle w:val="charItals"/>
        </w:rPr>
        <w:t>Note 2</w:t>
      </w:r>
      <w:r w:rsidRPr="00217AB4">
        <w:rPr>
          <w:rStyle w:val="charItals"/>
        </w:rPr>
        <w:tab/>
      </w:r>
      <w:r w:rsidRPr="001F2D45">
        <w:t>A fee may be determined under s 95 for this provision.</w:t>
      </w:r>
    </w:p>
    <w:p w14:paraId="779F3771" w14:textId="77777777" w:rsidR="00FE6022" w:rsidRPr="001F2D45" w:rsidRDefault="00FE6022" w:rsidP="00FB6A52">
      <w:pPr>
        <w:pStyle w:val="Amain"/>
        <w:keepNext/>
      </w:pPr>
      <w:r>
        <w:tab/>
      </w:r>
      <w:r w:rsidRPr="001F2D45">
        <w:t>(2)</w:t>
      </w:r>
      <w:r w:rsidRPr="001F2D45">
        <w:tab/>
        <w:t>The institute may, in writing, require the applicant to give the institute additional information or documents that the institute reasonably needs to decide the application.</w:t>
      </w:r>
    </w:p>
    <w:p w14:paraId="321EF1F9" w14:textId="4E483C6E" w:rsidR="00FE6022" w:rsidRPr="001F2D45" w:rsidRDefault="00FE6022" w:rsidP="003701A5">
      <w:pPr>
        <w:pStyle w:val="aNote"/>
        <w:keepNext/>
      </w:pPr>
      <w:r w:rsidRPr="00217AB4">
        <w:rPr>
          <w:rStyle w:val="charItals"/>
        </w:rPr>
        <w:t>Note</w:t>
      </w:r>
      <w:r w:rsidRPr="001F2D45">
        <w:tab/>
        <w:t xml:space="preserve">Giving false or misleading information and producing false or misleading documents are offences against the </w:t>
      </w:r>
      <w:hyperlink r:id="rId75" w:tooltip="A2002-51" w:history="1">
        <w:r w:rsidR="003B3160" w:rsidRPr="008E21B8">
          <w:rPr>
            <w:rStyle w:val="charCitHyperlinkAbbrev"/>
          </w:rPr>
          <w:t>Criminal Code</w:t>
        </w:r>
      </w:hyperlink>
      <w:r w:rsidRPr="001F2D45">
        <w:t>, s 338 and s 339.</w:t>
      </w:r>
    </w:p>
    <w:p w14:paraId="6835A41D" w14:textId="77777777" w:rsidR="00FE6022" w:rsidRPr="001F2D45" w:rsidRDefault="00FE6022" w:rsidP="00FB6A52">
      <w:pPr>
        <w:pStyle w:val="Amain"/>
      </w:pPr>
      <w:r>
        <w:tab/>
      </w:r>
      <w:r w:rsidRPr="001F2D45">
        <w:t>(3)</w:t>
      </w:r>
      <w:r w:rsidRPr="001F2D45">
        <w:tab/>
        <w:t>If the applicant does not comply with a requirement under subsection (2), the institute may refuse to consider the application further.</w:t>
      </w:r>
    </w:p>
    <w:p w14:paraId="6CE5D163" w14:textId="77777777" w:rsidR="00FE6022" w:rsidRPr="001F2D45" w:rsidRDefault="00FE6022" w:rsidP="00FB6A52">
      <w:pPr>
        <w:pStyle w:val="Amain"/>
      </w:pPr>
      <w:r>
        <w:tab/>
      </w:r>
      <w:r w:rsidRPr="001F2D45">
        <w:t>(4)</w:t>
      </w:r>
      <w:r w:rsidRPr="001F2D45">
        <w:tab/>
        <w:t>On application by an approved teacher to amend a registration or permit to teach the institute must—</w:t>
      </w:r>
    </w:p>
    <w:p w14:paraId="479EAF89" w14:textId="77777777" w:rsidR="00FE6022" w:rsidRPr="001F2D45" w:rsidRDefault="00FE6022" w:rsidP="00FB6A52">
      <w:pPr>
        <w:pStyle w:val="Apara"/>
      </w:pPr>
      <w:r>
        <w:tab/>
      </w:r>
      <w:r w:rsidRPr="001F2D45">
        <w:t>(a)</w:t>
      </w:r>
      <w:r w:rsidRPr="001F2D45">
        <w:tab/>
        <w:t>amend the registration or permit to teach in the way applied for; or</w:t>
      </w:r>
    </w:p>
    <w:p w14:paraId="2DC0FC41" w14:textId="77777777" w:rsidR="00FE6022" w:rsidRPr="001F2D45" w:rsidRDefault="00FE6022" w:rsidP="00FB6A52">
      <w:pPr>
        <w:pStyle w:val="Apara"/>
      </w:pPr>
      <w:r>
        <w:tab/>
      </w:r>
      <w:r w:rsidRPr="001F2D45">
        <w:t>(b)</w:t>
      </w:r>
      <w:r w:rsidRPr="001F2D45">
        <w:tab/>
        <w:t>refuse to amend the registration or permit to teach.</w:t>
      </w:r>
    </w:p>
    <w:p w14:paraId="5F9A0927" w14:textId="77777777" w:rsidR="00FE6022" w:rsidRPr="001F2D45" w:rsidRDefault="00FE6022" w:rsidP="00FB6A52">
      <w:pPr>
        <w:pStyle w:val="Amain"/>
      </w:pPr>
      <w:r>
        <w:tab/>
      </w:r>
      <w:r w:rsidRPr="001F2D45">
        <w:t>(5)</w:t>
      </w:r>
      <w:r w:rsidRPr="001F2D45">
        <w:tab/>
        <w:t>In deciding whether to amend the registration or permit to teach, the institute may consider anything the institute may consider in relation to an application for a registration or permit to teach.</w:t>
      </w:r>
    </w:p>
    <w:p w14:paraId="335DF835" w14:textId="77777777" w:rsidR="00FE6022" w:rsidRPr="001F2D45" w:rsidRDefault="00FE6022" w:rsidP="00217AB4">
      <w:pPr>
        <w:pStyle w:val="AH5Sec"/>
      </w:pPr>
      <w:bookmarkStart w:id="82" w:name="_Toc111475003"/>
      <w:r w:rsidRPr="00B10BB3">
        <w:rPr>
          <w:rStyle w:val="CharSectNo"/>
        </w:rPr>
        <w:t>58</w:t>
      </w:r>
      <w:r w:rsidRPr="001F2D45">
        <w:tab/>
        <w:t>End of registration or permit to teach</w:t>
      </w:r>
      <w:bookmarkEnd w:id="82"/>
    </w:p>
    <w:p w14:paraId="3707D754" w14:textId="77777777" w:rsidR="00FE6022" w:rsidRPr="001F2D45" w:rsidRDefault="00FE6022" w:rsidP="00946AE5">
      <w:pPr>
        <w:pStyle w:val="Amainreturn"/>
        <w:keepNext/>
      </w:pPr>
      <w:r w:rsidRPr="001F2D45">
        <w:t>A person’s registration or permit to teach ends—</w:t>
      </w:r>
    </w:p>
    <w:p w14:paraId="42DC95B2" w14:textId="77777777" w:rsidR="00FE6022" w:rsidRPr="001F2D45" w:rsidRDefault="00FE6022" w:rsidP="00FB6A52">
      <w:pPr>
        <w:pStyle w:val="Apara"/>
      </w:pPr>
      <w:r>
        <w:tab/>
      </w:r>
      <w:r w:rsidRPr="001F2D45">
        <w:t>(a)</w:t>
      </w:r>
      <w:r w:rsidRPr="001F2D45">
        <w:tab/>
        <w:t>if the registration or permit to teach is not renewed––on the day</w:t>
      </w:r>
      <w:r w:rsidRPr="006140E0">
        <w:t xml:space="preserve"> </w:t>
      </w:r>
      <w:r w:rsidRPr="001F2D45">
        <w:t>the registration or permit to teach expires; or</w:t>
      </w:r>
    </w:p>
    <w:p w14:paraId="2367A1E3" w14:textId="77777777" w:rsidR="00FE6022" w:rsidRPr="001F2D45" w:rsidRDefault="00FE6022" w:rsidP="00BC1C44">
      <w:pPr>
        <w:pStyle w:val="Apara"/>
        <w:keepNext/>
      </w:pPr>
      <w:r>
        <w:lastRenderedPageBreak/>
        <w:tab/>
      </w:r>
      <w:r w:rsidRPr="001F2D45">
        <w:t>(b)</w:t>
      </w:r>
      <w:r w:rsidRPr="001F2D45">
        <w:tab/>
        <w:t>if the registration or permit to teach is cancelled––on the day the cancellation takes effect; or</w:t>
      </w:r>
    </w:p>
    <w:p w14:paraId="59BA3B3C" w14:textId="77777777" w:rsidR="00FE6022" w:rsidRPr="001F2D45" w:rsidRDefault="00FE6022" w:rsidP="00FB6A52">
      <w:pPr>
        <w:pStyle w:val="aNotepar"/>
        <w:keepNext/>
      </w:pPr>
      <w:r w:rsidRPr="00217AB4">
        <w:rPr>
          <w:rStyle w:val="charItals"/>
        </w:rPr>
        <w:t>Note</w:t>
      </w:r>
      <w:r w:rsidRPr="00217AB4">
        <w:rPr>
          <w:rStyle w:val="charItals"/>
        </w:rPr>
        <w:tab/>
      </w:r>
      <w:r w:rsidRPr="001F2D45">
        <w:t>A registration or permit to teach may be cancelled under the following sections:</w:t>
      </w:r>
    </w:p>
    <w:p w14:paraId="587F485C" w14:textId="77777777" w:rsidR="00FE6022" w:rsidRPr="001F2D45" w:rsidRDefault="00FE6022" w:rsidP="00217AB4">
      <w:pPr>
        <w:pStyle w:val="aNoteBulletpar"/>
        <w:tabs>
          <w:tab w:val="left" w:pos="2800"/>
        </w:tabs>
      </w:pPr>
      <w:r w:rsidRPr="001F2D45">
        <w:rPr>
          <w:rFonts w:ascii="Symbol" w:hAnsi="Symbol"/>
        </w:rPr>
        <w:t></w:t>
      </w:r>
      <w:r w:rsidRPr="001F2D45">
        <w:rPr>
          <w:rFonts w:ascii="Symbol" w:hAnsi="Symbol"/>
        </w:rPr>
        <w:tab/>
      </w:r>
      <w:r w:rsidRPr="001F2D45">
        <w:t>s 65 (1) (Suspending or cancelling registration or permit to teach)</w:t>
      </w:r>
    </w:p>
    <w:p w14:paraId="2607C9EA" w14:textId="77777777" w:rsidR="00FE6022" w:rsidRPr="001F2D45" w:rsidRDefault="00FE6022" w:rsidP="00217AB4">
      <w:pPr>
        <w:pStyle w:val="aNoteBulletpar"/>
        <w:tabs>
          <w:tab w:val="left" w:pos="2800"/>
        </w:tabs>
      </w:pPr>
      <w:r w:rsidRPr="001F2D45">
        <w:rPr>
          <w:rFonts w:ascii="Symbol" w:hAnsi="Symbol"/>
        </w:rPr>
        <w:t></w:t>
      </w:r>
      <w:r w:rsidRPr="001F2D45">
        <w:rPr>
          <w:rFonts w:ascii="Symbol" w:hAnsi="Symbol"/>
        </w:rPr>
        <w:tab/>
      </w:r>
      <w:r w:rsidRPr="001F2D45">
        <w:t>s 68 (Voluntary cancellation of registration or permit to teach)</w:t>
      </w:r>
    </w:p>
    <w:p w14:paraId="13D9DD58" w14:textId="77777777" w:rsidR="00FE6022" w:rsidRPr="001F2D45" w:rsidRDefault="00FE6022" w:rsidP="00217AB4">
      <w:pPr>
        <w:pStyle w:val="aNoteBulletpar"/>
        <w:tabs>
          <w:tab w:val="left" w:pos="2800"/>
        </w:tabs>
      </w:pPr>
      <w:r w:rsidRPr="001F2D45">
        <w:rPr>
          <w:rFonts w:ascii="Symbol" w:hAnsi="Symbol"/>
        </w:rPr>
        <w:t></w:t>
      </w:r>
      <w:r w:rsidRPr="001F2D45">
        <w:rPr>
          <w:rFonts w:ascii="Symbol" w:hAnsi="Symbol"/>
        </w:rPr>
        <w:tab/>
      </w:r>
      <w:r w:rsidRPr="001F2D45">
        <w:t>s 69 (Inquiries about registered addresses).</w:t>
      </w:r>
    </w:p>
    <w:p w14:paraId="280D2973" w14:textId="77777777" w:rsidR="00FE6022" w:rsidRPr="001F2D45" w:rsidRDefault="00FE6022" w:rsidP="00EB3894">
      <w:pPr>
        <w:pStyle w:val="Apara"/>
      </w:pPr>
      <w:r>
        <w:tab/>
      </w:r>
      <w:r w:rsidRPr="001F2D45">
        <w:t>(c)</w:t>
      </w:r>
      <w:r w:rsidRPr="001F2D45">
        <w:tab/>
        <w:t>if the person dies.</w:t>
      </w:r>
    </w:p>
    <w:p w14:paraId="2A0A10C2" w14:textId="77777777" w:rsidR="00FE6022" w:rsidRPr="001F2D45" w:rsidRDefault="00FE6022" w:rsidP="00866FB6">
      <w:pPr>
        <w:pStyle w:val="PageBreak"/>
        <w:suppressLineNumbers/>
      </w:pPr>
      <w:r w:rsidRPr="001F2D45">
        <w:br w:type="page"/>
      </w:r>
    </w:p>
    <w:p w14:paraId="5F31A1B7" w14:textId="77777777" w:rsidR="00FE6022" w:rsidRPr="00B10BB3" w:rsidRDefault="00FE6022" w:rsidP="00217AB4">
      <w:pPr>
        <w:pStyle w:val="AH2Part"/>
      </w:pPr>
      <w:bookmarkStart w:id="83" w:name="_Toc111475004"/>
      <w:r w:rsidRPr="00B10BB3">
        <w:rPr>
          <w:rStyle w:val="CharPartNo"/>
        </w:rPr>
        <w:lastRenderedPageBreak/>
        <w:t>Part 5</w:t>
      </w:r>
      <w:r w:rsidRPr="001F2D45">
        <w:tab/>
      </w:r>
      <w:r w:rsidRPr="00B10BB3">
        <w:rPr>
          <w:rStyle w:val="CharPartText"/>
        </w:rPr>
        <w:t>Codes of practice</w:t>
      </w:r>
      <w:bookmarkEnd w:id="83"/>
    </w:p>
    <w:p w14:paraId="0E15CF03" w14:textId="77777777" w:rsidR="00FE6022" w:rsidRPr="001F2D45" w:rsidRDefault="00FE6022" w:rsidP="00866FB6">
      <w:pPr>
        <w:pStyle w:val="Placeholder"/>
        <w:suppressLineNumbers/>
      </w:pPr>
      <w:r w:rsidRPr="001F2D45">
        <w:rPr>
          <w:rStyle w:val="CharDivNo"/>
        </w:rPr>
        <w:t xml:space="preserve">  </w:t>
      </w:r>
      <w:r w:rsidRPr="001F2D45">
        <w:rPr>
          <w:rStyle w:val="CharDivText"/>
        </w:rPr>
        <w:t xml:space="preserve">  </w:t>
      </w:r>
    </w:p>
    <w:p w14:paraId="75B35E48" w14:textId="77777777" w:rsidR="00FE6022" w:rsidRPr="001F2D45" w:rsidRDefault="00FE6022" w:rsidP="00217AB4">
      <w:pPr>
        <w:pStyle w:val="AH5Sec"/>
      </w:pPr>
      <w:bookmarkStart w:id="84" w:name="_Toc111475005"/>
      <w:r w:rsidRPr="00B10BB3">
        <w:rPr>
          <w:rStyle w:val="CharSectNo"/>
        </w:rPr>
        <w:t>59</w:t>
      </w:r>
      <w:r w:rsidRPr="001F2D45">
        <w:tab/>
        <w:t>Codes of practice</w:t>
      </w:r>
      <w:bookmarkEnd w:id="84"/>
    </w:p>
    <w:p w14:paraId="7D34F932" w14:textId="77777777" w:rsidR="00FE6022" w:rsidRPr="001F2D45" w:rsidRDefault="00FE6022" w:rsidP="00FB6A52">
      <w:pPr>
        <w:pStyle w:val="Amain"/>
        <w:keepNext/>
      </w:pPr>
      <w:r>
        <w:tab/>
      </w:r>
      <w:r w:rsidRPr="001F2D45">
        <w:t>(1)</w:t>
      </w:r>
      <w:r w:rsidRPr="001F2D45">
        <w:tab/>
        <w:t>The Minister may approve a code of practice (an </w:t>
      </w:r>
      <w:r w:rsidRPr="00217AB4">
        <w:rPr>
          <w:rStyle w:val="charBoldItals"/>
        </w:rPr>
        <w:t>approved code of practice</w:t>
      </w:r>
      <w:r w:rsidRPr="001F2D45">
        <w:t>) to provide guidance</w:t>
      </w:r>
      <w:r w:rsidRPr="006140E0">
        <w:t xml:space="preserve"> </w:t>
      </w:r>
      <w:r w:rsidRPr="001F2D45">
        <w:t>about appropriate professional conduct or practice for the teaching profession.</w:t>
      </w:r>
    </w:p>
    <w:p w14:paraId="7448FBE8" w14:textId="44431FDA" w:rsidR="00FE6022" w:rsidRPr="001F2D45" w:rsidRDefault="00FE6022" w:rsidP="00EE0AC2">
      <w:pPr>
        <w:pStyle w:val="aNote"/>
      </w:pPr>
      <w:r w:rsidRPr="00217AB4">
        <w:rPr>
          <w:rStyle w:val="charItals"/>
        </w:rPr>
        <w:t>Note</w:t>
      </w:r>
      <w:r w:rsidRPr="001F2D45">
        <w:tab/>
        <w:t xml:space="preserve">Power given under an Act to make a statutory instrument (including a code of practice) includes power to amend or repeal the instrument (see </w:t>
      </w:r>
      <w:hyperlink r:id="rId76" w:tooltip="A2001-14" w:history="1">
        <w:r w:rsidR="00554ED5" w:rsidRPr="00554ED5">
          <w:rPr>
            <w:rStyle w:val="charCitHyperlinkAbbrev"/>
          </w:rPr>
          <w:t>Legislation Act</w:t>
        </w:r>
      </w:hyperlink>
      <w:r w:rsidRPr="001F2D45">
        <w:t>, s 46 (1)).</w:t>
      </w:r>
    </w:p>
    <w:p w14:paraId="2EF4E027" w14:textId="77777777" w:rsidR="00FE6022" w:rsidRPr="001F2D45" w:rsidRDefault="00FE6022" w:rsidP="00FB6A52">
      <w:pPr>
        <w:pStyle w:val="Amain"/>
      </w:pPr>
      <w:r>
        <w:tab/>
      </w:r>
      <w:r w:rsidRPr="001F2D45">
        <w:t>(2)</w:t>
      </w:r>
      <w:r w:rsidRPr="001F2D45">
        <w:tab/>
        <w:t>Before approving a proposed code of practice, the Minister must consult the institute.</w:t>
      </w:r>
    </w:p>
    <w:p w14:paraId="03480F2A" w14:textId="77777777" w:rsidR="00FE6022" w:rsidRPr="001F2D45" w:rsidRDefault="00FE6022" w:rsidP="00FB6A52">
      <w:pPr>
        <w:pStyle w:val="Amain"/>
        <w:keepNext/>
      </w:pPr>
      <w:r>
        <w:tab/>
      </w:r>
      <w:r w:rsidRPr="001F2D45">
        <w:t>(3)</w:t>
      </w:r>
      <w:r w:rsidRPr="001F2D45">
        <w:tab/>
        <w:t>An approved code of practice may consist of a code, standard, rule, specification or provision relating to the practice of teaching and may apply, adopt or incorporate a law or instrument, or a provision of a law or instrument, as in force from time to time.</w:t>
      </w:r>
    </w:p>
    <w:p w14:paraId="7E7A6D4F" w14:textId="5E29CA81" w:rsidR="00FE6022" w:rsidRPr="001F2D45" w:rsidRDefault="00FE6022" w:rsidP="00EE0AC2">
      <w:pPr>
        <w:pStyle w:val="aNote"/>
      </w:pPr>
      <w:r w:rsidRPr="00217AB4">
        <w:rPr>
          <w:rStyle w:val="charItals"/>
        </w:rPr>
        <w:t>Note</w:t>
      </w:r>
      <w:r w:rsidRPr="00217AB4">
        <w:rPr>
          <w:rStyle w:val="charItals"/>
        </w:rPr>
        <w:tab/>
      </w:r>
      <w:r w:rsidRPr="001F2D45">
        <w:t xml:space="preserve">A statutory instrument may also apply, adopt or incorporate (with or without change) a law or instrument (or a provision of a law or instrument) as in force at a particular time (see </w:t>
      </w:r>
      <w:hyperlink r:id="rId77" w:tooltip="A2001-14" w:history="1">
        <w:r w:rsidR="00554ED5" w:rsidRPr="00554ED5">
          <w:rPr>
            <w:rStyle w:val="charCitHyperlinkAbbrev"/>
          </w:rPr>
          <w:t>Legislation Act</w:t>
        </w:r>
      </w:hyperlink>
      <w:r w:rsidRPr="001F2D45">
        <w:t>, s 47 (1)).</w:t>
      </w:r>
    </w:p>
    <w:p w14:paraId="39C0729A" w14:textId="77777777" w:rsidR="00FE6022" w:rsidRPr="001F2D45" w:rsidRDefault="00FE6022" w:rsidP="00FB6A52">
      <w:pPr>
        <w:pStyle w:val="Amain"/>
        <w:keepNext/>
      </w:pPr>
      <w:r>
        <w:tab/>
      </w:r>
      <w:r w:rsidRPr="001F2D45">
        <w:t>(4)</w:t>
      </w:r>
      <w:r w:rsidRPr="001F2D45">
        <w:tab/>
        <w:t>An approved code of practice is a disallowable instrument.</w:t>
      </w:r>
    </w:p>
    <w:p w14:paraId="26F954F0" w14:textId="044AAEAD" w:rsidR="00FE6022" w:rsidRPr="001F2D45" w:rsidRDefault="00FE6022" w:rsidP="00EE0AC2">
      <w:pPr>
        <w:pStyle w:val="aNote"/>
        <w:keepNext/>
      </w:pPr>
      <w:r w:rsidRPr="00217AB4">
        <w:rPr>
          <w:rStyle w:val="charItals"/>
        </w:rPr>
        <w:t>Note 1</w:t>
      </w:r>
      <w:r w:rsidRPr="00217AB4">
        <w:rPr>
          <w:rStyle w:val="charItals"/>
        </w:rPr>
        <w:tab/>
      </w:r>
      <w:r w:rsidRPr="001F2D45">
        <w:t xml:space="preserve">A disallowable instrument must be notified, and presented to the Legislative Assembly, under the </w:t>
      </w:r>
      <w:hyperlink r:id="rId78" w:tooltip="A2001-14" w:history="1">
        <w:r w:rsidR="00554ED5" w:rsidRPr="00554ED5">
          <w:rPr>
            <w:rStyle w:val="charCitHyperlinkAbbrev"/>
          </w:rPr>
          <w:t>Legislation Act</w:t>
        </w:r>
      </w:hyperlink>
      <w:r w:rsidRPr="001F2D45">
        <w:t>.</w:t>
      </w:r>
    </w:p>
    <w:p w14:paraId="463C509B" w14:textId="401BE755" w:rsidR="00FE6022" w:rsidRPr="001F2D45" w:rsidRDefault="00FE6022" w:rsidP="00EE0AC2">
      <w:pPr>
        <w:pStyle w:val="aNote"/>
        <w:keepNext/>
      </w:pPr>
      <w:r w:rsidRPr="00217AB4">
        <w:rPr>
          <w:rStyle w:val="charItals"/>
        </w:rPr>
        <w:t>Note 2</w:t>
      </w:r>
      <w:r w:rsidRPr="00217AB4">
        <w:rPr>
          <w:rStyle w:val="charItals"/>
        </w:rPr>
        <w:tab/>
      </w:r>
      <w:r w:rsidRPr="001F2D45">
        <w:t>An amendment or repeal of an approved code of practice is also a disallowable instrument (see</w:t>
      </w:r>
      <w:r w:rsidRPr="006140E0">
        <w:t xml:space="preserve"> </w:t>
      </w:r>
      <w:hyperlink r:id="rId79" w:tooltip="A2001-14" w:history="1">
        <w:r w:rsidR="00554ED5" w:rsidRPr="00554ED5">
          <w:rPr>
            <w:rStyle w:val="charCitHyperlinkAbbrev"/>
          </w:rPr>
          <w:t>Legislation Act</w:t>
        </w:r>
      </w:hyperlink>
      <w:r w:rsidRPr="001F2D45">
        <w:t>, s 46 (2)).</w:t>
      </w:r>
    </w:p>
    <w:p w14:paraId="12ED26D9" w14:textId="77777777" w:rsidR="00FE6022" w:rsidRPr="001F2D45" w:rsidRDefault="00FE6022" w:rsidP="00217AB4">
      <w:pPr>
        <w:pStyle w:val="AH5Sec"/>
      </w:pPr>
      <w:bookmarkStart w:id="85" w:name="_Toc111475006"/>
      <w:r w:rsidRPr="00B10BB3">
        <w:rPr>
          <w:rStyle w:val="CharSectNo"/>
        </w:rPr>
        <w:t>60</w:t>
      </w:r>
      <w:r w:rsidRPr="001F2D45">
        <w:tab/>
        <w:t>Notice of code approvals</w:t>
      </w:r>
      <w:bookmarkEnd w:id="85"/>
    </w:p>
    <w:p w14:paraId="2EF812D2" w14:textId="77777777" w:rsidR="00FE6022" w:rsidRPr="001F2D45" w:rsidRDefault="00FE6022" w:rsidP="00FB6A52">
      <w:pPr>
        <w:pStyle w:val="Amain"/>
      </w:pPr>
      <w:r>
        <w:tab/>
      </w:r>
      <w:r w:rsidRPr="001F2D45">
        <w:t>(1)</w:t>
      </w:r>
      <w:r w:rsidRPr="001F2D45">
        <w:tab/>
        <w:t xml:space="preserve">The institute must </w:t>
      </w:r>
      <w:r w:rsidR="00043165" w:rsidRPr="0092630A">
        <w:t>give public notice</w:t>
      </w:r>
      <w:r w:rsidRPr="001F2D45">
        <w:t xml:space="preserve"> of each approval of a code under section 59 (1) that—</w:t>
      </w:r>
    </w:p>
    <w:p w14:paraId="7DF6E0C5" w14:textId="77777777" w:rsidR="00FE6022" w:rsidRPr="001F2D45" w:rsidRDefault="00FE6022" w:rsidP="00FB6A52">
      <w:pPr>
        <w:pStyle w:val="Apara"/>
      </w:pPr>
      <w:r>
        <w:tab/>
      </w:r>
      <w:r w:rsidRPr="001F2D45">
        <w:t>(a)</w:t>
      </w:r>
      <w:r w:rsidRPr="001F2D45">
        <w:tab/>
        <w:t>states the date when the approval takes effect; and</w:t>
      </w:r>
    </w:p>
    <w:p w14:paraId="0319E7A5" w14:textId="77777777" w:rsidR="00FE6022" w:rsidRPr="001F2D45" w:rsidRDefault="00FE6022" w:rsidP="00FB6A52">
      <w:pPr>
        <w:pStyle w:val="Apara"/>
      </w:pPr>
      <w:r>
        <w:tab/>
      </w:r>
      <w:r w:rsidRPr="001F2D45">
        <w:t>(b)</w:t>
      </w:r>
      <w:r w:rsidRPr="001F2D45">
        <w:tab/>
        <w:t>states the place where copies of the code to which the approval relates may be purchased; and</w:t>
      </w:r>
    </w:p>
    <w:p w14:paraId="13D86502" w14:textId="77777777" w:rsidR="00FE6022" w:rsidRPr="001F2D45" w:rsidRDefault="00FE6022" w:rsidP="00810648">
      <w:pPr>
        <w:pStyle w:val="Apara"/>
        <w:keepNext/>
      </w:pPr>
      <w:r>
        <w:lastRenderedPageBreak/>
        <w:tab/>
      </w:r>
      <w:r w:rsidRPr="001F2D45">
        <w:t>(c)</w:t>
      </w:r>
      <w:r w:rsidRPr="001F2D45">
        <w:tab/>
        <w:t xml:space="preserve">contains a statement to the effect that an up-to-date copy of each approved code, and any document the provisions of which are applied, adopted or incorporated in an approved code, may be inspected by members of the public during normal business hours at the office of an administrative unit administered by the </w:t>
      </w:r>
      <w:r w:rsidR="00FE54F0">
        <w:t>director</w:t>
      </w:r>
      <w:r w:rsidR="00FE54F0">
        <w:noBreakHyphen/>
        <w:t>general</w:t>
      </w:r>
      <w:r w:rsidR="00693626">
        <w:t xml:space="preserve"> </w:t>
      </w:r>
      <w:r w:rsidR="00693626" w:rsidRPr="0083266D">
        <w:t>and an office operated by the institute</w:t>
      </w:r>
      <w:r w:rsidRPr="001F2D45">
        <w:t>.</w:t>
      </w:r>
    </w:p>
    <w:p w14:paraId="6FA7BCD1" w14:textId="09868279" w:rsidR="00043165" w:rsidRPr="0092630A" w:rsidRDefault="00043165" w:rsidP="00043165">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80" w:tooltip="A2001-14" w:history="1">
        <w:r w:rsidRPr="0092630A">
          <w:rPr>
            <w:rStyle w:val="charCitHyperlinkAbbrev"/>
          </w:rPr>
          <w:t>Legislation Act</w:t>
        </w:r>
      </w:hyperlink>
      <w:r w:rsidRPr="0092630A">
        <w:rPr>
          <w:lang w:eastAsia="en-AU"/>
        </w:rPr>
        <w:t>, dict, pt 1).</w:t>
      </w:r>
    </w:p>
    <w:p w14:paraId="11038C86" w14:textId="77777777" w:rsidR="00FE6022" w:rsidRPr="001F2D45" w:rsidRDefault="00FE6022" w:rsidP="00FB6A52">
      <w:pPr>
        <w:pStyle w:val="Amain"/>
      </w:pPr>
      <w:r>
        <w:tab/>
      </w:r>
      <w:r w:rsidRPr="001F2D45">
        <w:t>(2)</w:t>
      </w:r>
      <w:r w:rsidRPr="001F2D45">
        <w:tab/>
        <w:t xml:space="preserve">The </w:t>
      </w:r>
      <w:r w:rsidR="00FE54F0">
        <w:t>director</w:t>
      </w:r>
      <w:r w:rsidR="00FE54F0">
        <w:noBreakHyphen/>
        <w:t>general</w:t>
      </w:r>
      <w:r w:rsidRPr="001F2D45">
        <w:t xml:space="preserve"> must, at all times, ensure that an up-to-date copy of each approved code of practice, and any document the provisions of which are applied, adopted or incorporated in an approved code are available for inspection by members of the public during normal business hours at the office of an administrative unit administered by the </w:t>
      </w:r>
      <w:r w:rsidR="00FE54F0">
        <w:t>director</w:t>
      </w:r>
      <w:r w:rsidR="00FE54F0">
        <w:noBreakHyphen/>
        <w:t>general</w:t>
      </w:r>
      <w:r w:rsidR="000B178F">
        <w:t xml:space="preserve"> </w:t>
      </w:r>
      <w:r w:rsidR="000B178F" w:rsidRPr="0083266D">
        <w:t>and an office operated by the institute</w:t>
      </w:r>
      <w:r w:rsidRPr="001F2D45">
        <w:t>.</w:t>
      </w:r>
    </w:p>
    <w:p w14:paraId="5032A80D" w14:textId="77777777" w:rsidR="00FE6022" w:rsidRPr="001F2D45" w:rsidRDefault="00FE6022" w:rsidP="00217AB4">
      <w:pPr>
        <w:pStyle w:val="AH5Sec"/>
      </w:pPr>
      <w:bookmarkStart w:id="86" w:name="_Toc111475007"/>
      <w:r w:rsidRPr="00B10BB3">
        <w:rPr>
          <w:rStyle w:val="CharSectNo"/>
        </w:rPr>
        <w:t>61</w:t>
      </w:r>
      <w:r w:rsidRPr="001F2D45">
        <w:tab/>
        <w:t>Approved code of practice may be considered</w:t>
      </w:r>
      <w:bookmarkEnd w:id="86"/>
    </w:p>
    <w:p w14:paraId="4265DD7A" w14:textId="77777777" w:rsidR="00FE6022" w:rsidRPr="001F2D45" w:rsidRDefault="00FE6022" w:rsidP="00EE0AC2">
      <w:pPr>
        <w:pStyle w:val="Amainreturn"/>
      </w:pPr>
      <w:r w:rsidRPr="001F2D45">
        <w:t>In deciding whether a person has met an appropriate standard of professional conduct or practice</w:t>
      </w:r>
      <w:r w:rsidRPr="006140E0">
        <w:t xml:space="preserve"> </w:t>
      </w:r>
      <w:r w:rsidRPr="001F2D45">
        <w:t>under this Act, the institute may consider whether a person has complied with any approved code of practice in relation to the conduct or practice.</w:t>
      </w:r>
    </w:p>
    <w:p w14:paraId="58EE7A98" w14:textId="77777777" w:rsidR="00FE6022" w:rsidRPr="001F2D45" w:rsidRDefault="00FE6022" w:rsidP="00217AB4">
      <w:pPr>
        <w:pStyle w:val="AH5Sec"/>
      </w:pPr>
      <w:bookmarkStart w:id="87" w:name="_Toc111475008"/>
      <w:r w:rsidRPr="00B10BB3">
        <w:rPr>
          <w:rStyle w:val="CharSectNo"/>
        </w:rPr>
        <w:t>62</w:t>
      </w:r>
      <w:r w:rsidRPr="001F2D45">
        <w:tab/>
        <w:t>Relationship of Act with approved codes of practice</w:t>
      </w:r>
      <w:bookmarkEnd w:id="87"/>
      <w:r w:rsidRPr="001F2D45">
        <w:t xml:space="preserve"> </w:t>
      </w:r>
    </w:p>
    <w:p w14:paraId="4FE1FAED" w14:textId="77777777" w:rsidR="00FE6022" w:rsidRPr="001F2D45" w:rsidRDefault="00FE6022" w:rsidP="00FB6A52">
      <w:pPr>
        <w:pStyle w:val="Amain"/>
      </w:pPr>
      <w:r>
        <w:tab/>
      </w:r>
      <w:r w:rsidRPr="001F2D45">
        <w:t>(1)</w:t>
      </w:r>
      <w:r w:rsidRPr="001F2D45">
        <w:tab/>
      </w:r>
      <w:r w:rsidRPr="001F2D45">
        <w:rPr>
          <w:snapToGrid w:val="0"/>
        </w:rPr>
        <w:t>An approved code of practice has</w:t>
      </w:r>
      <w:r w:rsidRPr="001F2D45">
        <w:t xml:space="preserve"> no effect to the extent that it is inconsistent with the Act.</w:t>
      </w:r>
    </w:p>
    <w:p w14:paraId="2B642A8B" w14:textId="77777777" w:rsidR="00FE6022" w:rsidRPr="001F2D45" w:rsidRDefault="00FE6022" w:rsidP="00FB6A52">
      <w:pPr>
        <w:pStyle w:val="Amain"/>
        <w:keepNext/>
      </w:pPr>
      <w:r>
        <w:tab/>
      </w:r>
      <w:r w:rsidRPr="001F2D45">
        <w:t>(2)</w:t>
      </w:r>
      <w:r w:rsidRPr="001F2D45">
        <w:tab/>
        <w:t>However, an</w:t>
      </w:r>
      <w:r w:rsidRPr="001F2D45">
        <w:rPr>
          <w:snapToGrid w:val="0"/>
        </w:rPr>
        <w:t xml:space="preserve"> approved code of practice</w:t>
      </w:r>
      <w:r w:rsidRPr="001F2D45">
        <w:t xml:space="preserve"> is taken to be consistent with the Act to the extent that it can operate concurrently with the Act.</w:t>
      </w:r>
    </w:p>
    <w:p w14:paraId="3CC0E52C" w14:textId="77777777" w:rsidR="00FE6022" w:rsidRPr="001F2D45" w:rsidRDefault="00FE6022" w:rsidP="00EE0AC2">
      <w:pPr>
        <w:pStyle w:val="aNote"/>
        <w:keepNext/>
        <w:rPr>
          <w:lang w:val="en-US"/>
        </w:rPr>
      </w:pPr>
      <w:r w:rsidRPr="00217AB4">
        <w:rPr>
          <w:rStyle w:val="charItals"/>
        </w:rPr>
        <w:t>Note 1</w:t>
      </w:r>
      <w:r w:rsidRPr="00217AB4">
        <w:rPr>
          <w:rStyle w:val="charItals"/>
        </w:rPr>
        <w:tab/>
      </w:r>
      <w:r w:rsidRPr="001F2D45">
        <w:rPr>
          <w:lang w:val="en-US"/>
        </w:rPr>
        <w:t>For the approval of codes of practice, see s 59.</w:t>
      </w:r>
    </w:p>
    <w:p w14:paraId="4F24982F" w14:textId="0848003A" w:rsidR="00FE6022" w:rsidRPr="001F2D45" w:rsidRDefault="00FE6022" w:rsidP="002942A3">
      <w:pPr>
        <w:pStyle w:val="aNote"/>
      </w:pPr>
      <w:r w:rsidRPr="00217AB4">
        <w:rPr>
          <w:rStyle w:val="charItals"/>
        </w:rPr>
        <w:t>Note 2</w:t>
      </w:r>
      <w:r w:rsidRPr="00217AB4">
        <w:rPr>
          <w:rStyle w:val="charItals"/>
        </w:rPr>
        <w:tab/>
      </w:r>
      <w:r w:rsidRPr="001F2D45">
        <w:rPr>
          <w:snapToGrid w:val="0"/>
        </w:rPr>
        <w:t>A reference to an Act includes a reference to the statutory instruments made or in force under the Act, including any regulation (</w:t>
      </w:r>
      <w:r w:rsidRPr="001F2D45">
        <w:t xml:space="preserve">see </w:t>
      </w:r>
      <w:hyperlink r:id="rId81" w:tooltip="A2001-14" w:history="1">
        <w:r w:rsidR="00554ED5" w:rsidRPr="00554ED5">
          <w:rPr>
            <w:rStyle w:val="charCitHyperlinkAbbrev"/>
          </w:rPr>
          <w:t>Legislation Act</w:t>
        </w:r>
      </w:hyperlink>
      <w:r w:rsidRPr="001F2D45">
        <w:t>, s 104).</w:t>
      </w:r>
    </w:p>
    <w:p w14:paraId="49EF1CB0" w14:textId="77777777" w:rsidR="00FE6022" w:rsidRPr="001F2D45" w:rsidRDefault="00FE6022" w:rsidP="00866FB6">
      <w:pPr>
        <w:pStyle w:val="PageBreak"/>
        <w:suppressLineNumbers/>
      </w:pPr>
      <w:r w:rsidRPr="001F2D45">
        <w:br w:type="page"/>
      </w:r>
    </w:p>
    <w:p w14:paraId="752C6F11" w14:textId="77777777" w:rsidR="00FE6022" w:rsidRPr="00B10BB3" w:rsidRDefault="00FE6022" w:rsidP="00217AB4">
      <w:pPr>
        <w:pStyle w:val="AH2Part"/>
      </w:pPr>
      <w:bookmarkStart w:id="88" w:name="_Toc111475009"/>
      <w:r w:rsidRPr="00B10BB3">
        <w:rPr>
          <w:rStyle w:val="CharPartNo"/>
        </w:rPr>
        <w:lastRenderedPageBreak/>
        <w:t>Part 6</w:t>
      </w:r>
      <w:r w:rsidRPr="001F2D45">
        <w:tab/>
      </w:r>
      <w:r w:rsidRPr="00B10BB3">
        <w:rPr>
          <w:rStyle w:val="CharPartText"/>
        </w:rPr>
        <w:t>Regulatory action</w:t>
      </w:r>
      <w:bookmarkEnd w:id="88"/>
    </w:p>
    <w:p w14:paraId="44ADC4EE" w14:textId="77777777" w:rsidR="00FE6022" w:rsidRPr="00B10BB3" w:rsidRDefault="00FE6022" w:rsidP="00217AB4">
      <w:pPr>
        <w:pStyle w:val="AH3Div"/>
      </w:pPr>
      <w:bookmarkStart w:id="89" w:name="_Toc111475010"/>
      <w:r w:rsidRPr="00B10BB3">
        <w:rPr>
          <w:rStyle w:val="CharDivNo"/>
        </w:rPr>
        <w:t>Division 6.1</w:t>
      </w:r>
      <w:r w:rsidRPr="001F2D45">
        <w:tab/>
      </w:r>
      <w:r w:rsidRPr="00B10BB3">
        <w:rPr>
          <w:rStyle w:val="CharDivText"/>
        </w:rPr>
        <w:t>Suspension or cancellation of registration or permits to teach</w:t>
      </w:r>
      <w:bookmarkEnd w:id="89"/>
    </w:p>
    <w:p w14:paraId="5968ABB6" w14:textId="77777777" w:rsidR="00FE6022" w:rsidRPr="001F2D45" w:rsidRDefault="00FE6022" w:rsidP="00217AB4">
      <w:pPr>
        <w:pStyle w:val="AH5Sec"/>
      </w:pPr>
      <w:bookmarkStart w:id="90" w:name="_Toc111475011"/>
      <w:r w:rsidRPr="00B10BB3">
        <w:rPr>
          <w:rStyle w:val="CharSectNo"/>
        </w:rPr>
        <w:t>63</w:t>
      </w:r>
      <w:r w:rsidRPr="001F2D45">
        <w:tab/>
        <w:t>Grounds for suspending or cancelling registration or permits to teach</w:t>
      </w:r>
      <w:bookmarkEnd w:id="90"/>
    </w:p>
    <w:p w14:paraId="1F904960" w14:textId="77777777" w:rsidR="00FE6022" w:rsidRPr="001F2D45" w:rsidRDefault="00275A1F" w:rsidP="00275A1F">
      <w:pPr>
        <w:pStyle w:val="Amain"/>
      </w:pPr>
      <w:r w:rsidRPr="00BF0F06">
        <w:tab/>
        <w:t>(</w:t>
      </w:r>
      <w:r>
        <w:t>1</w:t>
      </w:r>
      <w:r w:rsidRPr="00BF0F06">
        <w:t>)</w:t>
      </w:r>
      <w:r w:rsidRPr="00BF0F06">
        <w:tab/>
      </w:r>
      <w:r w:rsidR="00FE6022" w:rsidRPr="001F2D45">
        <w:t>The institute may suspend or cancel a person’s registration or permit to teach if––</w:t>
      </w:r>
    </w:p>
    <w:p w14:paraId="7D5B9CB2" w14:textId="77777777" w:rsidR="00FE6022" w:rsidRPr="001F2D45" w:rsidRDefault="00FE6022" w:rsidP="00FB6A52">
      <w:pPr>
        <w:pStyle w:val="Apara"/>
      </w:pPr>
      <w:r>
        <w:tab/>
      </w:r>
      <w:r w:rsidRPr="001F2D45">
        <w:t>(a)</w:t>
      </w:r>
      <w:r w:rsidRPr="001F2D45">
        <w:tab/>
        <w:t>the person––</w:t>
      </w:r>
    </w:p>
    <w:p w14:paraId="3E975B0A" w14:textId="77777777" w:rsidR="00FE6022" w:rsidRPr="001F2D45" w:rsidRDefault="00FE6022" w:rsidP="00FB6A52">
      <w:pPr>
        <w:pStyle w:val="Asubpara"/>
      </w:pPr>
      <w:r>
        <w:tab/>
      </w:r>
      <w:r w:rsidRPr="001F2D45">
        <w:t>(i)</w:t>
      </w:r>
      <w:r w:rsidRPr="001F2D45">
        <w:tab/>
        <w:t>contravenes a condition of the person’s registration or permit to teach; or</w:t>
      </w:r>
    </w:p>
    <w:p w14:paraId="4F8C6A92" w14:textId="77777777" w:rsidR="00FE6022" w:rsidRPr="001F2D45" w:rsidRDefault="00FE6022" w:rsidP="00FB6A52">
      <w:pPr>
        <w:pStyle w:val="Asubpara"/>
      </w:pPr>
      <w:r>
        <w:tab/>
      </w:r>
      <w:r w:rsidRPr="001F2D45">
        <w:t>(ii)</w:t>
      </w:r>
      <w:r w:rsidRPr="001F2D45">
        <w:tab/>
        <w:t>has become mentally or physically incapacitated and the incapacity prevents the person from performing an inherent requirement of their job as a teacher; and</w:t>
      </w:r>
    </w:p>
    <w:p w14:paraId="58E13802" w14:textId="77777777" w:rsidR="00FE6022" w:rsidRPr="001F2D45" w:rsidRDefault="00FE6022" w:rsidP="00FB6A52">
      <w:pPr>
        <w:pStyle w:val="Apara"/>
        <w:keepNext/>
      </w:pPr>
      <w:r>
        <w:tab/>
      </w:r>
      <w:r w:rsidRPr="001F2D45">
        <w:t>(b)</w:t>
      </w:r>
      <w:r w:rsidRPr="001F2D45">
        <w:tab/>
        <w:t>the institute believes on reasonable grounds that suspension or cancellation is necessary for this Act.</w:t>
      </w:r>
    </w:p>
    <w:p w14:paraId="532E7DD1" w14:textId="77777777" w:rsidR="00FE6022" w:rsidRDefault="00FE6022" w:rsidP="00B81277">
      <w:pPr>
        <w:pStyle w:val="aNote"/>
        <w:rPr>
          <w:lang w:eastAsia="en-AU"/>
        </w:rPr>
      </w:pPr>
      <w:r w:rsidRPr="00217AB4">
        <w:rPr>
          <w:rStyle w:val="charItals"/>
        </w:rPr>
        <w:t>Note</w:t>
      </w:r>
      <w:r w:rsidRPr="00217AB4">
        <w:rPr>
          <w:rStyle w:val="charItals"/>
        </w:rPr>
        <w:tab/>
      </w:r>
      <w:r w:rsidRPr="001F2D45">
        <w:rPr>
          <w:lang w:eastAsia="en-AU"/>
        </w:rPr>
        <w:t>The institute’s decision to suspend or cancel a person’s registration</w:t>
      </w:r>
      <w:r w:rsidRPr="001F2D45">
        <w:t xml:space="preserve"> or</w:t>
      </w:r>
      <w:r w:rsidRPr="001F2D45">
        <w:rPr>
          <w:lang w:eastAsia="en-AU"/>
        </w:rPr>
        <w:t xml:space="preserve"> permit to teach is reviewable (see s 88).</w:t>
      </w:r>
    </w:p>
    <w:p w14:paraId="399D93A4" w14:textId="77777777" w:rsidR="005B3149" w:rsidRPr="00BF0F06" w:rsidRDefault="005B3149" w:rsidP="005B3149">
      <w:pPr>
        <w:pStyle w:val="Amain"/>
      </w:pPr>
      <w:r w:rsidRPr="00BF0F06">
        <w:tab/>
        <w:t>(2)</w:t>
      </w:r>
      <w:r w:rsidRPr="00BF0F06">
        <w:tab/>
        <w:t>The institute may, at any time, consider whether there is a ground for suspending or cancelling a person’s registration or permit to teach under subsection (1).</w:t>
      </w:r>
    </w:p>
    <w:p w14:paraId="6D35D6D0" w14:textId="77777777" w:rsidR="00FE6022" w:rsidRPr="001F2D45" w:rsidRDefault="00FE6022" w:rsidP="00217AB4">
      <w:pPr>
        <w:pStyle w:val="AH5Sec"/>
      </w:pPr>
      <w:bookmarkStart w:id="91" w:name="_Toc111475012"/>
      <w:r w:rsidRPr="00B10BB3">
        <w:rPr>
          <w:rStyle w:val="CharSectNo"/>
        </w:rPr>
        <w:t>64</w:t>
      </w:r>
      <w:r w:rsidRPr="001F2D45">
        <w:tab/>
      </w:r>
      <w:r w:rsidRPr="001F2D45">
        <w:rPr>
          <w:bCs/>
        </w:rPr>
        <w:t xml:space="preserve">Notice of proposed </w:t>
      </w:r>
      <w:r w:rsidRPr="001F2D45">
        <w:t>suspension</w:t>
      </w:r>
      <w:r w:rsidRPr="001F2D45">
        <w:rPr>
          <w:bCs/>
        </w:rPr>
        <w:t xml:space="preserve"> or cancellation of registration</w:t>
      </w:r>
      <w:r w:rsidRPr="001F2D45">
        <w:t xml:space="preserve"> or</w:t>
      </w:r>
      <w:r w:rsidRPr="001F2D45">
        <w:rPr>
          <w:bCs/>
        </w:rPr>
        <w:t xml:space="preserve"> permits to teach</w:t>
      </w:r>
      <w:bookmarkEnd w:id="91"/>
    </w:p>
    <w:p w14:paraId="457EDA68" w14:textId="77777777" w:rsidR="00FE6022" w:rsidRPr="001F2D45" w:rsidRDefault="00FE6022" w:rsidP="00FB6A52">
      <w:pPr>
        <w:pStyle w:val="Amain"/>
      </w:pPr>
      <w:r>
        <w:tab/>
      </w:r>
      <w:r w:rsidRPr="001F2D45">
        <w:t>(1)</w:t>
      </w:r>
      <w:r w:rsidRPr="001F2D45">
        <w:tab/>
        <w:t xml:space="preserve">The institute must </w:t>
      </w:r>
      <w:r w:rsidRPr="001F2D45">
        <w:rPr>
          <w:szCs w:val="24"/>
          <w:lang w:eastAsia="en-AU"/>
        </w:rPr>
        <w:t xml:space="preserve">give written notice to a person of an intention to </w:t>
      </w:r>
      <w:r w:rsidRPr="001F2D45">
        <w:t>suspend or cancel the person’s registration or permit to teach</w:t>
      </w:r>
      <w:r w:rsidRPr="001F2D45">
        <w:rPr>
          <w:lang w:eastAsia="en-AU"/>
        </w:rPr>
        <w:t>.</w:t>
      </w:r>
    </w:p>
    <w:p w14:paraId="2E8D908A" w14:textId="77777777" w:rsidR="00FE6022" w:rsidRPr="001F2D45" w:rsidRDefault="00FE6022" w:rsidP="00FB6A52">
      <w:pPr>
        <w:pStyle w:val="Amain"/>
        <w:rPr>
          <w:lang w:eastAsia="en-AU"/>
        </w:rPr>
      </w:pPr>
      <w:r>
        <w:rPr>
          <w:lang w:eastAsia="en-AU"/>
        </w:rPr>
        <w:tab/>
      </w:r>
      <w:r w:rsidRPr="001F2D45">
        <w:rPr>
          <w:lang w:eastAsia="en-AU"/>
        </w:rPr>
        <w:t>(2)</w:t>
      </w:r>
      <w:r w:rsidRPr="001F2D45">
        <w:rPr>
          <w:lang w:eastAsia="en-AU"/>
        </w:rPr>
        <w:tab/>
        <w:t>The notice must—</w:t>
      </w:r>
    </w:p>
    <w:p w14:paraId="07EEBFEC" w14:textId="77777777" w:rsidR="00FE6022" w:rsidRPr="001F2D45" w:rsidRDefault="00FE6022" w:rsidP="00FB6A52">
      <w:pPr>
        <w:pStyle w:val="Apara"/>
      </w:pPr>
      <w:r>
        <w:tab/>
      </w:r>
      <w:r w:rsidRPr="001F2D45">
        <w:t>(a)</w:t>
      </w:r>
      <w:r w:rsidRPr="001F2D45">
        <w:tab/>
      </w:r>
      <w:r w:rsidRPr="001F2D45">
        <w:rPr>
          <w:lang w:eastAsia="en-AU"/>
        </w:rPr>
        <w:t xml:space="preserve">set out the ground for </w:t>
      </w:r>
      <w:r w:rsidRPr="001F2D45">
        <w:t>suspension or</w:t>
      </w:r>
      <w:r w:rsidRPr="001F2D45">
        <w:rPr>
          <w:lang w:eastAsia="en-AU"/>
        </w:rPr>
        <w:t xml:space="preserve"> cancellation; and</w:t>
      </w:r>
    </w:p>
    <w:p w14:paraId="6D4586A4" w14:textId="77777777" w:rsidR="00FE6022" w:rsidRPr="001F2D45" w:rsidRDefault="00FE6022" w:rsidP="009D3573">
      <w:pPr>
        <w:pStyle w:val="Apara"/>
        <w:keepNext/>
        <w:keepLines/>
        <w:rPr>
          <w:lang w:eastAsia="en-AU"/>
        </w:rPr>
      </w:pPr>
      <w:r>
        <w:rPr>
          <w:lang w:eastAsia="en-AU"/>
        </w:rPr>
        <w:lastRenderedPageBreak/>
        <w:tab/>
      </w:r>
      <w:r w:rsidRPr="001F2D45">
        <w:rPr>
          <w:lang w:eastAsia="en-AU"/>
        </w:rPr>
        <w:t>(b)</w:t>
      </w:r>
      <w:r w:rsidRPr="001F2D45">
        <w:rPr>
          <w:lang w:eastAsia="en-AU"/>
        </w:rPr>
        <w:tab/>
        <w:t xml:space="preserve">state that the person may, within 14 days after the day the </w:t>
      </w:r>
      <w:r w:rsidRPr="001F2D45">
        <w:t>institute</w:t>
      </w:r>
      <w:r w:rsidRPr="001F2D45">
        <w:rPr>
          <w:lang w:eastAsia="en-AU"/>
        </w:rPr>
        <w:t xml:space="preserve"> gives the person the notice, give reasons why the person considers that the registration</w:t>
      </w:r>
      <w:r w:rsidRPr="001F2D45">
        <w:t xml:space="preserve"> or permit to teach </w:t>
      </w:r>
      <w:r w:rsidRPr="001F2D45">
        <w:rPr>
          <w:lang w:eastAsia="en-AU"/>
        </w:rPr>
        <w:t xml:space="preserve">should not be </w:t>
      </w:r>
      <w:r w:rsidRPr="001F2D45">
        <w:t>suspended</w:t>
      </w:r>
      <w:r w:rsidRPr="001F2D45">
        <w:rPr>
          <w:lang w:eastAsia="en-AU"/>
        </w:rPr>
        <w:t xml:space="preserve"> or cancelled.</w:t>
      </w:r>
    </w:p>
    <w:p w14:paraId="1F4B2D7A" w14:textId="4D3D6140" w:rsidR="00FE6022" w:rsidRPr="001F2D45" w:rsidRDefault="00FE6022" w:rsidP="00682A51">
      <w:pPr>
        <w:pStyle w:val="aNote"/>
      </w:pPr>
      <w:r w:rsidRPr="00217AB4">
        <w:rPr>
          <w:rStyle w:val="charItals"/>
        </w:rPr>
        <w:t>Note</w:t>
      </w:r>
      <w:r w:rsidRPr="00217AB4">
        <w:rPr>
          <w:rStyle w:val="charItals"/>
        </w:rPr>
        <w:tab/>
      </w:r>
      <w:r w:rsidRPr="001F2D45">
        <w:t xml:space="preserve">For how documents may be served, see the </w:t>
      </w:r>
      <w:hyperlink r:id="rId82" w:tooltip="A2001-14" w:history="1">
        <w:r w:rsidR="00554ED5" w:rsidRPr="00554ED5">
          <w:rPr>
            <w:rStyle w:val="charCitHyperlinkAbbrev"/>
          </w:rPr>
          <w:t>Legislation Act</w:t>
        </w:r>
      </w:hyperlink>
      <w:r w:rsidRPr="001F2D45">
        <w:t>, pt 19.5.</w:t>
      </w:r>
    </w:p>
    <w:p w14:paraId="221C6A61" w14:textId="77777777" w:rsidR="00FE6022" w:rsidRPr="001F2D45" w:rsidRDefault="00FE6022" w:rsidP="00FB6A52">
      <w:pPr>
        <w:pStyle w:val="Amain"/>
        <w:keepNext/>
        <w:rPr>
          <w:lang w:eastAsia="en-AU"/>
        </w:rPr>
      </w:pPr>
      <w:r>
        <w:rPr>
          <w:lang w:eastAsia="en-AU"/>
        </w:rPr>
        <w:tab/>
      </w:r>
      <w:r w:rsidRPr="001F2D45">
        <w:rPr>
          <w:lang w:eastAsia="en-AU"/>
        </w:rPr>
        <w:t>(3)</w:t>
      </w:r>
      <w:r w:rsidRPr="001F2D45">
        <w:rPr>
          <w:lang w:eastAsia="en-AU"/>
        </w:rPr>
        <w:tab/>
        <w:t>On written application by the person, the institute may extend the period mentioned in subsection (2) (b).</w:t>
      </w:r>
    </w:p>
    <w:p w14:paraId="3729C289" w14:textId="46C8A639" w:rsidR="00FE6022" w:rsidRPr="001F2D45" w:rsidRDefault="00FE6022" w:rsidP="00A3799D">
      <w:pPr>
        <w:pStyle w:val="aNote"/>
        <w:rPr>
          <w:lang w:eastAsia="en-AU"/>
        </w:rPr>
      </w:pPr>
      <w:r w:rsidRPr="00217AB4">
        <w:rPr>
          <w:rStyle w:val="charItals"/>
        </w:rPr>
        <w:t>Note</w:t>
      </w:r>
      <w:r w:rsidRPr="00217AB4">
        <w:rPr>
          <w:rStyle w:val="charItals"/>
        </w:rPr>
        <w:tab/>
      </w:r>
      <w:r w:rsidRPr="001F2D45">
        <w:rPr>
          <w:lang w:eastAsia="en-AU"/>
        </w:rPr>
        <w:t xml:space="preserve">The institute may extend the period even if it has ended (see </w:t>
      </w:r>
      <w:hyperlink r:id="rId83" w:tooltip="A2001-14" w:history="1">
        <w:r w:rsidR="00554ED5" w:rsidRPr="00554ED5">
          <w:rPr>
            <w:rStyle w:val="charCitHyperlinkAbbrev"/>
          </w:rPr>
          <w:t>Legislation Act</w:t>
        </w:r>
      </w:hyperlink>
      <w:r w:rsidRPr="001F2D45">
        <w:rPr>
          <w:lang w:eastAsia="en-AU"/>
        </w:rPr>
        <w:t>, s 151C).</w:t>
      </w:r>
    </w:p>
    <w:p w14:paraId="5818DD8E" w14:textId="77777777" w:rsidR="00FE6022" w:rsidRPr="001F2D45" w:rsidRDefault="00FE6022" w:rsidP="00FB6A52">
      <w:pPr>
        <w:pStyle w:val="Amain"/>
        <w:rPr>
          <w:lang w:eastAsia="en-AU"/>
        </w:rPr>
      </w:pPr>
      <w:r>
        <w:rPr>
          <w:lang w:eastAsia="en-AU"/>
        </w:rPr>
        <w:tab/>
      </w:r>
      <w:r w:rsidRPr="001F2D45">
        <w:rPr>
          <w:lang w:eastAsia="en-AU"/>
        </w:rPr>
        <w:t>(4)</w:t>
      </w:r>
      <w:r w:rsidRPr="001F2D45">
        <w:rPr>
          <w:lang w:eastAsia="en-AU"/>
        </w:rPr>
        <w:tab/>
        <w:t>The institute may extend the period only if the institute is satisfied on reasonable grounds that it is appropriate to extend the period given the person’s circumstances.</w:t>
      </w:r>
    </w:p>
    <w:p w14:paraId="4CF87DFB" w14:textId="77777777" w:rsidR="00FE6022" w:rsidRPr="001F2D45" w:rsidRDefault="00FE6022" w:rsidP="00FB6A52">
      <w:pPr>
        <w:pStyle w:val="Amain"/>
      </w:pPr>
      <w:r>
        <w:tab/>
      </w:r>
      <w:r w:rsidRPr="001F2D45">
        <w:t>(5)</w:t>
      </w:r>
      <w:r w:rsidRPr="001F2D45">
        <w:tab/>
      </w:r>
      <w:r w:rsidRPr="001F2D45">
        <w:rPr>
          <w:lang w:eastAsia="en-AU"/>
        </w:rPr>
        <w:t xml:space="preserve">The institute must </w:t>
      </w:r>
      <w:r w:rsidRPr="001F2D45">
        <w:t xml:space="preserve">tell the person in writing </w:t>
      </w:r>
      <w:r w:rsidRPr="001F2D45">
        <w:rPr>
          <w:lang w:eastAsia="en-AU"/>
        </w:rPr>
        <w:t xml:space="preserve">of a </w:t>
      </w:r>
      <w:r w:rsidRPr="001F2D45">
        <w:rPr>
          <w:szCs w:val="24"/>
          <w:lang w:eastAsia="en-AU"/>
        </w:rPr>
        <w:t>decision under subsection (3) and</w:t>
      </w:r>
      <w:r w:rsidRPr="001F2D45">
        <w:t>—</w:t>
      </w:r>
    </w:p>
    <w:p w14:paraId="7405E783" w14:textId="77777777" w:rsidR="00FE6022" w:rsidRPr="001F2D45" w:rsidRDefault="00FE6022" w:rsidP="00FB6A52">
      <w:pPr>
        <w:pStyle w:val="Apara"/>
      </w:pPr>
      <w:r>
        <w:tab/>
      </w:r>
      <w:r w:rsidRPr="001F2D45">
        <w:t>(a)</w:t>
      </w:r>
      <w:r w:rsidRPr="001F2D45">
        <w:tab/>
        <w:t xml:space="preserve">if the institute </w:t>
      </w:r>
      <w:r w:rsidRPr="001F2D45">
        <w:rPr>
          <w:lang w:eastAsia="en-AU"/>
        </w:rPr>
        <w:t>extends the period</w:t>
      </w:r>
      <w:r w:rsidRPr="001F2D45">
        <w:t>—the extended period; or</w:t>
      </w:r>
    </w:p>
    <w:p w14:paraId="218F8AEC" w14:textId="77777777" w:rsidR="00FE6022" w:rsidRPr="001F2D45" w:rsidRDefault="00FE6022" w:rsidP="00FB6A52">
      <w:pPr>
        <w:pStyle w:val="Apara"/>
        <w:keepNext/>
      </w:pPr>
      <w:r>
        <w:tab/>
      </w:r>
      <w:r w:rsidRPr="001F2D45">
        <w:t>(b)</w:t>
      </w:r>
      <w:r w:rsidRPr="001F2D45">
        <w:tab/>
        <w:t xml:space="preserve">if the institute refuses </w:t>
      </w:r>
      <w:r w:rsidRPr="001F2D45">
        <w:rPr>
          <w:lang w:eastAsia="en-AU"/>
        </w:rPr>
        <w:t>to extend the period</w:t>
      </w:r>
      <w:r w:rsidRPr="001F2D45">
        <w:t>—the reasons for the refusal.</w:t>
      </w:r>
    </w:p>
    <w:p w14:paraId="1AD13CCE" w14:textId="77777777" w:rsidR="00FE6022" w:rsidRPr="001F2D45" w:rsidRDefault="00FE6022" w:rsidP="00A3799D">
      <w:pPr>
        <w:pStyle w:val="aNote"/>
        <w:keepNext/>
      </w:pPr>
      <w:r w:rsidRPr="00217AB4">
        <w:rPr>
          <w:rStyle w:val="charItals"/>
        </w:rPr>
        <w:t>Note</w:t>
      </w:r>
      <w:r w:rsidRPr="00217AB4">
        <w:rPr>
          <w:rStyle w:val="charItals"/>
        </w:rPr>
        <w:tab/>
      </w:r>
      <w:r w:rsidRPr="001F2D45">
        <w:t>The institute must also give the person a reviewable decision notice in relation to a decision to—</w:t>
      </w:r>
    </w:p>
    <w:p w14:paraId="68165FBC" w14:textId="77777777" w:rsidR="00FE6022" w:rsidRPr="001F2D45" w:rsidRDefault="00FE6022" w:rsidP="00A3799D">
      <w:pPr>
        <w:pStyle w:val="aNotePara"/>
      </w:pPr>
      <w:r w:rsidRPr="001F2D45">
        <w:tab/>
        <w:t>(a)</w:t>
      </w:r>
      <w:r w:rsidRPr="001F2D45">
        <w:tab/>
        <w:t>extend the period for less than period applied for; or</w:t>
      </w:r>
    </w:p>
    <w:p w14:paraId="3D639247" w14:textId="77777777" w:rsidR="00FE6022" w:rsidRPr="001F2D45" w:rsidRDefault="00FE6022" w:rsidP="00A3799D">
      <w:pPr>
        <w:pStyle w:val="aNotePara"/>
      </w:pPr>
      <w:r w:rsidRPr="001F2D45">
        <w:tab/>
        <w:t>(b)</w:t>
      </w:r>
      <w:r w:rsidRPr="001F2D45">
        <w:tab/>
        <w:t>refuse to extend the period (see s 89).</w:t>
      </w:r>
    </w:p>
    <w:p w14:paraId="2FEF859C" w14:textId="77777777" w:rsidR="00FE6022" w:rsidRPr="001F2D45" w:rsidRDefault="00FE6022" w:rsidP="00217AB4">
      <w:pPr>
        <w:pStyle w:val="AH5Sec"/>
      </w:pPr>
      <w:bookmarkStart w:id="92" w:name="_Toc111475013"/>
      <w:r w:rsidRPr="00B10BB3">
        <w:rPr>
          <w:rStyle w:val="CharSectNo"/>
        </w:rPr>
        <w:t>65</w:t>
      </w:r>
      <w:r w:rsidRPr="001F2D45">
        <w:tab/>
        <w:t>Suspending or cancelling registration or permit to teach</w:t>
      </w:r>
      <w:bookmarkEnd w:id="92"/>
    </w:p>
    <w:p w14:paraId="12E58705" w14:textId="77777777" w:rsidR="00FE6022" w:rsidRPr="001F2D45" w:rsidRDefault="00FE6022" w:rsidP="00FB6A52">
      <w:pPr>
        <w:pStyle w:val="Amain"/>
        <w:rPr>
          <w:lang w:eastAsia="en-AU"/>
        </w:rPr>
      </w:pPr>
      <w:r>
        <w:rPr>
          <w:lang w:eastAsia="en-AU"/>
        </w:rPr>
        <w:tab/>
      </w:r>
      <w:r w:rsidRPr="001F2D45">
        <w:rPr>
          <w:lang w:eastAsia="en-AU"/>
        </w:rPr>
        <w:t>(1)</w:t>
      </w:r>
      <w:r w:rsidRPr="001F2D45">
        <w:rPr>
          <w:lang w:eastAsia="en-AU"/>
        </w:rPr>
        <w:tab/>
        <w:t xml:space="preserve">The </w:t>
      </w:r>
      <w:r w:rsidRPr="001F2D45">
        <w:t>institute</w:t>
      </w:r>
      <w:r w:rsidRPr="001F2D45">
        <w:rPr>
          <w:lang w:eastAsia="en-AU"/>
        </w:rPr>
        <w:t xml:space="preserve"> must suspend or cancel a person’s registration</w:t>
      </w:r>
      <w:r w:rsidRPr="001F2D45">
        <w:t xml:space="preserve"> or permit to teach</w:t>
      </w:r>
      <w:r w:rsidRPr="001F2D45">
        <w:rPr>
          <w:lang w:eastAsia="en-AU"/>
        </w:rPr>
        <w:t xml:space="preserve"> if the </w:t>
      </w:r>
      <w:r w:rsidRPr="001F2D45">
        <w:t>institute</w:t>
      </w:r>
      <w:r w:rsidRPr="001F2D45">
        <w:rPr>
          <w:lang w:eastAsia="en-AU"/>
        </w:rPr>
        <w:t>—</w:t>
      </w:r>
    </w:p>
    <w:p w14:paraId="0A797A06" w14:textId="77777777" w:rsidR="00FE6022" w:rsidRPr="001F2D45" w:rsidRDefault="00FE6022" w:rsidP="00FB6A52">
      <w:pPr>
        <w:pStyle w:val="Apara"/>
        <w:rPr>
          <w:lang w:eastAsia="en-AU"/>
        </w:rPr>
      </w:pPr>
      <w:r>
        <w:rPr>
          <w:lang w:eastAsia="en-AU"/>
        </w:rPr>
        <w:tab/>
      </w:r>
      <w:r w:rsidRPr="001F2D45">
        <w:rPr>
          <w:lang w:eastAsia="en-AU"/>
        </w:rPr>
        <w:t>(a)</w:t>
      </w:r>
      <w:r w:rsidRPr="001F2D45">
        <w:rPr>
          <w:lang w:eastAsia="en-AU"/>
        </w:rPr>
        <w:tab/>
        <w:t xml:space="preserve">has given written notice to the person of an intention to </w:t>
      </w:r>
      <w:r w:rsidRPr="001F2D45">
        <w:t>suspend</w:t>
      </w:r>
      <w:r w:rsidRPr="001F2D45">
        <w:rPr>
          <w:lang w:eastAsia="en-AU"/>
        </w:rPr>
        <w:t xml:space="preserve"> or cancel the registration</w:t>
      </w:r>
      <w:r w:rsidRPr="001F2D45">
        <w:t xml:space="preserve"> or permit to teach</w:t>
      </w:r>
      <w:r w:rsidRPr="001F2D45">
        <w:rPr>
          <w:lang w:eastAsia="en-AU"/>
        </w:rPr>
        <w:t>; and</w:t>
      </w:r>
    </w:p>
    <w:p w14:paraId="714AFC49" w14:textId="77777777" w:rsidR="00FE6022" w:rsidRPr="001F2D45" w:rsidRDefault="00FE6022" w:rsidP="00FB6A52">
      <w:pPr>
        <w:pStyle w:val="Apara"/>
        <w:rPr>
          <w:lang w:eastAsia="en-AU"/>
        </w:rPr>
      </w:pPr>
      <w:r>
        <w:rPr>
          <w:lang w:eastAsia="en-AU"/>
        </w:rPr>
        <w:tab/>
      </w:r>
      <w:r w:rsidRPr="001F2D45">
        <w:rPr>
          <w:lang w:eastAsia="en-AU"/>
        </w:rPr>
        <w:t>(b)</w:t>
      </w:r>
      <w:r w:rsidRPr="001F2D45">
        <w:rPr>
          <w:lang w:eastAsia="en-AU"/>
        </w:rPr>
        <w:tab/>
        <w:t>has considered any reasons given by the person in accordance with the notice; and</w:t>
      </w:r>
    </w:p>
    <w:p w14:paraId="64BD80FE" w14:textId="77777777" w:rsidR="00FE6022" w:rsidRPr="001F2D45" w:rsidRDefault="00FE6022" w:rsidP="00FB6A52">
      <w:pPr>
        <w:pStyle w:val="Apara"/>
        <w:keepNext/>
        <w:rPr>
          <w:lang w:eastAsia="en-AU"/>
        </w:rPr>
      </w:pPr>
      <w:r>
        <w:rPr>
          <w:lang w:eastAsia="en-AU"/>
        </w:rPr>
        <w:lastRenderedPageBreak/>
        <w:tab/>
      </w:r>
      <w:r w:rsidRPr="001F2D45">
        <w:rPr>
          <w:lang w:eastAsia="en-AU"/>
        </w:rPr>
        <w:t>(c)</w:t>
      </w:r>
      <w:r w:rsidRPr="001F2D45">
        <w:rPr>
          <w:lang w:eastAsia="en-AU"/>
        </w:rPr>
        <w:tab/>
        <w:t xml:space="preserve">is satisfied that the ground for </w:t>
      </w:r>
      <w:r w:rsidRPr="001F2D45">
        <w:t>suspension or</w:t>
      </w:r>
      <w:r w:rsidRPr="001F2D45">
        <w:rPr>
          <w:lang w:eastAsia="en-AU"/>
        </w:rPr>
        <w:t xml:space="preserve"> cancellation under section 63 exists.</w:t>
      </w:r>
    </w:p>
    <w:p w14:paraId="550A6F82" w14:textId="77777777" w:rsidR="00FE6022" w:rsidRPr="001F2D45" w:rsidRDefault="00FE6022" w:rsidP="005314FF">
      <w:pPr>
        <w:pStyle w:val="aNote"/>
        <w:rPr>
          <w:lang w:eastAsia="en-AU"/>
        </w:rPr>
      </w:pPr>
      <w:r w:rsidRPr="00217AB4">
        <w:rPr>
          <w:rStyle w:val="charItals"/>
        </w:rPr>
        <w:t>Note</w:t>
      </w:r>
      <w:r w:rsidRPr="00217AB4">
        <w:rPr>
          <w:rStyle w:val="charItals"/>
        </w:rPr>
        <w:tab/>
      </w:r>
      <w:r w:rsidRPr="001F2D45">
        <w:rPr>
          <w:lang w:eastAsia="en-AU"/>
        </w:rPr>
        <w:t>The institute’s decision to suspend or cancel a person’s registration</w:t>
      </w:r>
      <w:r w:rsidRPr="001F2D45">
        <w:t xml:space="preserve"> or</w:t>
      </w:r>
      <w:r w:rsidRPr="001F2D45">
        <w:rPr>
          <w:lang w:eastAsia="en-AU"/>
        </w:rPr>
        <w:t xml:space="preserve"> permit to teach is reviewable (see s 88).</w:t>
      </w:r>
    </w:p>
    <w:p w14:paraId="0C64A2E6" w14:textId="77777777" w:rsidR="00FE6022" w:rsidRPr="001F2D45" w:rsidRDefault="00FE6022" w:rsidP="00FB6A52">
      <w:pPr>
        <w:pStyle w:val="Amain"/>
      </w:pPr>
      <w:r>
        <w:tab/>
      </w:r>
      <w:r w:rsidRPr="001F2D45">
        <w:t>(2)</w:t>
      </w:r>
      <w:r w:rsidRPr="001F2D45">
        <w:tab/>
        <w:t>The institute must—</w:t>
      </w:r>
    </w:p>
    <w:p w14:paraId="0BCA0EC6" w14:textId="77777777" w:rsidR="00FE6022" w:rsidRPr="001F2D45" w:rsidRDefault="00FE6022" w:rsidP="00FB6A52">
      <w:pPr>
        <w:pStyle w:val="Apara"/>
      </w:pPr>
      <w:r>
        <w:tab/>
      </w:r>
      <w:r w:rsidRPr="001F2D45">
        <w:t>(a)</w:t>
      </w:r>
      <w:r w:rsidRPr="001F2D45">
        <w:tab/>
        <w:t>tell the person in writing—</w:t>
      </w:r>
    </w:p>
    <w:p w14:paraId="61A584C4" w14:textId="77777777" w:rsidR="00FE6022" w:rsidRPr="001F2D45" w:rsidRDefault="00FE6022" w:rsidP="00FB6A52">
      <w:pPr>
        <w:pStyle w:val="Asubpara"/>
      </w:pPr>
      <w:r>
        <w:tab/>
      </w:r>
      <w:r w:rsidRPr="001F2D45">
        <w:t>(i)</w:t>
      </w:r>
      <w:r w:rsidRPr="001F2D45">
        <w:tab/>
        <w:t xml:space="preserve">that the </w:t>
      </w:r>
      <w:r w:rsidRPr="001F2D45">
        <w:rPr>
          <w:lang w:eastAsia="en-AU"/>
        </w:rPr>
        <w:t>person</w:t>
      </w:r>
      <w:r w:rsidRPr="001F2D45">
        <w:t>’s registration or permit to teach is suspended or cancelled; and</w:t>
      </w:r>
    </w:p>
    <w:p w14:paraId="25E32DF1" w14:textId="77777777" w:rsidR="00FE6022" w:rsidRPr="001F2D45" w:rsidRDefault="00FE6022" w:rsidP="00FB6A52">
      <w:pPr>
        <w:pStyle w:val="Asubpara"/>
      </w:pPr>
      <w:r>
        <w:tab/>
      </w:r>
      <w:r w:rsidRPr="001F2D45">
        <w:t>(ii)</w:t>
      </w:r>
      <w:r w:rsidRPr="001F2D45">
        <w:tab/>
      </w:r>
      <w:r w:rsidRPr="001F2D45">
        <w:rPr>
          <w:lang w:eastAsia="en-AU"/>
        </w:rPr>
        <w:t xml:space="preserve">the ground for </w:t>
      </w:r>
      <w:r w:rsidRPr="001F2D45">
        <w:t>suspension</w:t>
      </w:r>
      <w:r w:rsidRPr="001F2D45">
        <w:rPr>
          <w:lang w:eastAsia="en-AU"/>
        </w:rPr>
        <w:t xml:space="preserve"> or cancellation; and</w:t>
      </w:r>
    </w:p>
    <w:p w14:paraId="17664F1E" w14:textId="77777777" w:rsidR="00FE6022" w:rsidRPr="001F2D45" w:rsidRDefault="00FE6022" w:rsidP="00FB6A52">
      <w:pPr>
        <w:pStyle w:val="Asubpara"/>
      </w:pPr>
      <w:r>
        <w:tab/>
      </w:r>
      <w:r w:rsidRPr="001F2D45">
        <w:t>(iii)</w:t>
      </w:r>
      <w:r w:rsidRPr="001F2D45">
        <w:tab/>
        <w:t>if the registration or permit to teach is suspended––the period of suspension; and</w:t>
      </w:r>
    </w:p>
    <w:p w14:paraId="4AF60033" w14:textId="77777777" w:rsidR="00FE6022" w:rsidRPr="001F2D45" w:rsidRDefault="00FE6022" w:rsidP="005314FF">
      <w:pPr>
        <w:pStyle w:val="aNotepar"/>
      </w:pPr>
      <w:r w:rsidRPr="00217AB4">
        <w:rPr>
          <w:rStyle w:val="charItals"/>
        </w:rPr>
        <w:t>Note</w:t>
      </w:r>
      <w:r w:rsidRPr="00217AB4">
        <w:rPr>
          <w:rStyle w:val="charItals"/>
        </w:rPr>
        <w:tab/>
      </w:r>
      <w:r w:rsidRPr="001F2D45">
        <w:t xml:space="preserve">The institute must also give the </w:t>
      </w:r>
      <w:r w:rsidRPr="001F2D45">
        <w:rPr>
          <w:lang w:eastAsia="en-AU"/>
        </w:rPr>
        <w:t>person</w:t>
      </w:r>
      <w:r w:rsidRPr="001F2D45">
        <w:t xml:space="preserve"> a reviewable decision notice in relation to the decision to suspend or cancel the </w:t>
      </w:r>
      <w:r w:rsidRPr="001F2D45">
        <w:rPr>
          <w:lang w:eastAsia="en-AU"/>
        </w:rPr>
        <w:t>person</w:t>
      </w:r>
      <w:r w:rsidRPr="001F2D45">
        <w:t>’s registration or permit to teach (see s 89).</w:t>
      </w:r>
    </w:p>
    <w:p w14:paraId="5A72773F" w14:textId="77777777" w:rsidR="00FE6022" w:rsidRPr="001F2D45" w:rsidRDefault="00FE6022" w:rsidP="00FB6A52">
      <w:pPr>
        <w:pStyle w:val="Apara"/>
      </w:pPr>
      <w:r>
        <w:tab/>
      </w:r>
      <w:r w:rsidRPr="001F2D45">
        <w:t>(b)</w:t>
      </w:r>
      <w:r w:rsidRPr="001F2D45">
        <w:tab/>
        <w:t xml:space="preserve">tell the </w:t>
      </w:r>
      <w:r w:rsidRPr="001F2D45">
        <w:rPr>
          <w:lang w:eastAsia="en-AU"/>
        </w:rPr>
        <w:t>person</w:t>
      </w:r>
      <w:r w:rsidRPr="001F2D45">
        <w:t xml:space="preserve">’s employer (if any) in writing that the </w:t>
      </w:r>
      <w:r w:rsidRPr="001F2D45">
        <w:rPr>
          <w:lang w:eastAsia="en-AU"/>
        </w:rPr>
        <w:t>person</w:t>
      </w:r>
      <w:r w:rsidRPr="001F2D45">
        <w:t>’s registration or permit to teach is suspended or cancelled.</w:t>
      </w:r>
    </w:p>
    <w:p w14:paraId="74559A1A" w14:textId="77777777" w:rsidR="00FE6022" w:rsidRPr="001F2D45" w:rsidRDefault="00FE6022" w:rsidP="00FB6A52">
      <w:pPr>
        <w:pStyle w:val="Amain"/>
      </w:pPr>
      <w:r>
        <w:tab/>
      </w:r>
      <w:r w:rsidRPr="001F2D45">
        <w:t>(3)</w:t>
      </w:r>
      <w:r w:rsidRPr="001F2D45">
        <w:tab/>
        <w:t xml:space="preserve">For subsection (2) (b), the institute must not tell the </w:t>
      </w:r>
      <w:r w:rsidRPr="001F2D45">
        <w:rPr>
          <w:lang w:eastAsia="en-AU"/>
        </w:rPr>
        <w:t>person</w:t>
      </w:r>
      <w:r w:rsidRPr="001F2D45">
        <w:t xml:space="preserve">’s employer the </w:t>
      </w:r>
      <w:r w:rsidRPr="001F2D45">
        <w:rPr>
          <w:lang w:eastAsia="en-AU"/>
        </w:rPr>
        <w:t xml:space="preserve">ground for </w:t>
      </w:r>
      <w:r w:rsidRPr="001F2D45">
        <w:t>suspension</w:t>
      </w:r>
      <w:r w:rsidRPr="001F2D45">
        <w:rPr>
          <w:lang w:eastAsia="en-AU"/>
        </w:rPr>
        <w:t xml:space="preserve"> or cancellation</w:t>
      </w:r>
      <w:r w:rsidRPr="001F2D45">
        <w:t>.</w:t>
      </w:r>
    </w:p>
    <w:p w14:paraId="1305DF12" w14:textId="77777777" w:rsidR="00FE6022" w:rsidRPr="001F2D45" w:rsidRDefault="00FE6022" w:rsidP="00FB6A52">
      <w:pPr>
        <w:pStyle w:val="Amain"/>
        <w:rPr>
          <w:lang w:eastAsia="en-AU"/>
        </w:rPr>
      </w:pPr>
      <w:r>
        <w:rPr>
          <w:lang w:eastAsia="en-AU"/>
        </w:rPr>
        <w:tab/>
      </w:r>
      <w:r w:rsidRPr="001F2D45">
        <w:rPr>
          <w:lang w:eastAsia="en-AU"/>
        </w:rPr>
        <w:t>(4)</w:t>
      </w:r>
      <w:r w:rsidRPr="001F2D45">
        <w:rPr>
          <w:lang w:eastAsia="en-AU"/>
        </w:rPr>
        <w:tab/>
        <w:t xml:space="preserve">The </w:t>
      </w:r>
      <w:r w:rsidRPr="001F2D45">
        <w:t>suspension</w:t>
      </w:r>
      <w:r w:rsidRPr="001F2D45">
        <w:rPr>
          <w:lang w:eastAsia="en-AU"/>
        </w:rPr>
        <w:t xml:space="preserve"> or cancellation takes effect—</w:t>
      </w:r>
    </w:p>
    <w:p w14:paraId="634B6052" w14:textId="77777777" w:rsidR="00FE6022" w:rsidRPr="001F2D45" w:rsidRDefault="00FE6022" w:rsidP="00FB6A52">
      <w:pPr>
        <w:pStyle w:val="Apara"/>
        <w:rPr>
          <w:lang w:eastAsia="en-AU"/>
        </w:rPr>
      </w:pPr>
      <w:r>
        <w:rPr>
          <w:lang w:eastAsia="en-AU"/>
        </w:rPr>
        <w:tab/>
      </w:r>
      <w:r w:rsidRPr="001F2D45">
        <w:rPr>
          <w:lang w:eastAsia="en-AU"/>
        </w:rPr>
        <w:t>(a)</w:t>
      </w:r>
      <w:r w:rsidRPr="001F2D45">
        <w:rPr>
          <w:lang w:eastAsia="en-AU"/>
        </w:rPr>
        <w:tab/>
        <w:t xml:space="preserve">on the day after the day the </w:t>
      </w:r>
      <w:r w:rsidRPr="001F2D45">
        <w:t>institute</w:t>
      </w:r>
      <w:r w:rsidRPr="001F2D45">
        <w:rPr>
          <w:lang w:eastAsia="en-AU"/>
        </w:rPr>
        <w:t xml:space="preserve"> </w:t>
      </w:r>
      <w:r w:rsidRPr="001F2D45">
        <w:t xml:space="preserve">tells the </w:t>
      </w:r>
      <w:r w:rsidRPr="001F2D45">
        <w:rPr>
          <w:lang w:eastAsia="en-AU"/>
        </w:rPr>
        <w:t>person</w:t>
      </w:r>
      <w:r w:rsidRPr="001F2D45">
        <w:t xml:space="preserve"> in writing </w:t>
      </w:r>
      <w:r w:rsidRPr="001F2D45">
        <w:rPr>
          <w:lang w:eastAsia="en-AU"/>
        </w:rPr>
        <w:t>that the person’s registration</w:t>
      </w:r>
      <w:r w:rsidRPr="001F2D45">
        <w:t xml:space="preserve"> or permit to teach </w:t>
      </w:r>
      <w:r w:rsidRPr="001F2D45">
        <w:rPr>
          <w:lang w:eastAsia="en-AU"/>
        </w:rPr>
        <w:t xml:space="preserve">is </w:t>
      </w:r>
      <w:r w:rsidRPr="001F2D45">
        <w:t>suspended</w:t>
      </w:r>
      <w:r w:rsidRPr="001F2D45">
        <w:rPr>
          <w:lang w:eastAsia="en-AU"/>
        </w:rPr>
        <w:t xml:space="preserve"> or cancelled; or</w:t>
      </w:r>
    </w:p>
    <w:p w14:paraId="5DBB1F20" w14:textId="77777777" w:rsidR="00FE6022" w:rsidRPr="001F2D45" w:rsidRDefault="00FE6022" w:rsidP="00FB6A52">
      <w:pPr>
        <w:pStyle w:val="Apara"/>
        <w:rPr>
          <w:szCs w:val="24"/>
          <w:lang w:eastAsia="en-AU"/>
        </w:rPr>
      </w:pPr>
      <w:r>
        <w:rPr>
          <w:szCs w:val="24"/>
          <w:lang w:eastAsia="en-AU"/>
        </w:rPr>
        <w:tab/>
      </w:r>
      <w:r w:rsidRPr="001F2D45">
        <w:rPr>
          <w:szCs w:val="24"/>
          <w:lang w:eastAsia="en-AU"/>
        </w:rPr>
        <w:t>(b)</w:t>
      </w:r>
      <w:r w:rsidRPr="001F2D45">
        <w:rPr>
          <w:szCs w:val="24"/>
          <w:lang w:eastAsia="en-AU"/>
        </w:rPr>
        <w:tab/>
      </w:r>
      <w:r w:rsidRPr="001F2D45">
        <w:rPr>
          <w:lang w:eastAsia="en-AU"/>
        </w:rPr>
        <w:t xml:space="preserve">if a later date is stated in the notice of </w:t>
      </w:r>
      <w:r w:rsidRPr="001F2D45">
        <w:t>suspension</w:t>
      </w:r>
      <w:r w:rsidRPr="001F2D45">
        <w:rPr>
          <w:lang w:eastAsia="en-AU"/>
        </w:rPr>
        <w:t xml:space="preserve"> or cancellation—the later </w:t>
      </w:r>
      <w:r w:rsidRPr="001F2D45">
        <w:rPr>
          <w:szCs w:val="24"/>
          <w:lang w:eastAsia="en-AU"/>
        </w:rPr>
        <w:t>date.</w:t>
      </w:r>
    </w:p>
    <w:p w14:paraId="6EA5F9B2" w14:textId="77777777" w:rsidR="00FE6022" w:rsidRPr="001F2D45" w:rsidRDefault="00FE6022" w:rsidP="00217AB4">
      <w:pPr>
        <w:pStyle w:val="AH5Sec"/>
      </w:pPr>
      <w:bookmarkStart w:id="93" w:name="_Toc111475014"/>
      <w:r w:rsidRPr="00B10BB3">
        <w:rPr>
          <w:rStyle w:val="CharSectNo"/>
        </w:rPr>
        <w:lastRenderedPageBreak/>
        <w:t>66</w:t>
      </w:r>
      <w:r w:rsidRPr="001F2D45">
        <w:tab/>
        <w:t>Giving corresponding registering authorities information about suspension or cancellation action</w:t>
      </w:r>
      <w:bookmarkEnd w:id="93"/>
    </w:p>
    <w:p w14:paraId="70691128" w14:textId="77777777" w:rsidR="00FE6022" w:rsidRPr="001F2D45" w:rsidRDefault="00FE6022" w:rsidP="00FC065F">
      <w:pPr>
        <w:pStyle w:val="Amain"/>
        <w:keepNext/>
      </w:pPr>
      <w:r>
        <w:tab/>
      </w:r>
      <w:r w:rsidRPr="001F2D45">
        <w:t>(1)</w:t>
      </w:r>
      <w:r w:rsidRPr="001F2D45">
        <w:tab/>
        <w:t>This section applies if the institute suspends or cancels a person’s registration or permit to teach.</w:t>
      </w:r>
    </w:p>
    <w:p w14:paraId="09C4102A" w14:textId="77777777" w:rsidR="00FE6022" w:rsidRPr="001F2D45" w:rsidRDefault="00FE6022" w:rsidP="00FB6A52">
      <w:pPr>
        <w:pStyle w:val="Amain"/>
        <w:keepNext/>
      </w:pPr>
      <w:r>
        <w:tab/>
      </w:r>
      <w:r w:rsidRPr="001F2D45">
        <w:t>(2)</w:t>
      </w:r>
      <w:r w:rsidRPr="001F2D45">
        <w:tab/>
        <w:t>The institute must give each corresponding registering authority the following information in relation to the person:</w:t>
      </w:r>
    </w:p>
    <w:p w14:paraId="41ACCCA3" w14:textId="77777777" w:rsidR="00FE6022" w:rsidRPr="001F2D45" w:rsidRDefault="00FE6022" w:rsidP="00FB6A52">
      <w:pPr>
        <w:pStyle w:val="Apara"/>
      </w:pPr>
      <w:r>
        <w:tab/>
      </w:r>
      <w:r w:rsidRPr="001F2D45">
        <w:t>(a)</w:t>
      </w:r>
      <w:r w:rsidRPr="001F2D45">
        <w:tab/>
        <w:t>the name and any other identifying details of the person;</w:t>
      </w:r>
    </w:p>
    <w:p w14:paraId="1D335798" w14:textId="77777777" w:rsidR="00FE6022" w:rsidRPr="001F2D45" w:rsidRDefault="00FE6022" w:rsidP="00FB6A52">
      <w:pPr>
        <w:pStyle w:val="Apara"/>
      </w:pPr>
      <w:r>
        <w:tab/>
      </w:r>
      <w:r w:rsidRPr="001F2D45">
        <w:t>(b)</w:t>
      </w:r>
      <w:r w:rsidRPr="001F2D45">
        <w:tab/>
        <w:t>a short description of the ground for suspension or cancellation;</w:t>
      </w:r>
    </w:p>
    <w:p w14:paraId="55B4158B" w14:textId="77777777" w:rsidR="00FE6022" w:rsidRPr="001F2D45" w:rsidRDefault="00FE6022" w:rsidP="00FB6A52">
      <w:pPr>
        <w:pStyle w:val="Apara"/>
      </w:pPr>
      <w:r>
        <w:tab/>
      </w:r>
      <w:r w:rsidRPr="001F2D45">
        <w:t>(c)</w:t>
      </w:r>
      <w:r w:rsidRPr="001F2D45">
        <w:tab/>
        <w:t>if the registration or permit to teach is suspended—the period of suspension;</w:t>
      </w:r>
    </w:p>
    <w:p w14:paraId="78AB5F97" w14:textId="77777777" w:rsidR="00FE6022" w:rsidRPr="001F2D45" w:rsidRDefault="00FE6022" w:rsidP="00FB6A52">
      <w:pPr>
        <w:pStyle w:val="Apara"/>
      </w:pPr>
      <w:r>
        <w:tab/>
      </w:r>
      <w:r w:rsidRPr="001F2D45">
        <w:t>(d)</w:t>
      </w:r>
      <w:r w:rsidRPr="001F2D45">
        <w:tab/>
        <w:t>when the suspension or cancellation takes effect.</w:t>
      </w:r>
    </w:p>
    <w:p w14:paraId="617F2BD9" w14:textId="77777777" w:rsidR="00FE6022" w:rsidRPr="001F2D45" w:rsidRDefault="00FE6022" w:rsidP="00FB6A52">
      <w:pPr>
        <w:pStyle w:val="Amain"/>
      </w:pPr>
      <w:r>
        <w:tab/>
      </w:r>
      <w:r w:rsidRPr="001F2D45">
        <w:t>(3)</w:t>
      </w:r>
      <w:r w:rsidRPr="001F2D45">
        <w:tab/>
        <w:t>This section does not limit any other requirement or power, under this Act or another law in force in the ACT, to give information to a corresponding registering authority.</w:t>
      </w:r>
    </w:p>
    <w:p w14:paraId="66C217BE" w14:textId="77777777" w:rsidR="00CF54A5" w:rsidRPr="00BF0F06" w:rsidRDefault="00CF54A5" w:rsidP="00CF54A5">
      <w:pPr>
        <w:pStyle w:val="AH5Sec"/>
      </w:pPr>
      <w:bookmarkStart w:id="94" w:name="_Toc111475015"/>
      <w:r w:rsidRPr="00B10BB3">
        <w:rPr>
          <w:rStyle w:val="CharSectNo"/>
        </w:rPr>
        <w:t>67</w:t>
      </w:r>
      <w:r w:rsidRPr="00BF0F06">
        <w:rPr>
          <w:color w:val="000000"/>
        </w:rPr>
        <w:tab/>
        <w:t>Employer’s obligation to notify institute about teacher</w:t>
      </w:r>
      <w:bookmarkEnd w:id="94"/>
    </w:p>
    <w:p w14:paraId="3F15D427" w14:textId="77777777" w:rsidR="00CF54A5" w:rsidRPr="00BF0F06" w:rsidRDefault="00CF54A5" w:rsidP="00CF54A5">
      <w:pPr>
        <w:pStyle w:val="Amainreturn"/>
        <w:rPr>
          <w:color w:val="000000"/>
        </w:rPr>
      </w:pPr>
      <w:r w:rsidRPr="00BF0F06">
        <w:rPr>
          <w:color w:val="000000"/>
        </w:rPr>
        <w:t>The employer of an approved teacher must tell the institute, in writing, if the employer has reasonable grounds for believing any of the following has happened:</w:t>
      </w:r>
    </w:p>
    <w:p w14:paraId="4378A6DF" w14:textId="77777777" w:rsidR="00CF54A5" w:rsidRPr="00BF0F06" w:rsidRDefault="00CF54A5" w:rsidP="00CF54A5">
      <w:pPr>
        <w:pStyle w:val="Apara"/>
      </w:pPr>
      <w:r w:rsidRPr="00BF0F06">
        <w:rPr>
          <w:color w:val="000000"/>
        </w:rPr>
        <w:tab/>
        <w:t>(a)</w:t>
      </w:r>
      <w:r w:rsidRPr="00BF0F06">
        <w:rPr>
          <w:color w:val="000000"/>
        </w:rPr>
        <w:tab/>
        <w:t>the teacher has become mentally or physically incapacitated and the incapacity prevents the person from performing an inherent requirement of their job as a teacher;</w:t>
      </w:r>
    </w:p>
    <w:p w14:paraId="06A69687" w14:textId="1A9DA79C" w:rsidR="00CF54A5" w:rsidRPr="00BF0F06" w:rsidRDefault="00CF54A5" w:rsidP="00CF54A5">
      <w:pPr>
        <w:pStyle w:val="Apara"/>
        <w:rPr>
          <w:lang w:eastAsia="en-AU"/>
        </w:rPr>
      </w:pPr>
      <w:r w:rsidRPr="00BF0F06">
        <w:rPr>
          <w:lang w:eastAsia="en-AU"/>
        </w:rPr>
        <w:tab/>
        <w:t>(b)</w:t>
      </w:r>
      <w:r w:rsidRPr="00BF0F06">
        <w:rPr>
          <w:lang w:eastAsia="en-AU"/>
        </w:rPr>
        <w:tab/>
        <w:t xml:space="preserve">the teacher is given a negative notice under the </w:t>
      </w:r>
      <w:hyperlink r:id="rId84" w:tooltip="A2011-44" w:history="1">
        <w:r w:rsidRPr="00BF0F06">
          <w:rPr>
            <w:rStyle w:val="charCitHyperlinkItal"/>
          </w:rPr>
          <w:t>Working with Vulnerable People (Background Checking) Act 2011</w:t>
        </w:r>
      </w:hyperlink>
      <w:r w:rsidRPr="00BF0F06">
        <w:rPr>
          <w:rStyle w:val="charItals"/>
        </w:rPr>
        <w:t xml:space="preserve">, </w:t>
      </w:r>
      <w:r w:rsidRPr="00BF0F06">
        <w:rPr>
          <w:lang w:eastAsia="en-AU"/>
        </w:rPr>
        <w:t>section 40;</w:t>
      </w:r>
    </w:p>
    <w:p w14:paraId="3DC77957" w14:textId="77777777" w:rsidR="0096121D" w:rsidRPr="0002533E" w:rsidRDefault="0096121D" w:rsidP="00EB3894">
      <w:pPr>
        <w:pStyle w:val="Apara"/>
        <w:keepNext/>
        <w:rPr>
          <w:lang w:eastAsia="en-AU"/>
        </w:rPr>
      </w:pPr>
      <w:r w:rsidRPr="0002533E">
        <w:rPr>
          <w:lang w:eastAsia="en-AU"/>
        </w:rPr>
        <w:lastRenderedPageBreak/>
        <w:tab/>
        <w:t>(c)</w:t>
      </w:r>
      <w:r w:rsidRPr="0002533E">
        <w:rPr>
          <w:lang w:eastAsia="en-AU"/>
        </w:rPr>
        <w:tab/>
        <w:t xml:space="preserve">the teacher’s </w:t>
      </w:r>
      <w:r w:rsidRPr="0002533E">
        <w:t>working with vulnerable people registration</w:t>
      </w:r>
      <w:r w:rsidRPr="0002533E">
        <w:rPr>
          <w:lang w:eastAsia="en-AU"/>
        </w:rPr>
        <w:t>—</w:t>
      </w:r>
    </w:p>
    <w:p w14:paraId="2886CFC1" w14:textId="77777777" w:rsidR="0096121D" w:rsidRPr="0002533E" w:rsidRDefault="0096121D" w:rsidP="00EB3894">
      <w:pPr>
        <w:pStyle w:val="Asubpara"/>
        <w:keepNext/>
        <w:rPr>
          <w:lang w:eastAsia="en-AU"/>
        </w:rPr>
      </w:pPr>
      <w:r w:rsidRPr="0002533E">
        <w:rPr>
          <w:lang w:eastAsia="en-AU"/>
        </w:rPr>
        <w:tab/>
        <w:t>(i)</w:t>
      </w:r>
      <w:r w:rsidRPr="0002533E">
        <w:rPr>
          <w:lang w:eastAsia="en-AU"/>
        </w:rPr>
        <w:tab/>
        <w:t>is made subject to a condition or interim condition; or</w:t>
      </w:r>
    </w:p>
    <w:p w14:paraId="56DCEE16" w14:textId="77777777" w:rsidR="0096121D" w:rsidRPr="0002533E" w:rsidRDefault="0096121D" w:rsidP="00EB3894">
      <w:pPr>
        <w:pStyle w:val="Asubpara"/>
        <w:keepNext/>
        <w:rPr>
          <w:lang w:eastAsia="en-AU"/>
        </w:rPr>
      </w:pPr>
      <w:r w:rsidRPr="0002533E">
        <w:rPr>
          <w:lang w:eastAsia="en-AU"/>
        </w:rPr>
        <w:tab/>
        <w:t>(ii)</w:t>
      </w:r>
      <w:r w:rsidRPr="0002533E">
        <w:rPr>
          <w:lang w:eastAsia="en-AU"/>
        </w:rPr>
        <w:tab/>
        <w:t>is suspended; or</w:t>
      </w:r>
    </w:p>
    <w:p w14:paraId="74A6AD10" w14:textId="77777777" w:rsidR="0096121D" w:rsidRPr="0002533E" w:rsidRDefault="0096121D" w:rsidP="0096121D">
      <w:pPr>
        <w:pStyle w:val="Asubpara"/>
        <w:rPr>
          <w:lang w:eastAsia="en-AU"/>
        </w:rPr>
      </w:pPr>
      <w:r w:rsidRPr="0002533E">
        <w:rPr>
          <w:lang w:eastAsia="en-AU"/>
        </w:rPr>
        <w:tab/>
        <w:t>(iii)</w:t>
      </w:r>
      <w:r w:rsidRPr="0002533E">
        <w:rPr>
          <w:lang w:eastAsia="en-AU"/>
        </w:rPr>
        <w:tab/>
        <w:t>has ended.</w:t>
      </w:r>
    </w:p>
    <w:p w14:paraId="29EC90DE" w14:textId="77777777" w:rsidR="00FE6022" w:rsidRPr="00B10BB3" w:rsidRDefault="00FE6022" w:rsidP="00217AB4">
      <w:pPr>
        <w:pStyle w:val="AH3Div"/>
      </w:pPr>
      <w:bookmarkStart w:id="95" w:name="_Toc111475016"/>
      <w:r w:rsidRPr="00B10BB3">
        <w:rPr>
          <w:rStyle w:val="CharDivNo"/>
        </w:rPr>
        <w:t>Division 6.2</w:t>
      </w:r>
      <w:r w:rsidRPr="001F2D45">
        <w:tab/>
      </w:r>
      <w:r w:rsidRPr="00B10BB3">
        <w:rPr>
          <w:rStyle w:val="CharDivText"/>
        </w:rPr>
        <w:t>Other regulatory action</w:t>
      </w:r>
      <w:bookmarkEnd w:id="95"/>
    </w:p>
    <w:p w14:paraId="737E529C" w14:textId="77777777" w:rsidR="00FE6022" w:rsidRPr="001F2D45" w:rsidRDefault="00FE6022" w:rsidP="00217AB4">
      <w:pPr>
        <w:pStyle w:val="AH5Sec"/>
      </w:pPr>
      <w:bookmarkStart w:id="96" w:name="_Toc111475017"/>
      <w:r w:rsidRPr="00B10BB3">
        <w:rPr>
          <w:rStyle w:val="CharSectNo"/>
        </w:rPr>
        <w:t>68</w:t>
      </w:r>
      <w:r w:rsidRPr="001F2D45">
        <w:tab/>
        <w:t>Voluntary cancellation of registration or permit to teach</w:t>
      </w:r>
      <w:bookmarkEnd w:id="96"/>
    </w:p>
    <w:p w14:paraId="50343331" w14:textId="77777777" w:rsidR="00FE6022" w:rsidRPr="001F2D45" w:rsidRDefault="00FE6022" w:rsidP="00F83607">
      <w:pPr>
        <w:pStyle w:val="Amainreturn"/>
      </w:pPr>
      <w:r w:rsidRPr="001F2D45">
        <w:t>The institute must cancel an approved teacher’s registration or permit to teach if the teacher asks, in writing, for the cancellation and—</w:t>
      </w:r>
    </w:p>
    <w:p w14:paraId="7D9CB6D7" w14:textId="77777777" w:rsidR="00FE6022" w:rsidRPr="001F2D45" w:rsidRDefault="00FE6022" w:rsidP="00FB6A52">
      <w:pPr>
        <w:pStyle w:val="Apara"/>
      </w:pPr>
      <w:r>
        <w:tab/>
      </w:r>
      <w:r w:rsidRPr="001F2D45">
        <w:t>(a)</w:t>
      </w:r>
      <w:r w:rsidRPr="001F2D45">
        <w:tab/>
        <w:t>either––</w:t>
      </w:r>
    </w:p>
    <w:p w14:paraId="001F405C" w14:textId="77777777" w:rsidR="00FE6022" w:rsidRPr="001F2D45" w:rsidRDefault="00FE6022" w:rsidP="00FB6A52">
      <w:pPr>
        <w:pStyle w:val="Asubpara"/>
      </w:pPr>
      <w:r>
        <w:tab/>
      </w:r>
      <w:r w:rsidRPr="001F2D45">
        <w:t>(i)</w:t>
      </w:r>
      <w:r w:rsidRPr="001F2D45">
        <w:tab/>
        <w:t>returns to the institute––</w:t>
      </w:r>
    </w:p>
    <w:p w14:paraId="49F4AC6A" w14:textId="77777777" w:rsidR="00FE6022" w:rsidRPr="001F2D45" w:rsidRDefault="00FE6022" w:rsidP="00FB6A52">
      <w:pPr>
        <w:pStyle w:val="Asubsubpara"/>
      </w:pPr>
      <w:r>
        <w:tab/>
      </w:r>
      <w:r w:rsidRPr="001F2D45">
        <w:t>(A)</w:t>
      </w:r>
      <w:r w:rsidRPr="001F2D45">
        <w:tab/>
        <w:t>the teacher’s registration certificate and registration card; or</w:t>
      </w:r>
    </w:p>
    <w:p w14:paraId="4A8731AE" w14:textId="77777777" w:rsidR="00FE6022" w:rsidRPr="001F2D45" w:rsidRDefault="00FE6022" w:rsidP="00FB6A52">
      <w:pPr>
        <w:pStyle w:val="Asubsubpara"/>
      </w:pPr>
      <w:r>
        <w:tab/>
      </w:r>
      <w:r w:rsidRPr="001F2D45">
        <w:t>(B)</w:t>
      </w:r>
      <w:r w:rsidRPr="001F2D45">
        <w:tab/>
        <w:t>the teacher’s permit certificate and permit card; or</w:t>
      </w:r>
    </w:p>
    <w:p w14:paraId="3F89B9E7" w14:textId="77777777" w:rsidR="00FE6022" w:rsidRPr="001F2D45" w:rsidRDefault="00FE6022" w:rsidP="00FB6A52">
      <w:pPr>
        <w:pStyle w:val="Asubpara"/>
      </w:pPr>
      <w:r>
        <w:tab/>
      </w:r>
      <w:r w:rsidRPr="001F2D45">
        <w:t>(ii)</w:t>
      </w:r>
      <w:r w:rsidRPr="001F2D45">
        <w:tab/>
        <w:t>satisfies the institute that the certificate or card, has been lost, stolen or destroyed; and</w:t>
      </w:r>
    </w:p>
    <w:p w14:paraId="21AD96A8" w14:textId="77777777" w:rsidR="00FE6022" w:rsidRPr="001F2D45" w:rsidRDefault="00FE6022" w:rsidP="00C260A1">
      <w:pPr>
        <w:pStyle w:val="aExamHdgsubpar"/>
      </w:pPr>
      <w:r w:rsidRPr="001F2D45">
        <w:t>Example––subpar (ii)</w:t>
      </w:r>
    </w:p>
    <w:p w14:paraId="1B79664D" w14:textId="77777777" w:rsidR="00FE6022" w:rsidRPr="001F2D45" w:rsidRDefault="00FE6022" w:rsidP="00C260A1">
      <w:pPr>
        <w:pStyle w:val="aExamsubpar"/>
      </w:pPr>
      <w:r w:rsidRPr="001F2D45">
        <w:t>by a stat</w:t>
      </w:r>
      <w:r w:rsidR="00657060">
        <w:t>ement setting out</w:t>
      </w:r>
      <w:r w:rsidRPr="001F2D45">
        <w:t xml:space="preserve"> the circumstances</w:t>
      </w:r>
    </w:p>
    <w:p w14:paraId="1B566573" w14:textId="2D33C96A" w:rsidR="008023D6" w:rsidRPr="00D97824" w:rsidRDefault="008023D6" w:rsidP="008023D6">
      <w:pPr>
        <w:pStyle w:val="aNotesubpar"/>
      </w:pPr>
      <w:r w:rsidRPr="00920F5E">
        <w:rPr>
          <w:rStyle w:val="charItals"/>
        </w:rPr>
        <w:t>Note</w:t>
      </w:r>
      <w:r w:rsidRPr="00920F5E">
        <w:rPr>
          <w:rStyle w:val="charItals"/>
        </w:rPr>
        <w:tab/>
      </w:r>
      <w:r w:rsidRPr="00D97824">
        <w:t xml:space="preserve">It is an offence to make a false or misleading statement, give false or misleading information or produce a false or misleading document (see </w:t>
      </w:r>
      <w:hyperlink r:id="rId85" w:tooltip="A2002-51" w:history="1">
        <w:r w:rsidR="00554ED5" w:rsidRPr="00554ED5">
          <w:rPr>
            <w:rStyle w:val="charCitHyperlinkAbbrev"/>
          </w:rPr>
          <w:t>Criminal Code</w:t>
        </w:r>
      </w:hyperlink>
      <w:r w:rsidRPr="00D97824">
        <w:t>, pt 3.4).</w:t>
      </w:r>
    </w:p>
    <w:p w14:paraId="5C7EBF92" w14:textId="77777777" w:rsidR="00FE6022" w:rsidRPr="001F2D45" w:rsidRDefault="00FE6022" w:rsidP="00FB6A52">
      <w:pPr>
        <w:pStyle w:val="Apara"/>
      </w:pPr>
      <w:r>
        <w:tab/>
      </w:r>
      <w:r w:rsidRPr="001F2D45">
        <w:t>(b)</w:t>
      </w:r>
      <w:r w:rsidRPr="001F2D45">
        <w:tab/>
        <w:t>the institute has no ground for believing that the teacher has contravened, or is contravening, this Act.</w:t>
      </w:r>
    </w:p>
    <w:p w14:paraId="0588393B" w14:textId="77777777" w:rsidR="00FE6022" w:rsidRPr="001F2D45" w:rsidRDefault="00FE6022" w:rsidP="00217AB4">
      <w:pPr>
        <w:pStyle w:val="AH5Sec"/>
      </w:pPr>
      <w:bookmarkStart w:id="97" w:name="_Toc111475018"/>
      <w:r w:rsidRPr="00B10BB3">
        <w:rPr>
          <w:rStyle w:val="CharSectNo"/>
        </w:rPr>
        <w:lastRenderedPageBreak/>
        <w:t>69</w:t>
      </w:r>
      <w:r w:rsidRPr="001F2D45">
        <w:tab/>
        <w:t>Inquiries about registered addresses</w:t>
      </w:r>
      <w:bookmarkEnd w:id="97"/>
    </w:p>
    <w:p w14:paraId="56084335" w14:textId="77777777" w:rsidR="00FE6022" w:rsidRPr="001F2D45" w:rsidRDefault="00FE6022" w:rsidP="00EB3894">
      <w:pPr>
        <w:pStyle w:val="Amain"/>
        <w:keepNext/>
      </w:pPr>
      <w:r>
        <w:tab/>
      </w:r>
      <w:r w:rsidRPr="001F2D45">
        <w:t>(1)</w:t>
      </w:r>
      <w:r w:rsidRPr="001F2D45">
        <w:tab/>
        <w:t>The institute may, by written notice, ask a person—</w:t>
      </w:r>
    </w:p>
    <w:p w14:paraId="160719A1" w14:textId="77777777" w:rsidR="00FE6022" w:rsidRPr="001F2D45" w:rsidRDefault="00FE6022" w:rsidP="00EB3894">
      <w:pPr>
        <w:pStyle w:val="Apara"/>
        <w:keepNext/>
      </w:pPr>
      <w:r>
        <w:tab/>
      </w:r>
      <w:r w:rsidRPr="001F2D45">
        <w:t>(a)</w:t>
      </w:r>
      <w:r w:rsidRPr="001F2D45">
        <w:tab/>
        <w:t>if the person’s address in the teachers register is correct; and</w:t>
      </w:r>
    </w:p>
    <w:p w14:paraId="296EF302" w14:textId="77777777" w:rsidR="00FE6022" w:rsidRPr="001F2D45" w:rsidRDefault="00FE6022" w:rsidP="00FB6A52">
      <w:pPr>
        <w:pStyle w:val="Apara"/>
      </w:pPr>
      <w:r>
        <w:tab/>
      </w:r>
      <w:r w:rsidRPr="001F2D45">
        <w:t>(b)</w:t>
      </w:r>
      <w:r w:rsidRPr="001F2D45">
        <w:tab/>
        <w:t>for a person without a registered school address—if the person has a school address.</w:t>
      </w:r>
    </w:p>
    <w:p w14:paraId="206D4C13" w14:textId="77777777" w:rsidR="00FE6022" w:rsidRPr="001F2D45" w:rsidRDefault="00FE6022" w:rsidP="00FB6A52">
      <w:pPr>
        <w:pStyle w:val="Amain"/>
      </w:pPr>
      <w:r>
        <w:tab/>
      </w:r>
      <w:r w:rsidRPr="001F2D45">
        <w:t>(2)</w:t>
      </w:r>
      <w:r w:rsidRPr="001F2D45">
        <w:tab/>
        <w:t>A notice under subsection (1) must state the consequences under subsection (3) of failing to respond to the notice.</w:t>
      </w:r>
    </w:p>
    <w:p w14:paraId="1C0C3F29" w14:textId="77777777" w:rsidR="00FE6022" w:rsidRPr="001F2D45" w:rsidRDefault="00FE6022" w:rsidP="00FB6A52">
      <w:pPr>
        <w:pStyle w:val="Amain"/>
      </w:pPr>
      <w:r>
        <w:tab/>
      </w:r>
      <w:r w:rsidRPr="001F2D45">
        <w:t>(3)</w:t>
      </w:r>
      <w:r w:rsidRPr="001F2D45">
        <w:tab/>
        <w:t>If the institute does not receive an answer to a notice sent to a person under subsection (1) within 2 months after the day the notice is sent to the person, the institute may cancel the person’s registration or permit to teach.</w:t>
      </w:r>
    </w:p>
    <w:p w14:paraId="1CDFBB99" w14:textId="77777777" w:rsidR="00FE6022" w:rsidRPr="001F2D45" w:rsidRDefault="00FE6022" w:rsidP="00217AB4">
      <w:pPr>
        <w:pStyle w:val="AH5Sec"/>
      </w:pPr>
      <w:bookmarkStart w:id="98" w:name="_Toc111475019"/>
      <w:r w:rsidRPr="00B10BB3">
        <w:rPr>
          <w:rStyle w:val="CharSectNo"/>
        </w:rPr>
        <w:t>70</w:t>
      </w:r>
      <w:r w:rsidRPr="001F2D45">
        <w:tab/>
        <w:t>Return of registration or permit certificates and cards on amendment, suspension or cancellation</w:t>
      </w:r>
      <w:bookmarkEnd w:id="98"/>
    </w:p>
    <w:p w14:paraId="4E2C9CCC" w14:textId="77777777" w:rsidR="00FE6022" w:rsidRPr="001F2D45" w:rsidRDefault="00FE6022" w:rsidP="00FB6A52">
      <w:pPr>
        <w:pStyle w:val="Amain"/>
      </w:pPr>
      <w:r>
        <w:tab/>
      </w:r>
      <w:r w:rsidRPr="001F2D45">
        <w:t>(1)</w:t>
      </w:r>
      <w:r w:rsidRPr="001F2D45">
        <w:tab/>
        <w:t>This section applies to a person whose registration or permit to teach is amended, suspended or cancelled.</w:t>
      </w:r>
    </w:p>
    <w:p w14:paraId="20880B23" w14:textId="77777777" w:rsidR="00FE6022" w:rsidRPr="001F2D45" w:rsidRDefault="00FE6022" w:rsidP="00FB6A52">
      <w:pPr>
        <w:pStyle w:val="Amain"/>
      </w:pPr>
      <w:r>
        <w:tab/>
      </w:r>
      <w:r w:rsidRPr="001F2D45">
        <w:t>(2)</w:t>
      </w:r>
      <w:r w:rsidRPr="001F2D45">
        <w:tab/>
        <w:t>The institute may give the person a written notice requiring the person to return to the institute, within a stated period of not less than 14 days after the day the person is given the notice––</w:t>
      </w:r>
    </w:p>
    <w:p w14:paraId="1E200D11" w14:textId="77777777" w:rsidR="00FE6022" w:rsidRPr="001F2D45" w:rsidRDefault="00FE6022" w:rsidP="00FB6A52">
      <w:pPr>
        <w:pStyle w:val="Apara"/>
      </w:pPr>
      <w:r>
        <w:tab/>
      </w:r>
      <w:r w:rsidRPr="001F2D45">
        <w:t>(a)</w:t>
      </w:r>
      <w:r w:rsidRPr="001F2D45">
        <w:tab/>
        <w:t>the person’s registration certificate and registration card, or</w:t>
      </w:r>
    </w:p>
    <w:p w14:paraId="4EA2065D" w14:textId="77777777" w:rsidR="00FE6022" w:rsidRPr="001F2D45" w:rsidRDefault="00FE6022" w:rsidP="00FB6A52">
      <w:pPr>
        <w:pStyle w:val="Apara"/>
      </w:pPr>
      <w:r>
        <w:tab/>
      </w:r>
      <w:r w:rsidRPr="001F2D45">
        <w:t>(b)</w:t>
      </w:r>
      <w:r w:rsidRPr="001F2D45">
        <w:tab/>
        <w:t>the person’s permit certificate and permit card.</w:t>
      </w:r>
    </w:p>
    <w:p w14:paraId="38DAF8AD" w14:textId="77777777" w:rsidR="00FE6022" w:rsidRPr="001F2D45" w:rsidRDefault="00FE6022" w:rsidP="00FB6A52">
      <w:pPr>
        <w:pStyle w:val="Amain"/>
        <w:keepNext/>
      </w:pPr>
      <w:r>
        <w:tab/>
      </w:r>
      <w:r w:rsidRPr="001F2D45">
        <w:t>(3)</w:t>
      </w:r>
      <w:r w:rsidRPr="001F2D45">
        <w:tab/>
        <w:t>The person must comply with the notice.</w:t>
      </w:r>
    </w:p>
    <w:p w14:paraId="4382C4FD" w14:textId="77777777" w:rsidR="00FE6022" w:rsidRPr="001F2D45" w:rsidRDefault="00FE6022" w:rsidP="00FB6A52">
      <w:pPr>
        <w:pStyle w:val="Penalty"/>
        <w:keepNext/>
      </w:pPr>
      <w:r w:rsidRPr="001F2D45">
        <w:t>Maximum penalty:  5 penalty units.</w:t>
      </w:r>
    </w:p>
    <w:p w14:paraId="0ACBE3F9" w14:textId="77777777" w:rsidR="00FE6022" w:rsidRPr="001F2D45" w:rsidRDefault="00FE6022" w:rsidP="00FB6A52">
      <w:pPr>
        <w:pStyle w:val="Amain"/>
        <w:rPr>
          <w:szCs w:val="24"/>
          <w:lang w:eastAsia="en-AU"/>
        </w:rPr>
      </w:pPr>
      <w:r>
        <w:rPr>
          <w:szCs w:val="24"/>
          <w:lang w:eastAsia="en-AU"/>
        </w:rPr>
        <w:tab/>
      </w:r>
      <w:r w:rsidRPr="001F2D45">
        <w:rPr>
          <w:szCs w:val="24"/>
          <w:lang w:eastAsia="en-AU"/>
        </w:rPr>
        <w:t>(4)</w:t>
      </w:r>
      <w:r w:rsidRPr="001F2D45">
        <w:rPr>
          <w:szCs w:val="24"/>
          <w:lang w:eastAsia="en-AU"/>
        </w:rPr>
        <w:tab/>
      </w:r>
      <w:r w:rsidRPr="001F2D45">
        <w:rPr>
          <w:lang w:eastAsia="en-AU"/>
        </w:rPr>
        <w:t>Subsection (3) does not apply to a person if the person’s certificate or card has been—</w:t>
      </w:r>
    </w:p>
    <w:p w14:paraId="4AF57490" w14:textId="77777777" w:rsidR="00FE6022" w:rsidRPr="001F2D45" w:rsidRDefault="00FE6022" w:rsidP="00FB6A52">
      <w:pPr>
        <w:pStyle w:val="Apara"/>
        <w:rPr>
          <w:lang w:eastAsia="en-AU"/>
        </w:rPr>
      </w:pPr>
      <w:r>
        <w:rPr>
          <w:lang w:eastAsia="en-AU"/>
        </w:rPr>
        <w:tab/>
      </w:r>
      <w:r w:rsidRPr="001F2D45">
        <w:rPr>
          <w:lang w:eastAsia="en-AU"/>
        </w:rPr>
        <w:t>(a)</w:t>
      </w:r>
      <w:r w:rsidRPr="001F2D45">
        <w:rPr>
          <w:lang w:eastAsia="en-AU"/>
        </w:rPr>
        <w:tab/>
        <w:t>lost or stolen; or</w:t>
      </w:r>
    </w:p>
    <w:p w14:paraId="45859F7D" w14:textId="77777777" w:rsidR="00FE6022" w:rsidRPr="001F2D45" w:rsidRDefault="00FE6022" w:rsidP="00FB6A52">
      <w:pPr>
        <w:pStyle w:val="Apara"/>
        <w:keepNext/>
        <w:rPr>
          <w:lang w:eastAsia="en-AU"/>
        </w:rPr>
      </w:pPr>
      <w:r>
        <w:rPr>
          <w:lang w:eastAsia="en-AU"/>
        </w:rPr>
        <w:lastRenderedPageBreak/>
        <w:tab/>
      </w:r>
      <w:r w:rsidRPr="001F2D45">
        <w:rPr>
          <w:lang w:eastAsia="en-AU"/>
        </w:rPr>
        <w:t>(b)</w:t>
      </w:r>
      <w:r w:rsidRPr="001F2D45">
        <w:rPr>
          <w:lang w:eastAsia="en-AU"/>
        </w:rPr>
        <w:tab/>
        <w:t>destroyed by someone else.</w:t>
      </w:r>
    </w:p>
    <w:p w14:paraId="32445CD2" w14:textId="36C2B4C3" w:rsidR="00FE6022" w:rsidRPr="001F2D45" w:rsidRDefault="00FE6022" w:rsidP="00FF612E">
      <w:pPr>
        <w:pStyle w:val="aNote"/>
      </w:pPr>
      <w:r w:rsidRPr="00217AB4">
        <w:rPr>
          <w:rStyle w:val="charItals"/>
        </w:rPr>
        <w:t>Note</w:t>
      </w:r>
      <w:r w:rsidRPr="00217AB4">
        <w:rPr>
          <w:rStyle w:val="charItals"/>
        </w:rPr>
        <w:tab/>
      </w:r>
      <w:r w:rsidRPr="001F2D45">
        <w:t xml:space="preserve">The defendant has an evidential burden in relation to the matters mentioned in s (4) (see </w:t>
      </w:r>
      <w:hyperlink r:id="rId86" w:tooltip="A2002-51" w:history="1">
        <w:r w:rsidR="003B3160" w:rsidRPr="008E21B8">
          <w:rPr>
            <w:rStyle w:val="charCitHyperlinkAbbrev"/>
          </w:rPr>
          <w:t>Criminal Code</w:t>
        </w:r>
      </w:hyperlink>
      <w:r w:rsidRPr="001F2D45">
        <w:t>, s 58).</w:t>
      </w:r>
    </w:p>
    <w:p w14:paraId="03A9B909" w14:textId="77777777" w:rsidR="00FE6022" w:rsidRPr="001F2D45" w:rsidRDefault="00FE6022" w:rsidP="00FB6A52">
      <w:pPr>
        <w:pStyle w:val="Amain"/>
      </w:pPr>
      <w:r>
        <w:tab/>
      </w:r>
      <w:r w:rsidRPr="001F2D45">
        <w:t>(5)</w:t>
      </w:r>
      <w:r w:rsidRPr="001F2D45">
        <w:tab/>
        <w:t>An offence against this section is a strict liability offence.</w:t>
      </w:r>
    </w:p>
    <w:p w14:paraId="212C5275" w14:textId="77777777" w:rsidR="00FE6022" w:rsidRPr="001F2D45" w:rsidRDefault="00FE6022" w:rsidP="00810648">
      <w:pPr>
        <w:pStyle w:val="Amain"/>
        <w:keepNext/>
      </w:pPr>
      <w:r>
        <w:tab/>
      </w:r>
      <w:r w:rsidRPr="001F2D45">
        <w:t>(6)</w:t>
      </w:r>
      <w:r w:rsidRPr="001F2D45">
        <w:tab/>
        <w:t>The institute must return the registration certificate, registration card, permit certificate or permit card to the person––</w:t>
      </w:r>
    </w:p>
    <w:p w14:paraId="3C641138" w14:textId="77777777" w:rsidR="00FE6022" w:rsidRPr="001F2D45" w:rsidRDefault="00FE6022" w:rsidP="00810648">
      <w:pPr>
        <w:pStyle w:val="Apara"/>
        <w:keepNext/>
      </w:pPr>
      <w:r>
        <w:tab/>
      </w:r>
      <w:r w:rsidRPr="001F2D45">
        <w:t>(a)</w:t>
      </w:r>
      <w:r w:rsidRPr="001F2D45">
        <w:tab/>
        <w:t>if the registration or permit certificate is amended––after amending it; or</w:t>
      </w:r>
    </w:p>
    <w:p w14:paraId="65F56C74" w14:textId="77777777" w:rsidR="00FE6022" w:rsidRDefault="00FE6022" w:rsidP="00FB6A52">
      <w:pPr>
        <w:pStyle w:val="Apara"/>
      </w:pPr>
      <w:r>
        <w:tab/>
      </w:r>
      <w:r w:rsidRPr="001F2D45">
        <w:t>(b)</w:t>
      </w:r>
      <w:r w:rsidRPr="001F2D45">
        <w:tab/>
        <w:t>if the registration or permit certificate is suspended and is still current at the end of the suspension period––at the end of the suspension period.</w:t>
      </w:r>
    </w:p>
    <w:p w14:paraId="134E998D" w14:textId="77777777" w:rsidR="004756F5" w:rsidRPr="00B10BB3" w:rsidRDefault="004756F5" w:rsidP="00A6506E">
      <w:pPr>
        <w:pStyle w:val="AH3Div"/>
      </w:pPr>
      <w:bookmarkStart w:id="99" w:name="_Toc111475020"/>
      <w:r w:rsidRPr="00B10BB3">
        <w:rPr>
          <w:rStyle w:val="CharDivNo"/>
        </w:rPr>
        <w:t>Division 6.3</w:t>
      </w:r>
      <w:r w:rsidRPr="00BF0F06">
        <w:rPr>
          <w:color w:val="000000"/>
        </w:rPr>
        <w:tab/>
      </w:r>
      <w:r w:rsidRPr="00B10BB3">
        <w:rPr>
          <w:rStyle w:val="CharDivText"/>
          <w:color w:val="000000"/>
        </w:rPr>
        <w:t>Disclosure of information</w:t>
      </w:r>
      <w:bookmarkEnd w:id="99"/>
    </w:p>
    <w:p w14:paraId="49656FEB" w14:textId="77777777" w:rsidR="004756F5" w:rsidRPr="00BF0F06" w:rsidRDefault="004756F5" w:rsidP="00A6506E">
      <w:pPr>
        <w:pStyle w:val="AH5Sec"/>
        <w:rPr>
          <w:lang w:eastAsia="en-AU"/>
        </w:rPr>
      </w:pPr>
      <w:bookmarkStart w:id="100" w:name="_Toc111475021"/>
      <w:r w:rsidRPr="00B10BB3">
        <w:rPr>
          <w:rStyle w:val="CharSectNo"/>
        </w:rPr>
        <w:t>70A</w:t>
      </w:r>
      <w:r w:rsidRPr="00BF0F06">
        <w:rPr>
          <w:color w:val="000000"/>
        </w:rPr>
        <w:tab/>
        <w:t>Disclosure of information to institute</w:t>
      </w:r>
      <w:bookmarkEnd w:id="100"/>
    </w:p>
    <w:p w14:paraId="53835EF7" w14:textId="77777777" w:rsidR="004756F5" w:rsidRPr="00BF0F06" w:rsidRDefault="004756F5" w:rsidP="00A6506E">
      <w:pPr>
        <w:pStyle w:val="Amain"/>
      </w:pPr>
      <w:r w:rsidRPr="00BF0F06">
        <w:rPr>
          <w:color w:val="000000"/>
        </w:rPr>
        <w:tab/>
        <w:t>(1)</w:t>
      </w:r>
      <w:r w:rsidRPr="00BF0F06">
        <w:rPr>
          <w:color w:val="000000"/>
        </w:rPr>
        <w:tab/>
        <w:t xml:space="preserve">The institute may, by written notice, ask </w:t>
      </w:r>
      <w:r w:rsidRPr="00BF0F06">
        <w:rPr>
          <w:color w:val="000000"/>
          <w:lang w:eastAsia="en-AU"/>
        </w:rPr>
        <w:t>the employer of an approved teacher</w:t>
      </w:r>
      <w:r w:rsidRPr="00BF0F06">
        <w:rPr>
          <w:color w:val="000000"/>
        </w:rPr>
        <w:t xml:space="preserve"> for any information that the institute believes on reasonable grounds is relevant to—</w:t>
      </w:r>
    </w:p>
    <w:p w14:paraId="71DF0657" w14:textId="77777777" w:rsidR="004756F5" w:rsidRPr="00BF0F06" w:rsidRDefault="004756F5" w:rsidP="00A6506E">
      <w:pPr>
        <w:pStyle w:val="Apara"/>
      </w:pPr>
      <w:r w:rsidRPr="00BF0F06">
        <w:rPr>
          <w:color w:val="000000"/>
        </w:rPr>
        <w:tab/>
        <w:t>(a)</w:t>
      </w:r>
      <w:r w:rsidRPr="00BF0F06">
        <w:rPr>
          <w:color w:val="000000"/>
        </w:rPr>
        <w:tab/>
        <w:t>considering, under this part, whether there is a ground for suspending or cancelling an approved teacher’s registration or permit to teach; or</w:t>
      </w:r>
    </w:p>
    <w:p w14:paraId="140324EE" w14:textId="77777777" w:rsidR="004756F5" w:rsidRPr="00BF0F06" w:rsidRDefault="004756F5" w:rsidP="00A6506E">
      <w:pPr>
        <w:pStyle w:val="Apara"/>
      </w:pPr>
      <w:r w:rsidRPr="00BF0F06">
        <w:tab/>
        <w:t>(b)</w:t>
      </w:r>
      <w:r w:rsidRPr="00BF0F06">
        <w:tab/>
        <w:t>imposing a condition on an approved teacher’s registration or permit to teach under section 38 (Conditions of registration and permit to teach).</w:t>
      </w:r>
    </w:p>
    <w:p w14:paraId="57AC7289" w14:textId="77777777" w:rsidR="004756F5" w:rsidRPr="00BF0F06" w:rsidRDefault="004756F5" w:rsidP="00A6506E">
      <w:pPr>
        <w:pStyle w:val="Amain"/>
      </w:pPr>
      <w:r w:rsidRPr="00BF0F06">
        <w:rPr>
          <w:color w:val="000000"/>
        </w:rPr>
        <w:tab/>
        <w:t>(2)</w:t>
      </w:r>
      <w:r w:rsidRPr="00BF0F06">
        <w:rPr>
          <w:color w:val="000000"/>
        </w:rPr>
        <w:tab/>
        <w:t>T</w:t>
      </w:r>
      <w:r w:rsidRPr="00BF0F06">
        <w:rPr>
          <w:color w:val="000000"/>
          <w:lang w:eastAsia="en-AU"/>
        </w:rPr>
        <w:t>he employer of an approved teacher</w:t>
      </w:r>
      <w:r w:rsidRPr="00BF0F06">
        <w:rPr>
          <w:color w:val="000000"/>
        </w:rPr>
        <w:t xml:space="preserve"> must give the institute any information in relation to an approved teacher that is requested under subsection (1).</w:t>
      </w:r>
    </w:p>
    <w:p w14:paraId="0DB2D4D4" w14:textId="77777777" w:rsidR="004756F5" w:rsidRPr="00BF0F06" w:rsidRDefault="004756F5" w:rsidP="004756F5">
      <w:pPr>
        <w:pStyle w:val="AH5Sec"/>
      </w:pPr>
      <w:bookmarkStart w:id="101" w:name="_Toc111475022"/>
      <w:r w:rsidRPr="00B10BB3">
        <w:rPr>
          <w:rStyle w:val="CharSectNo"/>
        </w:rPr>
        <w:lastRenderedPageBreak/>
        <w:t>70B</w:t>
      </w:r>
      <w:r w:rsidRPr="00BF0F06">
        <w:rPr>
          <w:color w:val="000000"/>
        </w:rPr>
        <w:tab/>
        <w:t>Employer to tell institute about notification event</w:t>
      </w:r>
      <w:bookmarkEnd w:id="101"/>
    </w:p>
    <w:p w14:paraId="209B8170" w14:textId="77777777" w:rsidR="004756F5" w:rsidRPr="00BF0F06" w:rsidRDefault="004756F5" w:rsidP="00CC62FD">
      <w:pPr>
        <w:pStyle w:val="Amain"/>
        <w:keepNext/>
        <w:rPr>
          <w:lang w:eastAsia="en-AU"/>
        </w:rPr>
      </w:pPr>
      <w:r w:rsidRPr="00BF0F06">
        <w:rPr>
          <w:color w:val="000000"/>
          <w:lang w:eastAsia="en-AU"/>
        </w:rPr>
        <w:tab/>
        <w:t>(1)</w:t>
      </w:r>
      <w:r w:rsidRPr="00BF0F06">
        <w:rPr>
          <w:color w:val="000000"/>
          <w:lang w:eastAsia="en-AU"/>
        </w:rPr>
        <w:tab/>
        <w:t>The employer of an approved teacher commits an offence if—</w:t>
      </w:r>
    </w:p>
    <w:p w14:paraId="08C176EA" w14:textId="77777777" w:rsidR="004756F5" w:rsidRPr="00BF0F06" w:rsidRDefault="004756F5" w:rsidP="00CC62FD">
      <w:pPr>
        <w:pStyle w:val="Apara"/>
        <w:keepNext/>
      </w:pPr>
      <w:r w:rsidRPr="00BF0F06">
        <w:rPr>
          <w:color w:val="000000"/>
        </w:rPr>
        <w:tab/>
        <w:t>(a)</w:t>
      </w:r>
      <w:r w:rsidRPr="00BF0F06">
        <w:rPr>
          <w:color w:val="000000"/>
        </w:rPr>
        <w:tab/>
        <w:t>a notification event happens in relation to the approved teacher; and</w:t>
      </w:r>
    </w:p>
    <w:p w14:paraId="00FB9E97" w14:textId="77777777" w:rsidR="004756F5" w:rsidRPr="00BF0F06" w:rsidRDefault="004756F5" w:rsidP="00BC1C44">
      <w:pPr>
        <w:pStyle w:val="Apara"/>
        <w:keepNext/>
      </w:pPr>
      <w:r w:rsidRPr="00BF0F06">
        <w:tab/>
        <w:t>(b)</w:t>
      </w:r>
      <w:r w:rsidRPr="00BF0F06">
        <w:tab/>
        <w:t>the employer does not, on the day of the notification event or within 5 working days after the event, give written notice of the event to the institute.</w:t>
      </w:r>
    </w:p>
    <w:p w14:paraId="4FFFC771" w14:textId="77777777" w:rsidR="004756F5" w:rsidRPr="00BF0F06" w:rsidRDefault="004756F5" w:rsidP="004756F5">
      <w:pPr>
        <w:pStyle w:val="Penalty"/>
        <w:rPr>
          <w:color w:val="000000"/>
        </w:rPr>
      </w:pPr>
      <w:r w:rsidRPr="00BF0F06">
        <w:rPr>
          <w:color w:val="000000"/>
        </w:rPr>
        <w:t>Maximum penalty:  50 penalty units.</w:t>
      </w:r>
    </w:p>
    <w:p w14:paraId="229329EC" w14:textId="77777777" w:rsidR="004756F5" w:rsidRPr="00BF0F06" w:rsidRDefault="004756F5" w:rsidP="004756F5">
      <w:pPr>
        <w:pStyle w:val="Amain"/>
      </w:pPr>
      <w:r w:rsidRPr="00BF0F06">
        <w:rPr>
          <w:color w:val="000000"/>
        </w:rPr>
        <w:tab/>
        <w:t>(2)</w:t>
      </w:r>
      <w:r w:rsidRPr="00BF0F06">
        <w:rPr>
          <w:color w:val="000000"/>
        </w:rPr>
        <w:tab/>
        <w:t>An offence against this section is a strict liability offence.</w:t>
      </w:r>
    </w:p>
    <w:p w14:paraId="02BC08F2" w14:textId="77777777" w:rsidR="004756F5" w:rsidRPr="00BF0F06" w:rsidRDefault="004756F5" w:rsidP="004756F5">
      <w:pPr>
        <w:pStyle w:val="Amain"/>
      </w:pPr>
      <w:r w:rsidRPr="00BF0F06">
        <w:tab/>
        <w:t>(3)</w:t>
      </w:r>
      <w:r w:rsidRPr="00BF0F06">
        <w:tab/>
        <w:t>In this section:</w:t>
      </w:r>
    </w:p>
    <w:p w14:paraId="02AFE6F6" w14:textId="77777777" w:rsidR="004756F5" w:rsidRPr="00BF0F06" w:rsidRDefault="004756F5" w:rsidP="004756F5">
      <w:pPr>
        <w:pStyle w:val="aDef"/>
        <w:rPr>
          <w:color w:val="000000"/>
        </w:rPr>
      </w:pPr>
      <w:r w:rsidRPr="00BF0F06">
        <w:rPr>
          <w:rStyle w:val="charBoldItals"/>
        </w:rPr>
        <w:t>disciplinary action</w:t>
      </w:r>
      <w:r w:rsidRPr="00BF0F06">
        <w:rPr>
          <w:color w:val="000000"/>
        </w:rPr>
        <w:t xml:space="preserve"> means any of the following actions by the employer of an approved teacher:</w:t>
      </w:r>
    </w:p>
    <w:p w14:paraId="313C23F1" w14:textId="77777777" w:rsidR="004756F5" w:rsidRPr="00BF0F06" w:rsidRDefault="004756F5" w:rsidP="004756F5">
      <w:pPr>
        <w:pStyle w:val="aDefpara"/>
      </w:pPr>
      <w:r w:rsidRPr="00BF0F06">
        <w:rPr>
          <w:color w:val="000000"/>
        </w:rPr>
        <w:tab/>
        <w:t>(a)</w:t>
      </w:r>
      <w:r w:rsidRPr="00BF0F06">
        <w:rPr>
          <w:color w:val="000000"/>
        </w:rPr>
        <w:tab/>
        <w:t xml:space="preserve">terminating the employment of the approved teacher; </w:t>
      </w:r>
    </w:p>
    <w:p w14:paraId="6B3BA458" w14:textId="77777777" w:rsidR="004756F5" w:rsidRPr="00BF0F06" w:rsidRDefault="004756F5" w:rsidP="004756F5">
      <w:pPr>
        <w:pStyle w:val="aDefpara"/>
      </w:pPr>
      <w:r w:rsidRPr="00BF0F06">
        <w:tab/>
        <w:t>(b)</w:t>
      </w:r>
      <w:r w:rsidRPr="00BF0F06">
        <w:tab/>
        <w:t>if there is a formal investigation of, or a full admission by, the approved teacher—</w:t>
      </w:r>
    </w:p>
    <w:p w14:paraId="6A1CA752" w14:textId="77777777" w:rsidR="004756F5" w:rsidRPr="00BF0F06" w:rsidRDefault="004756F5" w:rsidP="004756F5">
      <w:pPr>
        <w:pStyle w:val="aDefsubpara"/>
      </w:pPr>
      <w:r w:rsidRPr="00BF0F06">
        <w:rPr>
          <w:color w:val="000000"/>
        </w:rPr>
        <w:tab/>
        <w:t>(i)</w:t>
      </w:r>
      <w:r w:rsidRPr="00BF0F06">
        <w:rPr>
          <w:color w:val="000000"/>
        </w:rPr>
        <w:tab/>
        <w:t>giving a written warning to the approved teacher; or</w:t>
      </w:r>
    </w:p>
    <w:p w14:paraId="684BEF98" w14:textId="77777777" w:rsidR="004756F5" w:rsidRPr="00BF0F06" w:rsidRDefault="004756F5" w:rsidP="004756F5">
      <w:pPr>
        <w:pStyle w:val="aDefsubpara"/>
      </w:pPr>
      <w:r w:rsidRPr="00BF0F06">
        <w:tab/>
        <w:t>(ii)</w:t>
      </w:r>
      <w:r w:rsidRPr="00BF0F06">
        <w:tab/>
        <w:t>imposing a financial penalty on the approved teacher; or</w:t>
      </w:r>
    </w:p>
    <w:p w14:paraId="44338F42" w14:textId="77777777" w:rsidR="004756F5" w:rsidRPr="00BF0F06" w:rsidRDefault="004756F5" w:rsidP="004756F5">
      <w:pPr>
        <w:pStyle w:val="aDefsubpara"/>
      </w:pPr>
      <w:r w:rsidRPr="00BF0F06">
        <w:tab/>
        <w:t>(iii)</w:t>
      </w:r>
      <w:r w:rsidRPr="00BF0F06">
        <w:tab/>
        <w:t>lowering the classification level of the approved teacher; or</w:t>
      </w:r>
    </w:p>
    <w:p w14:paraId="090BA62E" w14:textId="77777777" w:rsidR="004756F5" w:rsidRPr="00BF0F06" w:rsidRDefault="004756F5" w:rsidP="004756F5">
      <w:pPr>
        <w:pStyle w:val="aDefsubpara"/>
      </w:pPr>
      <w:r w:rsidRPr="00BF0F06">
        <w:tab/>
        <w:t>(iv)</w:t>
      </w:r>
      <w:r w:rsidRPr="00BF0F06">
        <w:tab/>
        <w:t>transferring the approved teacher to another position at their current classification level or a lower level (either permanently or temporarily); or</w:t>
      </w:r>
    </w:p>
    <w:p w14:paraId="1EF2E5F7" w14:textId="77777777" w:rsidR="004756F5" w:rsidRPr="00BF0F06" w:rsidRDefault="004756F5" w:rsidP="004756F5">
      <w:pPr>
        <w:pStyle w:val="aDefsubpara"/>
      </w:pPr>
      <w:r w:rsidRPr="00BF0F06">
        <w:tab/>
        <w:t>(v)</w:t>
      </w:r>
      <w:r w:rsidRPr="00BF0F06">
        <w:tab/>
        <w:t>removing an employment-related monetary benefit from the approved teacher.</w:t>
      </w:r>
    </w:p>
    <w:p w14:paraId="676CF17F" w14:textId="77777777" w:rsidR="004756F5" w:rsidRPr="00BF0F06" w:rsidRDefault="004756F5" w:rsidP="00CC62FD">
      <w:pPr>
        <w:pStyle w:val="aDef"/>
        <w:keepNext/>
        <w:rPr>
          <w:color w:val="000000"/>
        </w:rPr>
      </w:pPr>
      <w:r w:rsidRPr="00BF0F06">
        <w:rPr>
          <w:rStyle w:val="charBoldItals"/>
        </w:rPr>
        <w:lastRenderedPageBreak/>
        <w:t>formal investigation</w:t>
      </w:r>
      <w:r w:rsidRPr="00BF0F06">
        <w:rPr>
          <w:color w:val="000000"/>
        </w:rPr>
        <w:t>, by an employer—</w:t>
      </w:r>
    </w:p>
    <w:p w14:paraId="59797AE3" w14:textId="77777777" w:rsidR="004756F5" w:rsidRPr="00BF0F06" w:rsidRDefault="004756F5" w:rsidP="00CC62FD">
      <w:pPr>
        <w:pStyle w:val="aDefpara"/>
        <w:keepNext/>
      </w:pPr>
      <w:r w:rsidRPr="00BF0F06">
        <w:rPr>
          <w:color w:val="000000"/>
        </w:rPr>
        <w:tab/>
        <w:t>(a)</w:t>
      </w:r>
      <w:r w:rsidRPr="00BF0F06">
        <w:rPr>
          <w:color w:val="000000"/>
        </w:rPr>
        <w:tab/>
        <w:t>includes an investigation of a matter—</w:t>
      </w:r>
    </w:p>
    <w:p w14:paraId="246C49EE" w14:textId="77777777" w:rsidR="004756F5" w:rsidRPr="00BF0F06" w:rsidRDefault="004756F5" w:rsidP="00CC62FD">
      <w:pPr>
        <w:pStyle w:val="aDefsubpara"/>
        <w:keepNext/>
      </w:pPr>
      <w:r w:rsidRPr="00BF0F06">
        <w:rPr>
          <w:color w:val="000000"/>
        </w:rPr>
        <w:tab/>
        <w:t>(i)</w:t>
      </w:r>
      <w:r w:rsidRPr="00BF0F06">
        <w:rPr>
          <w:color w:val="000000"/>
        </w:rPr>
        <w:tab/>
        <w:t>under an internal or external procedure of the employer; or</w:t>
      </w:r>
    </w:p>
    <w:p w14:paraId="695D05C7" w14:textId="77777777" w:rsidR="004756F5" w:rsidRPr="00BF0F06" w:rsidRDefault="004756F5" w:rsidP="004756F5">
      <w:pPr>
        <w:pStyle w:val="aDefsubpara"/>
      </w:pPr>
      <w:r w:rsidRPr="00BF0F06">
        <w:tab/>
        <w:t>(ii)</w:t>
      </w:r>
      <w:r w:rsidRPr="00BF0F06">
        <w:tab/>
        <w:t>by an independent or external body engaged by the employer for the investigation; but</w:t>
      </w:r>
    </w:p>
    <w:p w14:paraId="30B386B9" w14:textId="77777777" w:rsidR="004756F5" w:rsidRPr="00BF0F06" w:rsidRDefault="004756F5" w:rsidP="00BC1C44">
      <w:pPr>
        <w:pStyle w:val="aDefpara"/>
        <w:keepNext/>
      </w:pPr>
      <w:r w:rsidRPr="00BF0F06">
        <w:rPr>
          <w:color w:val="000000"/>
        </w:rPr>
        <w:tab/>
        <w:t>(b)</w:t>
      </w:r>
      <w:r w:rsidRPr="00BF0F06">
        <w:rPr>
          <w:color w:val="000000"/>
        </w:rPr>
        <w:tab/>
        <w:t>does not include a preliminary factual inquiry by the employer about a matter.</w:t>
      </w:r>
    </w:p>
    <w:p w14:paraId="72444278" w14:textId="77777777" w:rsidR="004756F5" w:rsidRPr="00BF0F06" w:rsidRDefault="004756F5" w:rsidP="00BC1C44">
      <w:pPr>
        <w:pStyle w:val="aDef"/>
        <w:keepNext/>
        <w:rPr>
          <w:color w:val="000000"/>
        </w:rPr>
      </w:pPr>
      <w:r w:rsidRPr="00BF0F06">
        <w:rPr>
          <w:rStyle w:val="charBoldItals"/>
        </w:rPr>
        <w:t xml:space="preserve">notification event </w:t>
      </w:r>
      <w:r w:rsidRPr="00BF0F06">
        <w:rPr>
          <w:color w:val="000000"/>
        </w:rPr>
        <w:t>means any of the following:</w:t>
      </w:r>
    </w:p>
    <w:p w14:paraId="3FB6D893" w14:textId="77777777" w:rsidR="004756F5" w:rsidRPr="00BF0F06" w:rsidRDefault="004756F5" w:rsidP="004756F5">
      <w:pPr>
        <w:pStyle w:val="aDefpara"/>
        <w:rPr>
          <w:lang w:eastAsia="en-AU"/>
        </w:rPr>
      </w:pPr>
      <w:r w:rsidRPr="00BF0F06">
        <w:rPr>
          <w:color w:val="000000"/>
          <w:lang w:eastAsia="en-AU"/>
        </w:rPr>
        <w:tab/>
        <w:t>(a)</w:t>
      </w:r>
      <w:r w:rsidRPr="00BF0F06">
        <w:rPr>
          <w:color w:val="000000"/>
          <w:lang w:eastAsia="en-AU"/>
        </w:rPr>
        <w:tab/>
        <w:t>the employer of an approved teacher tells the teacher that the employer has decided to begin a formal investigation of the teacher;</w:t>
      </w:r>
    </w:p>
    <w:p w14:paraId="649F574B" w14:textId="77777777" w:rsidR="004756F5" w:rsidRPr="00BF0F06" w:rsidRDefault="004756F5" w:rsidP="004756F5">
      <w:pPr>
        <w:pStyle w:val="aDefpara"/>
        <w:rPr>
          <w:lang w:eastAsia="en-AU"/>
        </w:rPr>
      </w:pPr>
      <w:r w:rsidRPr="00BF0F06">
        <w:rPr>
          <w:lang w:eastAsia="en-AU"/>
        </w:rPr>
        <w:tab/>
        <w:t>(b)</w:t>
      </w:r>
      <w:r w:rsidRPr="00BF0F06">
        <w:rPr>
          <w:lang w:eastAsia="en-AU"/>
        </w:rPr>
        <w:tab/>
        <w:t>the employer of an approved teacher takes disciplinary action against the teacher under the terms of the teacher’s employment;</w:t>
      </w:r>
    </w:p>
    <w:p w14:paraId="4FE4B48F" w14:textId="77777777" w:rsidR="004756F5" w:rsidRPr="00BF0F06" w:rsidRDefault="004756F5" w:rsidP="004756F5">
      <w:pPr>
        <w:pStyle w:val="aDefpara"/>
        <w:rPr>
          <w:lang w:eastAsia="en-AU"/>
        </w:rPr>
      </w:pPr>
      <w:r w:rsidRPr="00BF0F06">
        <w:rPr>
          <w:lang w:eastAsia="en-AU"/>
        </w:rPr>
        <w:tab/>
        <w:t>(c)</w:t>
      </w:r>
      <w:r w:rsidRPr="00BF0F06">
        <w:rPr>
          <w:lang w:eastAsia="en-AU"/>
        </w:rPr>
        <w:tab/>
        <w:t>the employer of an approved teacher removes, cancels or ends the access of the teacher to casual employment;</w:t>
      </w:r>
    </w:p>
    <w:p w14:paraId="13EFA366" w14:textId="77777777" w:rsidR="004756F5" w:rsidRPr="00BF0F06" w:rsidRDefault="004756F5" w:rsidP="004756F5">
      <w:pPr>
        <w:pStyle w:val="aDefpara"/>
        <w:rPr>
          <w:lang w:eastAsia="en-AU"/>
        </w:rPr>
      </w:pPr>
      <w:r w:rsidRPr="00BF0F06">
        <w:rPr>
          <w:lang w:eastAsia="en-AU"/>
        </w:rPr>
        <w:tab/>
        <w:t>(d)</w:t>
      </w:r>
      <w:r w:rsidRPr="00BF0F06">
        <w:rPr>
          <w:lang w:eastAsia="en-AU"/>
        </w:rPr>
        <w:tab/>
        <w:t>an approved teacher, who is the subject of a formal investigation or preliminary factual inquiry by the employer, resigns.</w:t>
      </w:r>
    </w:p>
    <w:p w14:paraId="6B5C4489" w14:textId="77777777" w:rsidR="004756F5" w:rsidRPr="00BF0F06" w:rsidRDefault="004756F5" w:rsidP="004756F5">
      <w:pPr>
        <w:pStyle w:val="aDef"/>
        <w:rPr>
          <w:color w:val="000000"/>
          <w:lang w:eastAsia="en-AU"/>
        </w:rPr>
      </w:pPr>
      <w:r w:rsidRPr="00BF0F06">
        <w:rPr>
          <w:rStyle w:val="charBoldItals"/>
        </w:rPr>
        <w:t>preliminary factual inquiry</w:t>
      </w:r>
      <w:r w:rsidRPr="00BF0F06">
        <w:rPr>
          <w:color w:val="000000"/>
          <w:lang w:eastAsia="en-AU"/>
        </w:rPr>
        <w:t>, by an employer,  means an investigation of a matter by the employer to assess whether to conduct a formal investigation of the matter.</w:t>
      </w:r>
    </w:p>
    <w:p w14:paraId="4DBE3CB8" w14:textId="77777777" w:rsidR="004756F5" w:rsidRPr="00BF0F06" w:rsidRDefault="004756F5" w:rsidP="004756F5">
      <w:pPr>
        <w:pStyle w:val="AH5Sec"/>
      </w:pPr>
      <w:bookmarkStart w:id="102" w:name="_Toc111475023"/>
      <w:r w:rsidRPr="00B10BB3">
        <w:rPr>
          <w:rStyle w:val="CharSectNo"/>
        </w:rPr>
        <w:t>70C</w:t>
      </w:r>
      <w:r w:rsidRPr="00BF0F06">
        <w:rPr>
          <w:color w:val="000000"/>
        </w:rPr>
        <w:tab/>
        <w:t>Institute may request further information</w:t>
      </w:r>
      <w:bookmarkEnd w:id="102"/>
      <w:r w:rsidRPr="00BF0F06">
        <w:rPr>
          <w:color w:val="000000"/>
        </w:rPr>
        <w:t xml:space="preserve"> </w:t>
      </w:r>
    </w:p>
    <w:p w14:paraId="162C4FEA" w14:textId="77777777" w:rsidR="004756F5" w:rsidRPr="00BF0F06" w:rsidRDefault="004756F5" w:rsidP="004756F5">
      <w:pPr>
        <w:pStyle w:val="Amain"/>
        <w:rPr>
          <w:lang w:eastAsia="en-AU"/>
        </w:rPr>
      </w:pPr>
      <w:r w:rsidRPr="00BF0F06">
        <w:rPr>
          <w:color w:val="000000"/>
          <w:lang w:eastAsia="en-AU"/>
        </w:rPr>
        <w:tab/>
        <w:t>(1)</w:t>
      </w:r>
      <w:r w:rsidRPr="00BF0F06">
        <w:rPr>
          <w:color w:val="000000"/>
          <w:lang w:eastAsia="en-AU"/>
        </w:rPr>
        <w:tab/>
        <w:t>If notice is given under section 70B by the employer of an approved teacher, the institute may, by written notice, ask the employer to give further information within a stated time in relation to the notification event.</w:t>
      </w:r>
    </w:p>
    <w:p w14:paraId="3D027B28" w14:textId="77777777" w:rsidR="004756F5" w:rsidRPr="00BF0F06" w:rsidRDefault="004756F5" w:rsidP="00CC62FD">
      <w:pPr>
        <w:pStyle w:val="Amain"/>
        <w:keepNext/>
        <w:rPr>
          <w:lang w:eastAsia="en-AU"/>
        </w:rPr>
      </w:pPr>
      <w:r w:rsidRPr="00BF0F06">
        <w:rPr>
          <w:lang w:eastAsia="en-AU"/>
        </w:rPr>
        <w:lastRenderedPageBreak/>
        <w:tab/>
        <w:t>(2)</w:t>
      </w:r>
      <w:r w:rsidRPr="00BF0F06">
        <w:rPr>
          <w:lang w:eastAsia="en-AU"/>
        </w:rPr>
        <w:tab/>
        <w:t>In this section:</w:t>
      </w:r>
    </w:p>
    <w:p w14:paraId="233B7B62" w14:textId="77777777" w:rsidR="004756F5" w:rsidRPr="00BF0F06" w:rsidRDefault="004756F5" w:rsidP="00CC62FD">
      <w:pPr>
        <w:pStyle w:val="aDef"/>
        <w:keepNext/>
        <w:rPr>
          <w:color w:val="000000"/>
        </w:rPr>
      </w:pPr>
      <w:r w:rsidRPr="00BF0F06">
        <w:rPr>
          <w:rStyle w:val="charBoldItals"/>
        </w:rPr>
        <w:t>further information</w:t>
      </w:r>
      <w:r w:rsidRPr="00BF0F06">
        <w:rPr>
          <w:color w:val="000000"/>
          <w:lang w:eastAsia="en-AU"/>
        </w:rPr>
        <w:t>, in relation to a notification event, includes the following:</w:t>
      </w:r>
    </w:p>
    <w:p w14:paraId="3BF92DE0" w14:textId="77777777" w:rsidR="004756F5" w:rsidRPr="00BF0F06" w:rsidRDefault="004756F5" w:rsidP="004756F5">
      <w:pPr>
        <w:pStyle w:val="aDefpara"/>
        <w:rPr>
          <w:lang w:eastAsia="en-AU"/>
        </w:rPr>
      </w:pPr>
      <w:r w:rsidRPr="00BF0F06">
        <w:rPr>
          <w:color w:val="000000"/>
          <w:lang w:eastAsia="en-AU"/>
        </w:rPr>
        <w:tab/>
        <w:t>(a)</w:t>
      </w:r>
      <w:r w:rsidRPr="00BF0F06">
        <w:rPr>
          <w:color w:val="000000"/>
          <w:lang w:eastAsia="en-AU"/>
        </w:rPr>
        <w:tab/>
        <w:t>identifying details of the approved teacher;</w:t>
      </w:r>
    </w:p>
    <w:p w14:paraId="6161CAF5" w14:textId="77777777" w:rsidR="004756F5" w:rsidRPr="00BF0F06" w:rsidRDefault="004756F5" w:rsidP="004756F5">
      <w:pPr>
        <w:pStyle w:val="aDefpara"/>
        <w:rPr>
          <w:lang w:eastAsia="en-AU"/>
        </w:rPr>
      </w:pPr>
      <w:r w:rsidRPr="00BF0F06">
        <w:rPr>
          <w:lang w:eastAsia="en-AU"/>
        </w:rPr>
        <w:tab/>
        <w:t>(b)</w:t>
      </w:r>
      <w:r w:rsidRPr="00BF0F06">
        <w:rPr>
          <w:lang w:eastAsia="en-AU"/>
        </w:rPr>
        <w:tab/>
        <w:t>a description of the notification event;</w:t>
      </w:r>
    </w:p>
    <w:p w14:paraId="7FB3F802" w14:textId="77777777" w:rsidR="004756F5" w:rsidRPr="00BF0F06" w:rsidRDefault="004756F5" w:rsidP="004756F5">
      <w:pPr>
        <w:pStyle w:val="aDefpara"/>
        <w:rPr>
          <w:lang w:eastAsia="en-AU"/>
        </w:rPr>
      </w:pPr>
      <w:r w:rsidRPr="00BF0F06">
        <w:rPr>
          <w:lang w:eastAsia="en-AU"/>
        </w:rPr>
        <w:tab/>
        <w:t>(c)</w:t>
      </w:r>
      <w:r w:rsidRPr="00BF0F06">
        <w:rPr>
          <w:lang w:eastAsia="en-AU"/>
        </w:rPr>
        <w:tab/>
        <w:t>the date the notification event occurred;</w:t>
      </w:r>
    </w:p>
    <w:p w14:paraId="363E7138" w14:textId="77777777" w:rsidR="004756F5" w:rsidRPr="00BF0F06" w:rsidRDefault="004756F5" w:rsidP="004756F5">
      <w:pPr>
        <w:pStyle w:val="aDefpara"/>
      </w:pPr>
      <w:r w:rsidRPr="00BF0F06">
        <w:tab/>
        <w:t>(d)</w:t>
      </w:r>
      <w:r w:rsidRPr="00BF0F06">
        <w:tab/>
        <w:t>details about any planned, ongoing or completed investigation of the notification event;</w:t>
      </w:r>
    </w:p>
    <w:p w14:paraId="148A3B00" w14:textId="77777777" w:rsidR="004756F5" w:rsidRPr="00BF0F06" w:rsidRDefault="004756F5" w:rsidP="004756F5">
      <w:pPr>
        <w:pStyle w:val="aDefpara"/>
        <w:rPr>
          <w:lang w:eastAsia="en-AU"/>
        </w:rPr>
      </w:pPr>
      <w:r w:rsidRPr="00BF0F06">
        <w:tab/>
        <w:t>(e)</w:t>
      </w:r>
      <w:r w:rsidRPr="00BF0F06">
        <w:tab/>
        <w:t>other information</w:t>
      </w:r>
      <w:r w:rsidRPr="00BF0F06">
        <w:rPr>
          <w:lang w:eastAsia="en-AU"/>
        </w:rPr>
        <w:t xml:space="preserve"> in relation to the notification event.</w:t>
      </w:r>
    </w:p>
    <w:p w14:paraId="160637AF" w14:textId="77777777" w:rsidR="004756F5" w:rsidRPr="00BF0F06" w:rsidRDefault="004756F5" w:rsidP="004756F5">
      <w:pPr>
        <w:pStyle w:val="aDef"/>
        <w:rPr>
          <w:color w:val="000000"/>
        </w:rPr>
      </w:pPr>
      <w:r w:rsidRPr="00BF0F06">
        <w:rPr>
          <w:rStyle w:val="charBoldItals"/>
        </w:rPr>
        <w:t>notification event</w:t>
      </w:r>
      <w:r w:rsidRPr="00BF0F06">
        <w:rPr>
          <w:rStyle w:val="charItals"/>
        </w:rPr>
        <w:t>—</w:t>
      </w:r>
      <w:r w:rsidRPr="00BF0F06">
        <w:rPr>
          <w:color w:val="000000"/>
        </w:rPr>
        <w:t>see section 70B (3).</w:t>
      </w:r>
    </w:p>
    <w:p w14:paraId="0792EF66" w14:textId="77777777" w:rsidR="004756F5" w:rsidRPr="00BF0F06" w:rsidRDefault="004756F5" w:rsidP="004756F5">
      <w:pPr>
        <w:pStyle w:val="AH5Sec"/>
      </w:pPr>
      <w:bookmarkStart w:id="103" w:name="_Toc111475024"/>
      <w:r w:rsidRPr="00B10BB3">
        <w:rPr>
          <w:rStyle w:val="CharSectNo"/>
        </w:rPr>
        <w:t>70D</w:t>
      </w:r>
      <w:r w:rsidRPr="00BF0F06">
        <w:rPr>
          <w:color w:val="000000"/>
        </w:rPr>
        <w:tab/>
        <w:t>Protection of information disclosed under this division</w:t>
      </w:r>
      <w:bookmarkEnd w:id="103"/>
    </w:p>
    <w:p w14:paraId="2AF6BFB9" w14:textId="77777777" w:rsidR="004756F5" w:rsidRPr="00BF0F06" w:rsidRDefault="004756F5" w:rsidP="004756F5">
      <w:pPr>
        <w:pStyle w:val="Amain"/>
      </w:pPr>
      <w:r w:rsidRPr="00BF0F06">
        <w:rPr>
          <w:color w:val="000000"/>
        </w:rPr>
        <w:tab/>
        <w:t>(1)</w:t>
      </w:r>
      <w:r w:rsidRPr="00BF0F06">
        <w:rPr>
          <w:color w:val="000000"/>
        </w:rPr>
        <w:tab/>
        <w:t>A requirement to disclose information to the institute under this division—</w:t>
      </w:r>
    </w:p>
    <w:p w14:paraId="5725E15D" w14:textId="77777777" w:rsidR="004756F5" w:rsidRPr="00BF0F06" w:rsidRDefault="004756F5" w:rsidP="004756F5">
      <w:pPr>
        <w:pStyle w:val="Apara"/>
      </w:pPr>
      <w:r w:rsidRPr="00BF0F06">
        <w:rPr>
          <w:color w:val="000000"/>
        </w:rPr>
        <w:tab/>
        <w:t>(a)</w:t>
      </w:r>
      <w:r w:rsidRPr="00BF0F06">
        <w:rPr>
          <w:color w:val="000000"/>
        </w:rPr>
        <w:tab/>
        <w:t>applies despite any territory law to the contrary; and</w:t>
      </w:r>
    </w:p>
    <w:p w14:paraId="63439FB9" w14:textId="77777777" w:rsidR="004756F5" w:rsidRPr="00BF0F06" w:rsidRDefault="004756F5" w:rsidP="004756F5">
      <w:pPr>
        <w:pStyle w:val="Apara"/>
      </w:pPr>
      <w:r w:rsidRPr="00BF0F06">
        <w:tab/>
        <w:t>(b)</w:t>
      </w:r>
      <w:r w:rsidRPr="00BF0F06">
        <w:tab/>
        <w:t>does not limit the disclosure of information that may be made under any other territory law.</w:t>
      </w:r>
    </w:p>
    <w:p w14:paraId="34536E79" w14:textId="77777777" w:rsidR="004756F5" w:rsidRPr="00BF0F06" w:rsidRDefault="004756F5" w:rsidP="004756F5">
      <w:pPr>
        <w:pStyle w:val="Amain"/>
      </w:pPr>
      <w:r w:rsidRPr="00BF0F06">
        <w:rPr>
          <w:color w:val="000000"/>
        </w:rPr>
        <w:tab/>
        <w:t>(2)</w:t>
      </w:r>
      <w:r w:rsidRPr="00BF0F06">
        <w:rPr>
          <w:color w:val="000000"/>
        </w:rPr>
        <w:tab/>
        <w:t>A person disclosing information to the institute under this division is not civilly liable for anything done or omitted to be done honestly and without recklessness—</w:t>
      </w:r>
    </w:p>
    <w:p w14:paraId="7FC1F1DE" w14:textId="77777777" w:rsidR="004756F5" w:rsidRPr="00BF0F06" w:rsidRDefault="004756F5" w:rsidP="004756F5">
      <w:pPr>
        <w:pStyle w:val="Apara"/>
      </w:pPr>
      <w:r w:rsidRPr="00BF0F06">
        <w:rPr>
          <w:color w:val="000000"/>
        </w:rPr>
        <w:tab/>
        <w:t>(a)</w:t>
      </w:r>
      <w:r w:rsidRPr="00BF0F06">
        <w:rPr>
          <w:color w:val="000000"/>
        </w:rPr>
        <w:tab/>
        <w:t>in complying with this division; or</w:t>
      </w:r>
    </w:p>
    <w:p w14:paraId="4E68D0A7" w14:textId="77777777" w:rsidR="004756F5" w:rsidRPr="00BF0F06" w:rsidRDefault="004756F5" w:rsidP="004756F5">
      <w:pPr>
        <w:pStyle w:val="Apara"/>
      </w:pPr>
      <w:r w:rsidRPr="00BF0F06">
        <w:tab/>
        <w:t>(b)</w:t>
      </w:r>
      <w:r w:rsidRPr="00BF0F06">
        <w:tab/>
        <w:t>in the reasonable belief that the disclosure complied with this division.</w:t>
      </w:r>
    </w:p>
    <w:p w14:paraId="26196C03" w14:textId="77777777" w:rsidR="00B850EB" w:rsidRPr="00B850EB" w:rsidRDefault="00B850EB" w:rsidP="00B850EB">
      <w:pPr>
        <w:pStyle w:val="PageBreak"/>
      </w:pPr>
      <w:r w:rsidRPr="00B850EB">
        <w:br w:type="page"/>
      </w:r>
    </w:p>
    <w:p w14:paraId="385184A9" w14:textId="77777777" w:rsidR="00B850EB" w:rsidRPr="00B10BB3" w:rsidRDefault="00B850EB" w:rsidP="002F4D22">
      <w:pPr>
        <w:pStyle w:val="AH2Part"/>
      </w:pPr>
      <w:bookmarkStart w:id="104" w:name="_Toc111475025"/>
      <w:r w:rsidRPr="00B10BB3">
        <w:rPr>
          <w:rStyle w:val="CharPartNo"/>
        </w:rPr>
        <w:lastRenderedPageBreak/>
        <w:t>Part 6A</w:t>
      </w:r>
      <w:r w:rsidRPr="00F92A19">
        <w:tab/>
      </w:r>
      <w:r w:rsidRPr="00B10BB3">
        <w:rPr>
          <w:rStyle w:val="CharPartText"/>
        </w:rPr>
        <w:t>Professional experience</w:t>
      </w:r>
      <w:bookmarkEnd w:id="104"/>
    </w:p>
    <w:p w14:paraId="2A5B0B82" w14:textId="77777777" w:rsidR="00B850EB" w:rsidRPr="00B10BB3" w:rsidRDefault="00B850EB" w:rsidP="002F4D22">
      <w:pPr>
        <w:pStyle w:val="AH3Div"/>
      </w:pPr>
      <w:bookmarkStart w:id="105" w:name="_Toc111475026"/>
      <w:r w:rsidRPr="00B10BB3">
        <w:rPr>
          <w:rStyle w:val="CharDivNo"/>
        </w:rPr>
        <w:t>Division 6A.1</w:t>
      </w:r>
      <w:r w:rsidRPr="00F92A19">
        <w:tab/>
      </w:r>
      <w:r w:rsidRPr="00B10BB3">
        <w:rPr>
          <w:rStyle w:val="CharDivText"/>
        </w:rPr>
        <w:t>Preliminary</w:t>
      </w:r>
      <w:bookmarkEnd w:id="105"/>
    </w:p>
    <w:p w14:paraId="01D531FA" w14:textId="77777777" w:rsidR="00B850EB" w:rsidRPr="00F92A19" w:rsidRDefault="00B850EB" w:rsidP="002F4D22">
      <w:pPr>
        <w:pStyle w:val="AH5Sec"/>
      </w:pPr>
      <w:bookmarkStart w:id="106" w:name="_Toc111475027"/>
      <w:r w:rsidRPr="00B10BB3">
        <w:rPr>
          <w:rStyle w:val="CharSectNo"/>
        </w:rPr>
        <w:t>70E</w:t>
      </w:r>
      <w:r w:rsidRPr="00F92A19">
        <w:tab/>
        <w:t xml:space="preserve">Meaning of </w:t>
      </w:r>
      <w:r w:rsidRPr="00F92A19">
        <w:rPr>
          <w:rStyle w:val="charItals"/>
        </w:rPr>
        <w:t>professional experience</w:t>
      </w:r>
      <w:bookmarkEnd w:id="106"/>
    </w:p>
    <w:p w14:paraId="6AEAFCB0" w14:textId="77777777" w:rsidR="00B850EB" w:rsidRPr="00F92A19" w:rsidRDefault="00B850EB" w:rsidP="00B850EB">
      <w:pPr>
        <w:pStyle w:val="Amainreturn"/>
      </w:pPr>
      <w:r w:rsidRPr="00F92A19">
        <w:t>In this Act:</w:t>
      </w:r>
    </w:p>
    <w:p w14:paraId="53ECE6F9" w14:textId="77777777" w:rsidR="00B850EB" w:rsidRPr="00F92A19" w:rsidRDefault="00B850EB" w:rsidP="00B850EB">
      <w:pPr>
        <w:pStyle w:val="aDef"/>
      </w:pPr>
      <w:r w:rsidRPr="00F92A19">
        <w:rPr>
          <w:rStyle w:val="charBoldItals"/>
        </w:rPr>
        <w:t>professional experience</w:t>
      </w:r>
      <w:r w:rsidRPr="00F92A19">
        <w:t xml:space="preserve"> means the placement of a pre-service teacher at a school to undertake the professional teaching experience required of an accredited pre-service teacher education program.</w:t>
      </w:r>
    </w:p>
    <w:p w14:paraId="4265B2C0" w14:textId="77777777" w:rsidR="00B850EB" w:rsidRPr="00B10BB3" w:rsidRDefault="00B850EB" w:rsidP="002F4D22">
      <w:pPr>
        <w:pStyle w:val="AH3Div"/>
      </w:pPr>
      <w:bookmarkStart w:id="107" w:name="_Toc111475028"/>
      <w:r w:rsidRPr="00B10BB3">
        <w:rPr>
          <w:rStyle w:val="CharDivNo"/>
        </w:rPr>
        <w:t>Division 6A.2</w:t>
      </w:r>
      <w:r w:rsidRPr="00F92A19">
        <w:tab/>
      </w:r>
      <w:r w:rsidRPr="00B10BB3">
        <w:rPr>
          <w:rStyle w:val="CharDivText"/>
        </w:rPr>
        <w:t>Approval for professional experience</w:t>
      </w:r>
      <w:bookmarkEnd w:id="107"/>
    </w:p>
    <w:p w14:paraId="528756DA" w14:textId="77777777" w:rsidR="00454059" w:rsidRPr="00F92A19" w:rsidRDefault="00454059" w:rsidP="00454059">
      <w:pPr>
        <w:pStyle w:val="AH5Sec"/>
      </w:pPr>
      <w:bookmarkStart w:id="108" w:name="_Toc111475029"/>
      <w:r w:rsidRPr="00B10BB3">
        <w:rPr>
          <w:rStyle w:val="CharSectNo"/>
        </w:rPr>
        <w:t>70F</w:t>
      </w:r>
      <w:r w:rsidRPr="00F92A19">
        <w:tab/>
        <w:t>Approval required for professional experience</w:t>
      </w:r>
      <w:bookmarkEnd w:id="108"/>
    </w:p>
    <w:p w14:paraId="2D1BC0A3" w14:textId="77777777" w:rsidR="00454059" w:rsidRPr="00F92A19" w:rsidRDefault="00454059" w:rsidP="00454059">
      <w:pPr>
        <w:pStyle w:val="Amainreturn"/>
      </w:pPr>
      <w:r w:rsidRPr="00F92A19">
        <w:t>A pre-service teacher must not undertake professional experience at a school unless the pre-service teacher is approved for professional experience.</w:t>
      </w:r>
    </w:p>
    <w:p w14:paraId="1CBA0615" w14:textId="77777777" w:rsidR="00B850EB" w:rsidRPr="00F92A19" w:rsidRDefault="00B850EB" w:rsidP="002F4D22">
      <w:pPr>
        <w:pStyle w:val="AH5Sec"/>
      </w:pPr>
      <w:bookmarkStart w:id="109" w:name="_Toc111475030"/>
      <w:r w:rsidRPr="00B10BB3">
        <w:rPr>
          <w:rStyle w:val="CharSectNo"/>
        </w:rPr>
        <w:t>70G</w:t>
      </w:r>
      <w:r w:rsidRPr="00F92A19">
        <w:tab/>
        <w:t>Professional experience approval</w:t>
      </w:r>
      <w:bookmarkEnd w:id="109"/>
    </w:p>
    <w:p w14:paraId="27881771" w14:textId="77777777" w:rsidR="00B850EB" w:rsidRPr="00F92A19" w:rsidRDefault="00B850EB" w:rsidP="002F4D22">
      <w:pPr>
        <w:pStyle w:val="Amain"/>
      </w:pPr>
      <w:r w:rsidRPr="00F92A19">
        <w:tab/>
        <w:t>(1)</w:t>
      </w:r>
      <w:r w:rsidRPr="00F92A19">
        <w:tab/>
        <w:t>A person may apply to the institute for approval for professional experience if the person—</w:t>
      </w:r>
    </w:p>
    <w:p w14:paraId="2AF80C4A" w14:textId="77777777" w:rsidR="00B850EB" w:rsidRPr="00F92A19" w:rsidRDefault="00B850EB" w:rsidP="002F4D22">
      <w:pPr>
        <w:pStyle w:val="Apara"/>
      </w:pPr>
      <w:r w:rsidRPr="00F92A19">
        <w:tab/>
        <w:t>(a)</w:t>
      </w:r>
      <w:r w:rsidRPr="00F92A19">
        <w:tab/>
        <w:t>is a pre-service teacher; and</w:t>
      </w:r>
    </w:p>
    <w:p w14:paraId="08FC3C3E" w14:textId="77777777" w:rsidR="00B850EB" w:rsidRPr="00F92A19" w:rsidRDefault="00B850EB" w:rsidP="002F4D22">
      <w:pPr>
        <w:pStyle w:val="Apara"/>
      </w:pPr>
      <w:r w:rsidRPr="00F92A19">
        <w:tab/>
        <w:t>(b)</w:t>
      </w:r>
      <w:r w:rsidRPr="00F92A19">
        <w:tab/>
        <w:t>holds a working with vulnerable people registration.</w:t>
      </w:r>
    </w:p>
    <w:p w14:paraId="4F9FC354" w14:textId="77777777" w:rsidR="00B850EB" w:rsidRPr="00F92A19" w:rsidRDefault="00B850EB" w:rsidP="002F4D22">
      <w:pPr>
        <w:pStyle w:val="Amain"/>
      </w:pPr>
      <w:r w:rsidRPr="00F92A19">
        <w:tab/>
        <w:t>(2)</w:t>
      </w:r>
      <w:r w:rsidRPr="00F92A19">
        <w:tab/>
        <w:t>The application must include—</w:t>
      </w:r>
    </w:p>
    <w:p w14:paraId="3F155F2F" w14:textId="77777777" w:rsidR="00B850EB" w:rsidRPr="00F92A19" w:rsidRDefault="00B850EB" w:rsidP="002F4D22">
      <w:pPr>
        <w:pStyle w:val="Apara"/>
      </w:pPr>
      <w:r w:rsidRPr="00F92A19">
        <w:tab/>
        <w:t>(a)</w:t>
      </w:r>
      <w:r w:rsidRPr="00F92A19">
        <w:tab/>
        <w:t>any details prescribed by regulation; and</w:t>
      </w:r>
    </w:p>
    <w:p w14:paraId="31F1569B" w14:textId="77777777" w:rsidR="00B850EB" w:rsidRPr="00F92A19" w:rsidRDefault="00B850EB" w:rsidP="002F4D22">
      <w:pPr>
        <w:pStyle w:val="Apara"/>
      </w:pPr>
      <w:r w:rsidRPr="00F92A19">
        <w:tab/>
        <w:t>(b)</w:t>
      </w:r>
      <w:r w:rsidRPr="00F92A19">
        <w:tab/>
        <w:t>any documents or information needed to satisfy the institute of the matters set out in subsection (1).</w:t>
      </w:r>
    </w:p>
    <w:p w14:paraId="12944B8F" w14:textId="669D5ABB" w:rsidR="00B850EB" w:rsidRPr="00F92A19" w:rsidRDefault="00B850EB" w:rsidP="00B850EB">
      <w:pPr>
        <w:pStyle w:val="aNote"/>
      </w:pPr>
      <w:r w:rsidRPr="00F92A19">
        <w:rPr>
          <w:rStyle w:val="charItals"/>
        </w:rPr>
        <w:t>Note</w:t>
      </w:r>
      <w:r w:rsidRPr="00F92A19">
        <w:rPr>
          <w:rStyle w:val="charItals"/>
        </w:rPr>
        <w:tab/>
      </w:r>
      <w:r w:rsidRPr="00F92A19">
        <w:t xml:space="preserve">Giving false or misleading information and producing false or misleading documents are offences against the </w:t>
      </w:r>
      <w:hyperlink r:id="rId87" w:tooltip="A2002-51" w:history="1">
        <w:r w:rsidRPr="00F92A19">
          <w:rPr>
            <w:rStyle w:val="charCitHyperlinkAbbrev"/>
          </w:rPr>
          <w:t>Criminal Code</w:t>
        </w:r>
      </w:hyperlink>
      <w:r w:rsidRPr="00F92A19">
        <w:t xml:space="preserve">, s 338 and s 339. </w:t>
      </w:r>
    </w:p>
    <w:p w14:paraId="5E2358DB" w14:textId="77777777" w:rsidR="00B850EB" w:rsidRPr="00F92A19" w:rsidRDefault="00B850EB" w:rsidP="002F4D22">
      <w:pPr>
        <w:pStyle w:val="Amain"/>
      </w:pPr>
      <w:r w:rsidRPr="00F92A19">
        <w:tab/>
        <w:t>(3)</w:t>
      </w:r>
      <w:r w:rsidRPr="00F92A19">
        <w:tab/>
        <w:t>However, the application need not include any details prescribed by regulation as optional.</w:t>
      </w:r>
    </w:p>
    <w:p w14:paraId="0D14B456" w14:textId="77777777" w:rsidR="00B850EB" w:rsidRPr="00F92A19" w:rsidRDefault="00B850EB" w:rsidP="002F4D22">
      <w:pPr>
        <w:pStyle w:val="Amain"/>
      </w:pPr>
      <w:r w:rsidRPr="00F92A19">
        <w:lastRenderedPageBreak/>
        <w:tab/>
        <w:t>(4)</w:t>
      </w:r>
      <w:r w:rsidRPr="00F92A19">
        <w:tab/>
        <w:t>The institute must, on application, approve a person for professional experience if satisfied that the person meets—</w:t>
      </w:r>
    </w:p>
    <w:p w14:paraId="6E56F47F" w14:textId="77777777" w:rsidR="00B850EB" w:rsidRPr="00F92A19" w:rsidRDefault="00B850EB" w:rsidP="002F4D22">
      <w:pPr>
        <w:pStyle w:val="Apara"/>
      </w:pPr>
      <w:r w:rsidRPr="00F92A19">
        <w:tab/>
        <w:t>(a)</w:t>
      </w:r>
      <w:r w:rsidRPr="00F92A19">
        <w:tab/>
        <w:t>the requirements set out in subsection (1); and</w:t>
      </w:r>
    </w:p>
    <w:p w14:paraId="18EEA141" w14:textId="77777777" w:rsidR="00B850EB" w:rsidRPr="00F92A19" w:rsidRDefault="00B850EB" w:rsidP="002F4D22">
      <w:pPr>
        <w:pStyle w:val="Apara"/>
      </w:pPr>
      <w:r w:rsidRPr="00F92A19">
        <w:tab/>
        <w:t>(b)</w:t>
      </w:r>
      <w:r w:rsidRPr="00F92A19">
        <w:tab/>
        <w:t>any other requirements prescribed by regulation.</w:t>
      </w:r>
    </w:p>
    <w:p w14:paraId="15ACEA7F" w14:textId="77777777" w:rsidR="00B850EB" w:rsidRPr="00F92A19" w:rsidRDefault="00B850EB" w:rsidP="002F4D22">
      <w:pPr>
        <w:pStyle w:val="Amain"/>
      </w:pPr>
      <w:r w:rsidRPr="00F92A19">
        <w:tab/>
        <w:t>(5)</w:t>
      </w:r>
      <w:r w:rsidRPr="00F92A19">
        <w:tab/>
        <w:t>A pre-service teacher’s approval is in force for the period—</w:t>
      </w:r>
    </w:p>
    <w:p w14:paraId="25ACC03D" w14:textId="77777777" w:rsidR="00B850EB" w:rsidRPr="00F92A19" w:rsidRDefault="00B850EB" w:rsidP="002F4D22">
      <w:pPr>
        <w:pStyle w:val="Apara"/>
      </w:pPr>
      <w:r w:rsidRPr="00F92A19">
        <w:tab/>
        <w:t>(a)</w:t>
      </w:r>
      <w:r w:rsidRPr="00F92A19">
        <w:tab/>
        <w:t>beginning on the day the approval is given; and</w:t>
      </w:r>
    </w:p>
    <w:p w14:paraId="6F579D2E" w14:textId="77777777" w:rsidR="00B850EB" w:rsidRPr="00F92A19" w:rsidRDefault="00B850EB" w:rsidP="002F4D22">
      <w:pPr>
        <w:pStyle w:val="Apara"/>
      </w:pPr>
      <w:r w:rsidRPr="00F92A19">
        <w:tab/>
        <w:t>(b)</w:t>
      </w:r>
      <w:r w:rsidRPr="00F92A19">
        <w:tab/>
        <w:t>ending on the earliest of any of the following occurring:</w:t>
      </w:r>
    </w:p>
    <w:p w14:paraId="0F35D052" w14:textId="77777777" w:rsidR="00B850EB" w:rsidRPr="00F92A19" w:rsidRDefault="00B850EB" w:rsidP="002F4D22">
      <w:pPr>
        <w:pStyle w:val="Asubpara"/>
      </w:pPr>
      <w:r w:rsidRPr="00F92A19">
        <w:tab/>
        <w:t>(i)</w:t>
      </w:r>
      <w:r w:rsidRPr="00F92A19">
        <w:tab/>
        <w:t>the pre-service teacher stops being enrolled in an accredited pre</w:t>
      </w:r>
      <w:r w:rsidRPr="00F92A19">
        <w:noBreakHyphen/>
        <w:t>service teacher education program;</w:t>
      </w:r>
    </w:p>
    <w:p w14:paraId="7A539440" w14:textId="77777777" w:rsidR="0096121D" w:rsidRPr="0002533E" w:rsidRDefault="0096121D" w:rsidP="0096121D">
      <w:pPr>
        <w:pStyle w:val="Asubpara"/>
      </w:pPr>
      <w:r w:rsidRPr="0002533E">
        <w:rPr>
          <w:lang w:eastAsia="en-AU"/>
        </w:rPr>
        <w:tab/>
        <w:t>(ii)</w:t>
      </w:r>
      <w:r w:rsidRPr="0002533E">
        <w:rPr>
          <w:lang w:eastAsia="en-AU"/>
        </w:rPr>
        <w:tab/>
        <w:t>t</w:t>
      </w:r>
      <w:r w:rsidRPr="0002533E">
        <w:t>he pre-service teacher’s working with vulnerable people registration—</w:t>
      </w:r>
    </w:p>
    <w:p w14:paraId="736B6677" w14:textId="77777777" w:rsidR="0096121D" w:rsidRPr="0002533E" w:rsidRDefault="0096121D" w:rsidP="0096121D">
      <w:pPr>
        <w:pStyle w:val="Asubsubpara"/>
      </w:pPr>
      <w:r w:rsidRPr="0002533E">
        <w:tab/>
        <w:t>(A)</w:t>
      </w:r>
      <w:r w:rsidRPr="0002533E">
        <w:tab/>
        <w:t>is made subject to a condition that the person not engage in a regulated activity involving children; or</w:t>
      </w:r>
    </w:p>
    <w:p w14:paraId="7A46CFF3" w14:textId="77777777" w:rsidR="0096121D" w:rsidRPr="0002533E" w:rsidRDefault="0096121D" w:rsidP="0096121D">
      <w:pPr>
        <w:pStyle w:val="Asubsubpara"/>
      </w:pPr>
      <w:r w:rsidRPr="0002533E">
        <w:tab/>
        <w:t>(B)</w:t>
      </w:r>
      <w:r w:rsidRPr="0002533E">
        <w:tab/>
        <w:t>is suspended; or</w:t>
      </w:r>
    </w:p>
    <w:p w14:paraId="09A48CB3" w14:textId="0096D453" w:rsidR="0096121D" w:rsidRPr="0002533E" w:rsidRDefault="0096121D" w:rsidP="0096121D">
      <w:pPr>
        <w:pStyle w:val="Asubsubpara"/>
      </w:pPr>
      <w:r w:rsidRPr="0002533E">
        <w:tab/>
        <w:t>(C)</w:t>
      </w:r>
      <w:r w:rsidRPr="0002533E">
        <w:tab/>
        <w:t>ends</w:t>
      </w:r>
      <w:r w:rsidR="007C64E9">
        <w:t>;</w:t>
      </w:r>
    </w:p>
    <w:p w14:paraId="04C2B8CB" w14:textId="77777777" w:rsidR="00B850EB" w:rsidRPr="00F92A19" w:rsidRDefault="00B850EB" w:rsidP="002F4D22">
      <w:pPr>
        <w:pStyle w:val="Asubpara"/>
      </w:pPr>
      <w:r w:rsidRPr="00F92A19">
        <w:tab/>
        <w:t>(iii)</w:t>
      </w:r>
      <w:r w:rsidRPr="00F92A19">
        <w:tab/>
        <w:t xml:space="preserve">the pre-service teacher no longer meets any requirement prescribed by regulation under subsection (4) (b); </w:t>
      </w:r>
    </w:p>
    <w:p w14:paraId="3D37F114" w14:textId="77777777" w:rsidR="00B850EB" w:rsidRPr="00F92A19" w:rsidRDefault="00B850EB" w:rsidP="002F4D22">
      <w:pPr>
        <w:pStyle w:val="Asubpara"/>
      </w:pPr>
      <w:r w:rsidRPr="00F92A19">
        <w:tab/>
        <w:t>(iv)</w:t>
      </w:r>
      <w:r w:rsidRPr="00F92A19">
        <w:tab/>
        <w:t>any period for an approval prescribed by regulation ends.</w:t>
      </w:r>
    </w:p>
    <w:p w14:paraId="262861FC" w14:textId="77777777" w:rsidR="00B850EB" w:rsidRPr="00B10BB3" w:rsidRDefault="00B850EB" w:rsidP="002F4D22">
      <w:pPr>
        <w:pStyle w:val="AH3Div"/>
      </w:pPr>
      <w:bookmarkStart w:id="110" w:name="_Toc111475031"/>
      <w:r w:rsidRPr="00B10BB3">
        <w:rPr>
          <w:rStyle w:val="CharDivNo"/>
        </w:rPr>
        <w:lastRenderedPageBreak/>
        <w:t>Division 6A.3</w:t>
      </w:r>
      <w:r w:rsidRPr="00F92A19">
        <w:tab/>
      </w:r>
      <w:r w:rsidRPr="00B10BB3">
        <w:rPr>
          <w:rStyle w:val="CharDivText"/>
        </w:rPr>
        <w:t>Pre-service teachers register</w:t>
      </w:r>
      <w:bookmarkEnd w:id="110"/>
    </w:p>
    <w:p w14:paraId="7643D297" w14:textId="77777777" w:rsidR="00B850EB" w:rsidRPr="00F92A19" w:rsidRDefault="00B850EB" w:rsidP="002F4D22">
      <w:pPr>
        <w:pStyle w:val="AH5Sec"/>
      </w:pPr>
      <w:bookmarkStart w:id="111" w:name="_Toc111475032"/>
      <w:r w:rsidRPr="00B10BB3">
        <w:rPr>
          <w:rStyle w:val="CharSectNo"/>
        </w:rPr>
        <w:t>70H</w:t>
      </w:r>
      <w:r w:rsidRPr="00F92A19">
        <w:tab/>
        <w:t>Register of pre-service-teachers</w:t>
      </w:r>
      <w:bookmarkEnd w:id="111"/>
    </w:p>
    <w:p w14:paraId="22F2E717" w14:textId="77777777" w:rsidR="00B850EB" w:rsidRPr="00F92A19" w:rsidRDefault="00B850EB" w:rsidP="007C64E9">
      <w:pPr>
        <w:pStyle w:val="Amain"/>
        <w:keepNext/>
      </w:pPr>
      <w:r w:rsidRPr="00F92A19">
        <w:tab/>
        <w:t>(1)</w:t>
      </w:r>
      <w:r w:rsidRPr="00F92A19">
        <w:tab/>
        <w:t xml:space="preserve">The institute must keep a register (the </w:t>
      </w:r>
      <w:r w:rsidRPr="00F92A19">
        <w:rPr>
          <w:rStyle w:val="charBoldItals"/>
        </w:rPr>
        <w:t>pre-service teachers register</w:t>
      </w:r>
      <w:r w:rsidRPr="00F92A19">
        <w:t>) of pre-service teachers who are approved to undertake professional experience.</w:t>
      </w:r>
    </w:p>
    <w:p w14:paraId="5B981720" w14:textId="77777777" w:rsidR="00B850EB" w:rsidRPr="00F92A19" w:rsidRDefault="00B850EB" w:rsidP="007C64E9">
      <w:pPr>
        <w:pStyle w:val="Amain"/>
        <w:keepNext/>
      </w:pPr>
      <w:r w:rsidRPr="00F92A19">
        <w:tab/>
        <w:t>(2)</w:t>
      </w:r>
      <w:r w:rsidRPr="00F92A19">
        <w:tab/>
        <w:t xml:space="preserve">The pre-service teachers register may be kept in any form, including electronically. </w:t>
      </w:r>
    </w:p>
    <w:p w14:paraId="74BC022F" w14:textId="77777777" w:rsidR="00B850EB" w:rsidRPr="00F92A19" w:rsidRDefault="00B850EB" w:rsidP="00B850EB">
      <w:pPr>
        <w:pStyle w:val="aExamHdgss"/>
      </w:pPr>
      <w:r w:rsidRPr="00F92A19">
        <w:t>Example</w:t>
      </w:r>
    </w:p>
    <w:p w14:paraId="6BACC3ED" w14:textId="77777777" w:rsidR="00B850EB" w:rsidRPr="00F92A19" w:rsidRDefault="00B850EB" w:rsidP="00B850EB">
      <w:pPr>
        <w:pStyle w:val="aExamss"/>
      </w:pPr>
      <w:r w:rsidRPr="00F92A19">
        <w:t xml:space="preserve">1 or more computer databases </w:t>
      </w:r>
    </w:p>
    <w:p w14:paraId="5DE548DE" w14:textId="77777777" w:rsidR="00B850EB" w:rsidRPr="00F92A19" w:rsidRDefault="00B850EB" w:rsidP="00E76C54">
      <w:pPr>
        <w:pStyle w:val="Amain"/>
        <w:keepNext/>
      </w:pPr>
      <w:r w:rsidRPr="00F92A19">
        <w:tab/>
        <w:t>(3)</w:t>
      </w:r>
      <w:r w:rsidRPr="00F92A19">
        <w:tab/>
        <w:t>The institute must not disclose any information on the pre-service teachers register to anyone else except in accordance with this Act or another law in force in the ACT.</w:t>
      </w:r>
    </w:p>
    <w:p w14:paraId="40294A89" w14:textId="3DAE931F" w:rsidR="00B850EB" w:rsidRPr="00F92A19" w:rsidRDefault="00B850EB" w:rsidP="00B850EB">
      <w:pPr>
        <w:pStyle w:val="aNote"/>
      </w:pPr>
      <w:r w:rsidRPr="00F92A19">
        <w:rPr>
          <w:rStyle w:val="charItals"/>
        </w:rPr>
        <w:t>Note</w:t>
      </w:r>
      <w:r w:rsidRPr="00F92A19">
        <w:rPr>
          <w:rStyle w:val="charItals"/>
        </w:rPr>
        <w:tab/>
      </w:r>
      <w:r w:rsidRPr="00F92A19">
        <w:t xml:space="preserve">The Territory privacy principles (the </w:t>
      </w:r>
      <w:r w:rsidRPr="00F92A19">
        <w:rPr>
          <w:rStyle w:val="charBoldItals"/>
        </w:rPr>
        <w:t>TPPs</w:t>
      </w:r>
      <w:r w:rsidRPr="00F92A19">
        <w:t>) apply to the institute (see </w:t>
      </w:r>
      <w:hyperlink r:id="rId88" w:tooltip="A2014-24" w:history="1">
        <w:r w:rsidRPr="00F92A19">
          <w:rPr>
            <w:rStyle w:val="charCitHyperlinkItal"/>
          </w:rPr>
          <w:t>Information Privacy Act 2014</w:t>
        </w:r>
      </w:hyperlink>
      <w:r w:rsidRPr="00F92A19">
        <w:t>, sch 1). The TPPs deal with the collection, storage and exchange of personal information.</w:t>
      </w:r>
    </w:p>
    <w:p w14:paraId="0B1D341A" w14:textId="77777777" w:rsidR="00B850EB" w:rsidRPr="00F92A19" w:rsidRDefault="00B850EB" w:rsidP="00F70119">
      <w:pPr>
        <w:pStyle w:val="Amain"/>
        <w:keepNext/>
      </w:pPr>
      <w:r w:rsidRPr="00F92A19">
        <w:tab/>
        <w:t>(4)</w:t>
      </w:r>
      <w:r w:rsidRPr="00F92A19">
        <w:tab/>
        <w:t>Any mistake, error or omission on the pre-service teachers register must be corrected.</w:t>
      </w:r>
    </w:p>
    <w:p w14:paraId="7A64841C" w14:textId="77777777" w:rsidR="00B850EB" w:rsidRPr="00F92A19" w:rsidRDefault="00B850EB" w:rsidP="00B850EB">
      <w:pPr>
        <w:pStyle w:val="aNote"/>
      </w:pPr>
      <w:r w:rsidRPr="00F92A19">
        <w:rPr>
          <w:rStyle w:val="charItals"/>
        </w:rPr>
        <w:t>Note</w:t>
      </w:r>
      <w:r w:rsidRPr="00F92A19">
        <w:rPr>
          <w:rStyle w:val="charItals"/>
        </w:rPr>
        <w:tab/>
      </w:r>
      <w:r w:rsidRPr="00F92A19">
        <w:t>It is an offence to divulge protected information such as the information on the pre-service teachers register unless authorised by law (see s 92).</w:t>
      </w:r>
    </w:p>
    <w:p w14:paraId="7D2D2EFD" w14:textId="77777777" w:rsidR="00B850EB" w:rsidRPr="00F92A19" w:rsidRDefault="00B850EB" w:rsidP="002F4D22">
      <w:pPr>
        <w:pStyle w:val="AH5Sec"/>
        <w:rPr>
          <w:lang w:eastAsia="en-AU"/>
        </w:rPr>
      </w:pPr>
      <w:bookmarkStart w:id="112" w:name="_Toc111475033"/>
      <w:r w:rsidRPr="00B10BB3">
        <w:rPr>
          <w:rStyle w:val="CharSectNo"/>
        </w:rPr>
        <w:t>70I</w:t>
      </w:r>
      <w:r w:rsidRPr="00F92A19">
        <w:rPr>
          <w:lang w:eastAsia="en-AU"/>
        </w:rPr>
        <w:tab/>
        <w:t>Details to be entered on pre-service teachers register</w:t>
      </w:r>
      <w:bookmarkEnd w:id="112"/>
      <w:r w:rsidRPr="00F92A19">
        <w:rPr>
          <w:lang w:eastAsia="en-AU"/>
        </w:rPr>
        <w:t xml:space="preserve"> </w:t>
      </w:r>
    </w:p>
    <w:p w14:paraId="497093D3" w14:textId="77777777" w:rsidR="00B850EB" w:rsidRPr="00F92A19" w:rsidRDefault="00B850EB" w:rsidP="002F4D22">
      <w:pPr>
        <w:pStyle w:val="Amain"/>
        <w:rPr>
          <w:lang w:eastAsia="en-AU"/>
        </w:rPr>
      </w:pPr>
      <w:r w:rsidRPr="00F92A19">
        <w:rPr>
          <w:lang w:eastAsia="en-AU"/>
        </w:rPr>
        <w:tab/>
        <w:t>(1)</w:t>
      </w:r>
      <w:r w:rsidRPr="00F92A19">
        <w:rPr>
          <w:lang w:eastAsia="en-AU"/>
        </w:rPr>
        <w:tab/>
        <w:t>The following details must be entered on the pre-service teachers register in relation to a pre-service teacher approved for professional experience:</w:t>
      </w:r>
    </w:p>
    <w:p w14:paraId="7EE3DF7D" w14:textId="77777777" w:rsidR="00B850EB" w:rsidRPr="00F92A19" w:rsidRDefault="00B850EB" w:rsidP="002F4D22">
      <w:pPr>
        <w:pStyle w:val="Apara"/>
        <w:rPr>
          <w:lang w:eastAsia="en-AU"/>
        </w:rPr>
      </w:pPr>
      <w:r w:rsidRPr="00F92A19">
        <w:rPr>
          <w:lang w:eastAsia="en-AU"/>
        </w:rPr>
        <w:tab/>
        <w:t>(a)</w:t>
      </w:r>
      <w:r w:rsidRPr="00F92A19">
        <w:rPr>
          <w:lang w:eastAsia="en-AU"/>
        </w:rPr>
        <w:tab/>
        <w:t>the pre-service teacher’s—</w:t>
      </w:r>
    </w:p>
    <w:p w14:paraId="0701B673" w14:textId="77777777" w:rsidR="00B850EB" w:rsidRPr="00F92A19" w:rsidRDefault="00B850EB" w:rsidP="002F4D22">
      <w:pPr>
        <w:pStyle w:val="Asubpara"/>
        <w:rPr>
          <w:lang w:eastAsia="en-AU"/>
        </w:rPr>
      </w:pPr>
      <w:r w:rsidRPr="00F92A19">
        <w:rPr>
          <w:lang w:eastAsia="en-AU"/>
        </w:rPr>
        <w:tab/>
        <w:t>(i)</w:t>
      </w:r>
      <w:r w:rsidRPr="00F92A19">
        <w:rPr>
          <w:lang w:eastAsia="en-AU"/>
        </w:rPr>
        <w:tab/>
        <w:t>name and any former names; and</w:t>
      </w:r>
    </w:p>
    <w:p w14:paraId="67C10CF4" w14:textId="77777777" w:rsidR="00B850EB" w:rsidRPr="00F92A19" w:rsidRDefault="00B850EB" w:rsidP="002F4D22">
      <w:pPr>
        <w:pStyle w:val="Asubpara"/>
        <w:rPr>
          <w:lang w:eastAsia="en-AU"/>
        </w:rPr>
      </w:pPr>
      <w:r w:rsidRPr="00F92A19">
        <w:rPr>
          <w:lang w:eastAsia="en-AU"/>
        </w:rPr>
        <w:tab/>
        <w:t>(ii)</w:t>
      </w:r>
      <w:r w:rsidRPr="00F92A19">
        <w:rPr>
          <w:lang w:eastAsia="en-AU"/>
        </w:rPr>
        <w:tab/>
        <w:t>home address, preferred contact address, phone number and email address; and</w:t>
      </w:r>
    </w:p>
    <w:p w14:paraId="741AC8CD" w14:textId="77777777" w:rsidR="00B850EB" w:rsidRPr="00F92A19" w:rsidRDefault="00B850EB" w:rsidP="002F4D22">
      <w:pPr>
        <w:pStyle w:val="Asubpara"/>
        <w:rPr>
          <w:lang w:eastAsia="en-AU"/>
        </w:rPr>
      </w:pPr>
      <w:r w:rsidRPr="00F92A19">
        <w:rPr>
          <w:lang w:eastAsia="en-AU"/>
        </w:rPr>
        <w:tab/>
        <w:t>(iii)</w:t>
      </w:r>
      <w:r w:rsidRPr="00F92A19">
        <w:rPr>
          <w:lang w:eastAsia="en-AU"/>
        </w:rPr>
        <w:tab/>
        <w:t>date of birth; and</w:t>
      </w:r>
    </w:p>
    <w:p w14:paraId="42964A59" w14:textId="77777777" w:rsidR="00B850EB" w:rsidRPr="00F92A19" w:rsidRDefault="00B850EB" w:rsidP="002F4D22">
      <w:pPr>
        <w:pStyle w:val="Asubpara"/>
      </w:pPr>
      <w:r w:rsidRPr="00F92A19">
        <w:lastRenderedPageBreak/>
        <w:tab/>
        <w:t>(iv)</w:t>
      </w:r>
      <w:r w:rsidRPr="00F92A19">
        <w:tab/>
        <w:t>working with vulnerable people registration;</w:t>
      </w:r>
    </w:p>
    <w:p w14:paraId="1AAF0523" w14:textId="77777777" w:rsidR="00B850EB" w:rsidRPr="00F92A19" w:rsidRDefault="00B850EB" w:rsidP="002F4D22">
      <w:pPr>
        <w:pStyle w:val="Apara"/>
        <w:rPr>
          <w:lang w:eastAsia="en-AU"/>
        </w:rPr>
      </w:pPr>
      <w:r w:rsidRPr="00F92A19">
        <w:rPr>
          <w:lang w:eastAsia="en-AU"/>
        </w:rPr>
        <w:tab/>
        <w:t>(b)</w:t>
      </w:r>
      <w:r w:rsidRPr="00F92A19">
        <w:rPr>
          <w:lang w:eastAsia="en-AU"/>
        </w:rPr>
        <w:tab/>
        <w:t>any number issued by the Commonwealth to uniquely identify the pre-service teacher as a Commonwealth assisted student;</w:t>
      </w:r>
    </w:p>
    <w:p w14:paraId="4764CA29" w14:textId="77777777" w:rsidR="00B850EB" w:rsidRPr="00F92A19" w:rsidRDefault="00B850EB" w:rsidP="00B850EB">
      <w:pPr>
        <w:pStyle w:val="aExamHdgpar"/>
      </w:pPr>
      <w:r w:rsidRPr="00F92A19">
        <w:t>Example</w:t>
      </w:r>
    </w:p>
    <w:p w14:paraId="00AC5473" w14:textId="77777777" w:rsidR="00B850EB" w:rsidRPr="00F92A19" w:rsidRDefault="00B850EB" w:rsidP="00B850EB">
      <w:pPr>
        <w:pStyle w:val="aExampar"/>
      </w:pPr>
      <w:r w:rsidRPr="00F92A19">
        <w:rPr>
          <w:lang w:eastAsia="en-AU"/>
        </w:rPr>
        <w:t>the pre-service teacher’s Commonwealth Higher Education Student Support Number</w:t>
      </w:r>
    </w:p>
    <w:p w14:paraId="6E30732D" w14:textId="77777777" w:rsidR="00B850EB" w:rsidRPr="00F92A19" w:rsidRDefault="00B850EB" w:rsidP="0099678F">
      <w:pPr>
        <w:pStyle w:val="Apara"/>
        <w:keepNext/>
        <w:rPr>
          <w:lang w:eastAsia="en-AU"/>
        </w:rPr>
      </w:pPr>
      <w:r w:rsidRPr="00F92A19">
        <w:rPr>
          <w:lang w:eastAsia="en-AU"/>
        </w:rPr>
        <w:tab/>
        <w:t>(c)</w:t>
      </w:r>
      <w:r w:rsidRPr="00F92A19">
        <w:rPr>
          <w:lang w:eastAsia="en-AU"/>
        </w:rPr>
        <w:tab/>
        <w:t xml:space="preserve">details of the </w:t>
      </w:r>
      <w:r w:rsidRPr="00F92A19">
        <w:t>accredited</w:t>
      </w:r>
      <w:r w:rsidRPr="00F92A19">
        <w:rPr>
          <w:lang w:eastAsia="en-AU"/>
        </w:rPr>
        <w:t xml:space="preserve"> pre-service teacher education program in which the pre</w:t>
      </w:r>
      <w:r w:rsidRPr="00F92A19">
        <w:rPr>
          <w:lang w:eastAsia="en-AU"/>
        </w:rPr>
        <w:noBreakHyphen/>
        <w:t>service teacher is enrolled, including—</w:t>
      </w:r>
    </w:p>
    <w:p w14:paraId="53BF766A" w14:textId="77777777" w:rsidR="00B850EB" w:rsidRPr="00F92A19" w:rsidRDefault="00B850EB" w:rsidP="0099678F">
      <w:pPr>
        <w:pStyle w:val="Asubpara"/>
        <w:keepNext/>
        <w:rPr>
          <w:lang w:eastAsia="en-AU"/>
        </w:rPr>
      </w:pPr>
      <w:r w:rsidRPr="00F92A19">
        <w:rPr>
          <w:lang w:eastAsia="en-AU"/>
        </w:rPr>
        <w:tab/>
        <w:t>(i)</w:t>
      </w:r>
      <w:r w:rsidRPr="00F92A19">
        <w:rPr>
          <w:lang w:eastAsia="en-AU"/>
        </w:rPr>
        <w:tab/>
        <w:t>the program provider’s name; and</w:t>
      </w:r>
    </w:p>
    <w:p w14:paraId="732EA9A1" w14:textId="77777777" w:rsidR="00B850EB" w:rsidRPr="00F92A19" w:rsidRDefault="00B850EB" w:rsidP="002F4D22">
      <w:pPr>
        <w:pStyle w:val="Asubpara"/>
        <w:rPr>
          <w:lang w:eastAsia="en-AU"/>
        </w:rPr>
      </w:pPr>
      <w:r w:rsidRPr="00F92A19">
        <w:rPr>
          <w:lang w:eastAsia="en-AU"/>
        </w:rPr>
        <w:tab/>
        <w:t>(ii)</w:t>
      </w:r>
      <w:r w:rsidRPr="00F92A19">
        <w:rPr>
          <w:lang w:eastAsia="en-AU"/>
        </w:rPr>
        <w:tab/>
        <w:t>the name of the program;</w:t>
      </w:r>
    </w:p>
    <w:p w14:paraId="602E7F9F" w14:textId="77777777" w:rsidR="00B850EB" w:rsidRPr="00F92A19" w:rsidRDefault="00B850EB" w:rsidP="002F4D22">
      <w:pPr>
        <w:pStyle w:val="Apara"/>
        <w:rPr>
          <w:lang w:eastAsia="en-AU"/>
        </w:rPr>
      </w:pPr>
      <w:r w:rsidRPr="00F92A19">
        <w:rPr>
          <w:lang w:eastAsia="en-AU"/>
        </w:rPr>
        <w:tab/>
        <w:t>(d)</w:t>
      </w:r>
      <w:r w:rsidRPr="00F92A19">
        <w:rPr>
          <w:lang w:eastAsia="en-AU"/>
        </w:rPr>
        <w:tab/>
        <w:t>details of any professional experience the pre-service teacher has undertaken or intends to undertake at a school within or outside the ACT, including—</w:t>
      </w:r>
    </w:p>
    <w:p w14:paraId="72E2D398" w14:textId="77777777" w:rsidR="00B850EB" w:rsidRPr="00F92A19" w:rsidRDefault="00B850EB" w:rsidP="002F4D22">
      <w:pPr>
        <w:pStyle w:val="Asubpara"/>
        <w:rPr>
          <w:lang w:eastAsia="en-AU"/>
        </w:rPr>
      </w:pPr>
      <w:r w:rsidRPr="00F92A19">
        <w:rPr>
          <w:lang w:eastAsia="en-AU"/>
        </w:rPr>
        <w:tab/>
        <w:t>(i)</w:t>
      </w:r>
      <w:r w:rsidRPr="00F92A19">
        <w:rPr>
          <w:lang w:eastAsia="en-AU"/>
        </w:rPr>
        <w:tab/>
        <w:t>the name and address of the school; and</w:t>
      </w:r>
    </w:p>
    <w:p w14:paraId="02DC7073" w14:textId="77777777" w:rsidR="00B850EB" w:rsidRPr="00F92A19" w:rsidRDefault="00B850EB" w:rsidP="002F4D22">
      <w:pPr>
        <w:pStyle w:val="Asubpara"/>
        <w:rPr>
          <w:lang w:eastAsia="en-AU"/>
        </w:rPr>
      </w:pPr>
      <w:r w:rsidRPr="00F92A19">
        <w:rPr>
          <w:lang w:eastAsia="en-AU"/>
        </w:rPr>
        <w:tab/>
        <w:t>(ii)</w:t>
      </w:r>
      <w:r w:rsidRPr="00F92A19">
        <w:rPr>
          <w:lang w:eastAsia="en-AU"/>
        </w:rPr>
        <w:tab/>
        <w:t>the period of the placement; and</w:t>
      </w:r>
    </w:p>
    <w:p w14:paraId="5DD29390" w14:textId="77777777" w:rsidR="00B850EB" w:rsidRPr="00F92A19" w:rsidRDefault="00B850EB" w:rsidP="002F4D22">
      <w:pPr>
        <w:pStyle w:val="Asubpara"/>
        <w:rPr>
          <w:lang w:eastAsia="en-AU"/>
        </w:rPr>
      </w:pPr>
      <w:r w:rsidRPr="00F92A19">
        <w:rPr>
          <w:lang w:eastAsia="en-AU"/>
        </w:rPr>
        <w:tab/>
        <w:t>(iii)</w:t>
      </w:r>
      <w:r w:rsidRPr="00F92A19">
        <w:rPr>
          <w:lang w:eastAsia="en-AU"/>
        </w:rPr>
        <w:tab/>
        <w:t>the name of any person supervising or mentoring the pre</w:t>
      </w:r>
      <w:r w:rsidRPr="00F92A19">
        <w:rPr>
          <w:lang w:eastAsia="en-AU"/>
        </w:rPr>
        <w:noBreakHyphen/>
        <w:t>service teacher;</w:t>
      </w:r>
    </w:p>
    <w:p w14:paraId="7273E676" w14:textId="77777777" w:rsidR="00B850EB" w:rsidRPr="00F92A19" w:rsidRDefault="00B850EB" w:rsidP="002F4D22">
      <w:pPr>
        <w:pStyle w:val="Apara"/>
        <w:rPr>
          <w:lang w:eastAsia="en-AU"/>
        </w:rPr>
      </w:pPr>
      <w:r w:rsidRPr="00F92A19">
        <w:rPr>
          <w:lang w:eastAsia="en-AU"/>
        </w:rPr>
        <w:tab/>
        <w:t>(e)</w:t>
      </w:r>
      <w:r w:rsidRPr="00F92A19">
        <w:rPr>
          <w:lang w:eastAsia="en-AU"/>
        </w:rPr>
        <w:tab/>
        <w:t>the period the approval is in force;</w:t>
      </w:r>
    </w:p>
    <w:p w14:paraId="635D23F7" w14:textId="77777777" w:rsidR="00B850EB" w:rsidRPr="00F92A19" w:rsidRDefault="00B850EB" w:rsidP="002F4D22">
      <w:pPr>
        <w:pStyle w:val="Apara"/>
        <w:rPr>
          <w:lang w:eastAsia="en-AU"/>
        </w:rPr>
      </w:pPr>
      <w:r w:rsidRPr="00F92A19">
        <w:rPr>
          <w:lang w:eastAsia="en-AU"/>
        </w:rPr>
        <w:tab/>
        <w:t>(f)</w:t>
      </w:r>
      <w:r w:rsidRPr="00F92A19">
        <w:rPr>
          <w:lang w:eastAsia="en-AU"/>
        </w:rPr>
        <w:tab/>
        <w:t>the approval number;</w:t>
      </w:r>
    </w:p>
    <w:p w14:paraId="0739B88A" w14:textId="77777777" w:rsidR="00B850EB" w:rsidRPr="00F92A19" w:rsidRDefault="00B850EB" w:rsidP="002F4D22">
      <w:pPr>
        <w:pStyle w:val="Apara"/>
        <w:rPr>
          <w:lang w:eastAsia="en-AU"/>
        </w:rPr>
      </w:pPr>
      <w:r w:rsidRPr="00F92A19">
        <w:tab/>
        <w:t>(g)</w:t>
      </w:r>
      <w:r w:rsidRPr="00F92A19">
        <w:tab/>
        <w:t>any other details prescribed by regulation.</w:t>
      </w:r>
    </w:p>
    <w:p w14:paraId="4C6938A2" w14:textId="77777777" w:rsidR="00B850EB" w:rsidRPr="00F92A19" w:rsidRDefault="00B850EB" w:rsidP="002F4D22">
      <w:pPr>
        <w:pStyle w:val="Amain"/>
      </w:pPr>
      <w:r w:rsidRPr="00F92A19">
        <w:tab/>
        <w:t>(2)</w:t>
      </w:r>
      <w:r w:rsidRPr="00F92A19">
        <w:tab/>
        <w:t>The pre-service teachers register may also include—</w:t>
      </w:r>
    </w:p>
    <w:p w14:paraId="7BAE8906" w14:textId="77777777" w:rsidR="00B850EB" w:rsidRPr="00F92A19" w:rsidRDefault="00B850EB" w:rsidP="002F4D22">
      <w:pPr>
        <w:pStyle w:val="Apara"/>
      </w:pPr>
      <w:r w:rsidRPr="00F92A19">
        <w:tab/>
        <w:t>(a)</w:t>
      </w:r>
      <w:r w:rsidRPr="00F92A19">
        <w:tab/>
        <w:t>the pre-service teacher’s gender; and</w:t>
      </w:r>
    </w:p>
    <w:p w14:paraId="71CB93C7" w14:textId="77777777" w:rsidR="00B850EB" w:rsidRPr="00F92A19" w:rsidRDefault="00B850EB" w:rsidP="002F4D22">
      <w:pPr>
        <w:pStyle w:val="Apara"/>
        <w:rPr>
          <w:lang w:eastAsia="en-AU"/>
        </w:rPr>
      </w:pPr>
      <w:r w:rsidRPr="00F92A19">
        <w:tab/>
        <w:t>(b)</w:t>
      </w:r>
      <w:r w:rsidRPr="00F92A19">
        <w:tab/>
      </w:r>
      <w:r w:rsidRPr="00F92A19">
        <w:rPr>
          <w:lang w:eastAsia="en-AU"/>
        </w:rPr>
        <w:t>whether the pre-service teacher is an Aboriginal or Torres Strait Islander person; and</w:t>
      </w:r>
    </w:p>
    <w:p w14:paraId="29F12903" w14:textId="77777777" w:rsidR="00B850EB" w:rsidRPr="00F92A19" w:rsidRDefault="00B850EB" w:rsidP="002F4D22">
      <w:pPr>
        <w:pStyle w:val="Apara"/>
      </w:pPr>
      <w:r w:rsidRPr="00F92A19">
        <w:tab/>
        <w:t>(c)</w:t>
      </w:r>
      <w:r w:rsidRPr="00F92A19">
        <w:tab/>
        <w:t>any details about any education program or professional experience of a pre-service teacher that the institute considers may be relevant for this Act.</w:t>
      </w:r>
    </w:p>
    <w:p w14:paraId="23BF2B56" w14:textId="77777777" w:rsidR="00B850EB" w:rsidRPr="00F92A19" w:rsidRDefault="00B850EB" w:rsidP="002F4D22">
      <w:pPr>
        <w:pStyle w:val="AH5Sec"/>
        <w:rPr>
          <w:lang w:eastAsia="en-AU"/>
        </w:rPr>
      </w:pPr>
      <w:bookmarkStart w:id="113" w:name="_Toc111475034"/>
      <w:r w:rsidRPr="00B10BB3">
        <w:rPr>
          <w:rStyle w:val="CharSectNo"/>
        </w:rPr>
        <w:lastRenderedPageBreak/>
        <w:t>70J</w:t>
      </w:r>
      <w:r w:rsidRPr="00F92A19">
        <w:rPr>
          <w:lang w:eastAsia="en-AU"/>
        </w:rPr>
        <w:tab/>
        <w:t>Sharing pre-service teachers register information—principals and universities</w:t>
      </w:r>
      <w:bookmarkEnd w:id="113"/>
    </w:p>
    <w:p w14:paraId="77EE5483" w14:textId="77777777" w:rsidR="00B850EB" w:rsidRPr="00F92A19" w:rsidRDefault="00B850EB" w:rsidP="0099678F">
      <w:pPr>
        <w:pStyle w:val="Amain"/>
        <w:keepNext/>
      </w:pPr>
      <w:r w:rsidRPr="00F92A19">
        <w:tab/>
        <w:t>(1)</w:t>
      </w:r>
      <w:r w:rsidRPr="00F92A19">
        <w:tab/>
        <w:t>The institute may, on request, give relevant information about a pre</w:t>
      </w:r>
      <w:r w:rsidRPr="00F92A19">
        <w:noBreakHyphen/>
        <w:t>service teacher held on the pre-service teachers register to the following people:</w:t>
      </w:r>
    </w:p>
    <w:p w14:paraId="0D2D105E" w14:textId="77777777" w:rsidR="00B850EB" w:rsidRPr="00F92A19" w:rsidRDefault="00B850EB" w:rsidP="002F4D22">
      <w:pPr>
        <w:pStyle w:val="Apara"/>
        <w:rPr>
          <w:lang w:eastAsia="en-AU"/>
        </w:rPr>
      </w:pPr>
      <w:r w:rsidRPr="00F92A19">
        <w:rPr>
          <w:lang w:eastAsia="en-AU"/>
        </w:rPr>
        <w:tab/>
        <w:t>(a)</w:t>
      </w:r>
      <w:r w:rsidRPr="00F92A19">
        <w:rPr>
          <w:lang w:eastAsia="en-AU"/>
        </w:rPr>
        <w:tab/>
        <w:t>the principal of a school within or outside the ACT at which the pre-service teacher has undertaken, or intends to undertake, professional experience;</w:t>
      </w:r>
    </w:p>
    <w:p w14:paraId="14D9937C" w14:textId="77777777" w:rsidR="00B850EB" w:rsidRPr="00F92A19" w:rsidRDefault="00B850EB" w:rsidP="002F4D22">
      <w:pPr>
        <w:pStyle w:val="Apara"/>
        <w:rPr>
          <w:lang w:eastAsia="en-AU"/>
        </w:rPr>
      </w:pPr>
      <w:r w:rsidRPr="00F92A19">
        <w:rPr>
          <w:lang w:eastAsia="en-AU"/>
        </w:rPr>
        <w:tab/>
        <w:t>(b)</w:t>
      </w:r>
      <w:r w:rsidRPr="00F92A19">
        <w:rPr>
          <w:lang w:eastAsia="en-AU"/>
        </w:rPr>
        <w:tab/>
        <w:t xml:space="preserve">the provider of the </w:t>
      </w:r>
      <w:r w:rsidRPr="00F92A19">
        <w:t>accredited</w:t>
      </w:r>
      <w:r w:rsidRPr="00F92A19">
        <w:rPr>
          <w:lang w:eastAsia="en-AU"/>
        </w:rPr>
        <w:t xml:space="preserve"> pre-service teacher education program in which the pre-service teacher is enrolled.</w:t>
      </w:r>
    </w:p>
    <w:p w14:paraId="79FBAB66" w14:textId="77777777" w:rsidR="00B850EB" w:rsidRPr="00F92A19" w:rsidRDefault="00B850EB" w:rsidP="002F4D22">
      <w:pPr>
        <w:pStyle w:val="Amain"/>
        <w:rPr>
          <w:lang w:eastAsia="en-AU"/>
        </w:rPr>
      </w:pPr>
      <w:r w:rsidRPr="00F92A19">
        <w:rPr>
          <w:lang w:eastAsia="en-AU"/>
        </w:rPr>
        <w:tab/>
        <w:t>(2)</w:t>
      </w:r>
      <w:r w:rsidRPr="00F92A19">
        <w:rPr>
          <w:lang w:eastAsia="en-AU"/>
        </w:rPr>
        <w:tab/>
        <w:t>However, the institute must not give the relevant information unless satisfied the person needs the information for the administration of the pre-service teacher’s professional experience.</w:t>
      </w:r>
    </w:p>
    <w:p w14:paraId="46EB6077" w14:textId="77777777" w:rsidR="00B850EB" w:rsidRPr="00F92A19" w:rsidRDefault="00B850EB" w:rsidP="00F70119">
      <w:pPr>
        <w:pStyle w:val="Amain"/>
        <w:keepNext/>
        <w:rPr>
          <w:lang w:eastAsia="en-AU"/>
        </w:rPr>
      </w:pPr>
      <w:r w:rsidRPr="00F92A19">
        <w:rPr>
          <w:lang w:eastAsia="en-AU"/>
        </w:rPr>
        <w:tab/>
        <w:t>(3)</w:t>
      </w:r>
      <w:r w:rsidRPr="00F92A19">
        <w:rPr>
          <w:lang w:eastAsia="en-AU"/>
        </w:rPr>
        <w:tab/>
        <w:t>In this section:</w:t>
      </w:r>
    </w:p>
    <w:p w14:paraId="4EE08B2C" w14:textId="77777777" w:rsidR="00B850EB" w:rsidRPr="00F92A19" w:rsidRDefault="00B850EB" w:rsidP="00B850EB">
      <w:pPr>
        <w:pStyle w:val="aDef"/>
        <w:keepNext/>
        <w:rPr>
          <w:lang w:eastAsia="en-AU"/>
        </w:rPr>
      </w:pPr>
      <w:r w:rsidRPr="00F92A19">
        <w:rPr>
          <w:rStyle w:val="charBoldItals"/>
        </w:rPr>
        <w:t>relevant information</w:t>
      </w:r>
      <w:r w:rsidRPr="00F92A19">
        <w:t>, about a pre-service teacher, means—</w:t>
      </w:r>
    </w:p>
    <w:p w14:paraId="1747FDF0" w14:textId="77777777" w:rsidR="00B850EB" w:rsidRPr="00F92A19" w:rsidRDefault="00B850EB" w:rsidP="002F4D22">
      <w:pPr>
        <w:pStyle w:val="aDefpara"/>
        <w:rPr>
          <w:lang w:eastAsia="en-AU"/>
        </w:rPr>
      </w:pPr>
      <w:r w:rsidRPr="00F92A19">
        <w:rPr>
          <w:lang w:eastAsia="en-AU"/>
        </w:rPr>
        <w:tab/>
        <w:t>(a)</w:t>
      </w:r>
      <w:r w:rsidRPr="00F92A19">
        <w:rPr>
          <w:lang w:eastAsia="en-AU"/>
        </w:rPr>
        <w:tab/>
        <w:t>the pre-service teacher’s—</w:t>
      </w:r>
    </w:p>
    <w:p w14:paraId="3FE5A9B1" w14:textId="77777777" w:rsidR="00B850EB" w:rsidRPr="00F92A19" w:rsidRDefault="00B850EB" w:rsidP="002F4D22">
      <w:pPr>
        <w:pStyle w:val="aDefsubpara"/>
        <w:rPr>
          <w:lang w:eastAsia="en-AU"/>
        </w:rPr>
      </w:pPr>
      <w:r w:rsidRPr="00F92A19">
        <w:rPr>
          <w:lang w:eastAsia="en-AU"/>
        </w:rPr>
        <w:tab/>
        <w:t>(i)</w:t>
      </w:r>
      <w:r w:rsidRPr="00F92A19">
        <w:rPr>
          <w:lang w:eastAsia="en-AU"/>
        </w:rPr>
        <w:tab/>
        <w:t>name and any former names; and</w:t>
      </w:r>
    </w:p>
    <w:p w14:paraId="68ABCC68" w14:textId="77777777" w:rsidR="00B850EB" w:rsidRPr="00F92A19" w:rsidRDefault="00B850EB" w:rsidP="002F4D22">
      <w:pPr>
        <w:pStyle w:val="aDefsubpara"/>
        <w:rPr>
          <w:lang w:eastAsia="en-AU"/>
        </w:rPr>
      </w:pPr>
      <w:r w:rsidRPr="00F92A19">
        <w:rPr>
          <w:lang w:eastAsia="en-AU"/>
        </w:rPr>
        <w:tab/>
        <w:t>(ii)</w:t>
      </w:r>
      <w:r w:rsidRPr="00F92A19">
        <w:rPr>
          <w:lang w:eastAsia="en-AU"/>
        </w:rPr>
        <w:tab/>
        <w:t>home address, preferred contact address, phone number and email address; and</w:t>
      </w:r>
    </w:p>
    <w:p w14:paraId="21CD9B35" w14:textId="77777777" w:rsidR="00B850EB" w:rsidRPr="00F92A19" w:rsidRDefault="00B850EB" w:rsidP="002F4D22">
      <w:pPr>
        <w:pStyle w:val="aDefsubpara"/>
        <w:rPr>
          <w:lang w:eastAsia="en-AU"/>
        </w:rPr>
      </w:pPr>
      <w:r w:rsidRPr="00F92A19">
        <w:rPr>
          <w:lang w:eastAsia="en-AU"/>
        </w:rPr>
        <w:tab/>
        <w:t>(iii)</w:t>
      </w:r>
      <w:r w:rsidRPr="00F92A19">
        <w:rPr>
          <w:lang w:eastAsia="en-AU"/>
        </w:rPr>
        <w:tab/>
        <w:t>date of birth; and</w:t>
      </w:r>
    </w:p>
    <w:p w14:paraId="67C80988" w14:textId="77777777" w:rsidR="00B850EB" w:rsidRPr="00F92A19" w:rsidRDefault="00B850EB" w:rsidP="002F4D22">
      <w:pPr>
        <w:pStyle w:val="aDefsubpara"/>
        <w:rPr>
          <w:lang w:eastAsia="en-AU"/>
        </w:rPr>
      </w:pPr>
      <w:r w:rsidRPr="00F92A19">
        <w:rPr>
          <w:lang w:eastAsia="en-AU"/>
        </w:rPr>
        <w:tab/>
        <w:t>(iv)</w:t>
      </w:r>
      <w:r w:rsidRPr="00F92A19">
        <w:rPr>
          <w:lang w:eastAsia="en-AU"/>
        </w:rPr>
        <w:tab/>
        <w:t>working with vulnerable people registration; and</w:t>
      </w:r>
    </w:p>
    <w:p w14:paraId="002298FA" w14:textId="77777777" w:rsidR="00B850EB" w:rsidRPr="00F92A19" w:rsidRDefault="00B850EB" w:rsidP="002F4D22">
      <w:pPr>
        <w:pStyle w:val="aDefpara"/>
        <w:rPr>
          <w:lang w:eastAsia="en-AU"/>
        </w:rPr>
      </w:pPr>
      <w:r w:rsidRPr="00F92A19">
        <w:rPr>
          <w:lang w:eastAsia="en-AU"/>
        </w:rPr>
        <w:tab/>
        <w:t>(b)</w:t>
      </w:r>
      <w:r w:rsidRPr="00F92A19">
        <w:rPr>
          <w:lang w:eastAsia="en-AU"/>
        </w:rPr>
        <w:tab/>
        <w:t xml:space="preserve">the name of the provider of the </w:t>
      </w:r>
      <w:r w:rsidRPr="00F92A19">
        <w:t>accredited</w:t>
      </w:r>
      <w:r w:rsidRPr="00F92A19">
        <w:rPr>
          <w:lang w:eastAsia="en-AU"/>
        </w:rPr>
        <w:t xml:space="preserve"> pre-service teacher education program in which the pre-service teacher is enrolled; and</w:t>
      </w:r>
    </w:p>
    <w:p w14:paraId="4A5357E1" w14:textId="77777777" w:rsidR="00B850EB" w:rsidRPr="00F92A19" w:rsidRDefault="00B850EB" w:rsidP="0099678F">
      <w:pPr>
        <w:pStyle w:val="aDefpara"/>
        <w:keepNext/>
        <w:rPr>
          <w:lang w:eastAsia="en-AU"/>
        </w:rPr>
      </w:pPr>
      <w:r w:rsidRPr="00F92A19">
        <w:rPr>
          <w:lang w:eastAsia="en-AU"/>
        </w:rPr>
        <w:lastRenderedPageBreak/>
        <w:tab/>
        <w:t>(c)</w:t>
      </w:r>
      <w:r w:rsidRPr="00F92A19">
        <w:rPr>
          <w:lang w:eastAsia="en-AU"/>
        </w:rPr>
        <w:tab/>
        <w:t>the following details of any professional experience the pre</w:t>
      </w:r>
      <w:r w:rsidRPr="00F92A19">
        <w:rPr>
          <w:lang w:eastAsia="en-AU"/>
        </w:rPr>
        <w:noBreakHyphen/>
        <w:t>service teacher has undertaken or intends to undertake at a school within or outside the ACT:</w:t>
      </w:r>
    </w:p>
    <w:p w14:paraId="7A5F4141" w14:textId="77777777" w:rsidR="00B850EB" w:rsidRPr="00F92A19" w:rsidRDefault="00B850EB" w:rsidP="0099678F">
      <w:pPr>
        <w:pStyle w:val="aDefsubpara"/>
        <w:keepNext/>
        <w:rPr>
          <w:lang w:eastAsia="en-AU"/>
        </w:rPr>
      </w:pPr>
      <w:r w:rsidRPr="00F92A19">
        <w:rPr>
          <w:lang w:eastAsia="en-AU"/>
        </w:rPr>
        <w:tab/>
        <w:t>(i)</w:t>
      </w:r>
      <w:r w:rsidRPr="00F92A19">
        <w:rPr>
          <w:lang w:eastAsia="en-AU"/>
        </w:rPr>
        <w:tab/>
        <w:t>the name and address of the school;</w:t>
      </w:r>
    </w:p>
    <w:p w14:paraId="33576622" w14:textId="77777777" w:rsidR="00B850EB" w:rsidRPr="00F92A19" w:rsidRDefault="00B850EB" w:rsidP="002F4D22">
      <w:pPr>
        <w:pStyle w:val="aDefsubpara"/>
        <w:rPr>
          <w:lang w:eastAsia="en-AU"/>
        </w:rPr>
      </w:pPr>
      <w:r w:rsidRPr="00F92A19">
        <w:rPr>
          <w:lang w:eastAsia="en-AU"/>
        </w:rPr>
        <w:tab/>
        <w:t>(ii)</w:t>
      </w:r>
      <w:r w:rsidRPr="00F92A19">
        <w:rPr>
          <w:lang w:eastAsia="en-AU"/>
        </w:rPr>
        <w:tab/>
        <w:t>the period of the professional experience;</w:t>
      </w:r>
    </w:p>
    <w:p w14:paraId="3AF5E238" w14:textId="77777777" w:rsidR="00B850EB" w:rsidRPr="00F92A19" w:rsidRDefault="00B850EB" w:rsidP="002F4D22">
      <w:pPr>
        <w:pStyle w:val="aDefsubpara"/>
        <w:rPr>
          <w:lang w:eastAsia="en-AU"/>
        </w:rPr>
      </w:pPr>
      <w:r w:rsidRPr="00F92A19">
        <w:rPr>
          <w:lang w:eastAsia="en-AU"/>
        </w:rPr>
        <w:tab/>
        <w:t>(iii)</w:t>
      </w:r>
      <w:r w:rsidRPr="00F92A19">
        <w:rPr>
          <w:lang w:eastAsia="en-AU"/>
        </w:rPr>
        <w:tab/>
        <w:t>the name of any person supervising or mentoring the pre</w:t>
      </w:r>
      <w:r w:rsidRPr="00F92A19">
        <w:rPr>
          <w:lang w:eastAsia="en-AU"/>
        </w:rPr>
        <w:noBreakHyphen/>
        <w:t>service teacher.</w:t>
      </w:r>
    </w:p>
    <w:p w14:paraId="05F45D35" w14:textId="77777777" w:rsidR="00B850EB" w:rsidRPr="00F92A19" w:rsidRDefault="00B850EB" w:rsidP="002F4D22">
      <w:pPr>
        <w:pStyle w:val="AH5Sec"/>
        <w:rPr>
          <w:lang w:eastAsia="en-AU"/>
        </w:rPr>
      </w:pPr>
      <w:bookmarkStart w:id="114" w:name="_Toc111475035"/>
      <w:r w:rsidRPr="00B10BB3">
        <w:rPr>
          <w:rStyle w:val="CharSectNo"/>
        </w:rPr>
        <w:t>70K</w:t>
      </w:r>
      <w:r w:rsidRPr="00F92A19">
        <w:rPr>
          <w:lang w:eastAsia="en-AU"/>
        </w:rPr>
        <w:tab/>
        <w:t>Sharing pre-service teacher information—approved data linkage agency</w:t>
      </w:r>
      <w:bookmarkEnd w:id="114"/>
    </w:p>
    <w:p w14:paraId="0AA86C16" w14:textId="77777777" w:rsidR="00B850EB" w:rsidRPr="00F92A19" w:rsidRDefault="00B850EB" w:rsidP="002F4D22">
      <w:pPr>
        <w:pStyle w:val="Amain"/>
      </w:pPr>
      <w:r w:rsidRPr="00F92A19">
        <w:rPr>
          <w:lang w:eastAsia="en-AU"/>
        </w:rPr>
        <w:tab/>
        <w:t>(1)</w:t>
      </w:r>
      <w:r w:rsidRPr="00F92A19">
        <w:rPr>
          <w:lang w:eastAsia="en-AU"/>
        </w:rPr>
        <w:tab/>
        <w:t>The institute may give information on the pre-service teachers register to an approved data linkage agency if the institute is satisfied the information will</w:t>
      </w:r>
      <w:r w:rsidRPr="00F92A19">
        <w:t xml:space="preserve"> be used for a planning or research purpose.</w:t>
      </w:r>
    </w:p>
    <w:p w14:paraId="7A473373" w14:textId="77777777" w:rsidR="00B850EB" w:rsidRPr="00F92A19" w:rsidRDefault="00B850EB" w:rsidP="00B850EB">
      <w:pPr>
        <w:pStyle w:val="aNote"/>
      </w:pPr>
      <w:r w:rsidRPr="00F92A19">
        <w:rPr>
          <w:rStyle w:val="charItals"/>
        </w:rPr>
        <w:t>Note</w:t>
      </w:r>
      <w:r w:rsidRPr="00F92A19">
        <w:rPr>
          <w:rStyle w:val="charItals"/>
        </w:rPr>
        <w:tab/>
      </w:r>
      <w:r w:rsidRPr="00F92A19">
        <w:rPr>
          <w:rStyle w:val="charBoldItals"/>
        </w:rPr>
        <w:t>Approved data linkage agency</w:t>
      </w:r>
      <w:r w:rsidRPr="00F92A19">
        <w:t>—see s 94A.</w:t>
      </w:r>
    </w:p>
    <w:p w14:paraId="188DAA1B" w14:textId="77777777" w:rsidR="00B850EB" w:rsidRPr="00F92A19" w:rsidRDefault="00B850EB" w:rsidP="002F4D22">
      <w:pPr>
        <w:pStyle w:val="Amain"/>
      </w:pPr>
      <w:r w:rsidRPr="00F92A19">
        <w:tab/>
        <w:t>(2)</w:t>
      </w:r>
      <w:r w:rsidRPr="00F92A19">
        <w:tab/>
        <w:t xml:space="preserve">An approved data </w:t>
      </w:r>
      <w:r w:rsidRPr="00F92A19">
        <w:rPr>
          <w:lang w:eastAsia="en-AU"/>
        </w:rPr>
        <w:t>linkage</w:t>
      </w:r>
      <w:r w:rsidRPr="00F92A19">
        <w:t xml:space="preserve"> agency that receives information under this section may give the information to another entity only for a planning or research purpose.</w:t>
      </w:r>
    </w:p>
    <w:p w14:paraId="0DC393DF" w14:textId="77777777" w:rsidR="00B850EB" w:rsidRPr="00F92A19" w:rsidRDefault="00B850EB" w:rsidP="002F4D22">
      <w:pPr>
        <w:pStyle w:val="Amain"/>
      </w:pPr>
      <w:r w:rsidRPr="00F92A19">
        <w:tab/>
        <w:t>(3)</w:t>
      </w:r>
      <w:r w:rsidRPr="00F92A19">
        <w:tab/>
        <w:t xml:space="preserve">However, an approved data </w:t>
      </w:r>
      <w:r w:rsidRPr="00F92A19">
        <w:rPr>
          <w:lang w:eastAsia="en-AU"/>
        </w:rPr>
        <w:t>linkage</w:t>
      </w:r>
      <w:r w:rsidRPr="00F92A19">
        <w:t xml:space="preserve"> agency that receives information under this section must not—</w:t>
      </w:r>
    </w:p>
    <w:p w14:paraId="230C7F1F" w14:textId="77777777" w:rsidR="00B850EB" w:rsidRPr="00F92A19" w:rsidRDefault="00B850EB" w:rsidP="002F4D22">
      <w:pPr>
        <w:pStyle w:val="Apara"/>
      </w:pPr>
      <w:r w:rsidRPr="00F92A19">
        <w:tab/>
        <w:t>(a)</w:t>
      </w:r>
      <w:r w:rsidRPr="00F92A19">
        <w:tab/>
        <w:t>give the information to another entity in a way that identifies a pre-service teacher or a provider of an accredited pre-service teacher education program; or</w:t>
      </w:r>
    </w:p>
    <w:p w14:paraId="31758913" w14:textId="77777777" w:rsidR="00B850EB" w:rsidRPr="00F92A19" w:rsidRDefault="00B850EB" w:rsidP="002F4D22">
      <w:pPr>
        <w:pStyle w:val="Apara"/>
      </w:pPr>
      <w:r w:rsidRPr="00F92A19">
        <w:tab/>
        <w:t>(b)</w:t>
      </w:r>
      <w:r w:rsidRPr="00F92A19">
        <w:tab/>
        <w:t>use the information—</w:t>
      </w:r>
    </w:p>
    <w:p w14:paraId="05187C51" w14:textId="77777777" w:rsidR="00B850EB" w:rsidRPr="00F92A19" w:rsidRDefault="00B850EB" w:rsidP="002F4D22">
      <w:pPr>
        <w:pStyle w:val="Asubpara"/>
      </w:pPr>
      <w:r w:rsidRPr="00F92A19">
        <w:tab/>
        <w:t>(i)</w:t>
      </w:r>
      <w:r w:rsidRPr="00F92A19">
        <w:tab/>
        <w:t>in a way that identifies a pre-service teacher or a provider of an accredited pre-service teacher education program; or</w:t>
      </w:r>
    </w:p>
    <w:p w14:paraId="1765DDCF" w14:textId="77777777" w:rsidR="00B850EB" w:rsidRPr="00F92A19" w:rsidRDefault="00B850EB" w:rsidP="002F4D22">
      <w:pPr>
        <w:pStyle w:val="Asubpara"/>
      </w:pPr>
      <w:r w:rsidRPr="00F92A19">
        <w:tab/>
        <w:t>(ii)</w:t>
      </w:r>
      <w:r w:rsidRPr="00F92A19">
        <w:tab/>
        <w:t>for a purpose other than a planning or research purpose.</w:t>
      </w:r>
    </w:p>
    <w:p w14:paraId="39FB1262" w14:textId="77777777" w:rsidR="00B850EB" w:rsidRPr="00F92A19" w:rsidRDefault="00B850EB" w:rsidP="0099678F">
      <w:pPr>
        <w:pStyle w:val="Amain"/>
        <w:keepNext/>
      </w:pPr>
      <w:r w:rsidRPr="00F92A19">
        <w:lastRenderedPageBreak/>
        <w:tab/>
        <w:t>(4)</w:t>
      </w:r>
      <w:r w:rsidRPr="00F92A19">
        <w:tab/>
        <w:t>In this section:</w:t>
      </w:r>
    </w:p>
    <w:p w14:paraId="6FFD1EAD" w14:textId="77777777" w:rsidR="00B850EB" w:rsidRPr="00F92A19" w:rsidRDefault="00B850EB" w:rsidP="00B850EB">
      <w:pPr>
        <w:pStyle w:val="aDef"/>
      </w:pPr>
      <w:r w:rsidRPr="00F92A19">
        <w:rPr>
          <w:rStyle w:val="charBoldItals"/>
        </w:rPr>
        <w:t>information</w:t>
      </w:r>
      <w:r w:rsidRPr="00F92A19">
        <w:t>, on the pre-service teachers register, includes information removed from the pre-service teachers register under section 70M (4).</w:t>
      </w:r>
    </w:p>
    <w:p w14:paraId="5C8ED453" w14:textId="77777777" w:rsidR="00B850EB" w:rsidRPr="00F92A19" w:rsidRDefault="00B850EB" w:rsidP="002F4D22">
      <w:pPr>
        <w:pStyle w:val="AH5Sec"/>
      </w:pPr>
      <w:bookmarkStart w:id="115" w:name="_Toc111475036"/>
      <w:r w:rsidRPr="00B10BB3">
        <w:rPr>
          <w:rStyle w:val="CharSectNo"/>
        </w:rPr>
        <w:t>70L</w:t>
      </w:r>
      <w:r w:rsidRPr="00F92A19">
        <w:tab/>
        <w:t>Sharing pre-service teachers register information—other entities</w:t>
      </w:r>
      <w:bookmarkEnd w:id="115"/>
    </w:p>
    <w:p w14:paraId="6E744932" w14:textId="77777777" w:rsidR="00B850EB" w:rsidRPr="00F92A19" w:rsidRDefault="00B850EB" w:rsidP="002F4D22">
      <w:pPr>
        <w:pStyle w:val="Amain"/>
      </w:pPr>
      <w:r w:rsidRPr="00F92A19">
        <w:tab/>
        <w:t>(1)</w:t>
      </w:r>
      <w:r w:rsidRPr="00F92A19">
        <w:tab/>
        <w:t>The institute may give information on the pre-service teachers register to an entity if the institute is satisfied the information will be used for a planning or research purpose.</w:t>
      </w:r>
    </w:p>
    <w:p w14:paraId="7E28E338" w14:textId="77777777" w:rsidR="00B850EB" w:rsidRPr="00F92A19" w:rsidRDefault="00B850EB" w:rsidP="00E76C54">
      <w:pPr>
        <w:pStyle w:val="Amain"/>
        <w:keepNext/>
      </w:pPr>
      <w:r w:rsidRPr="00F92A19">
        <w:tab/>
        <w:t>(2)</w:t>
      </w:r>
      <w:r w:rsidRPr="00F92A19">
        <w:tab/>
        <w:t>However—</w:t>
      </w:r>
    </w:p>
    <w:p w14:paraId="01A1D674" w14:textId="77777777" w:rsidR="00B850EB" w:rsidRPr="00F92A19" w:rsidRDefault="00B850EB" w:rsidP="002F4D22">
      <w:pPr>
        <w:pStyle w:val="Apara"/>
      </w:pPr>
      <w:r w:rsidRPr="00F92A19">
        <w:tab/>
        <w:t>(a)</w:t>
      </w:r>
      <w:r w:rsidRPr="00F92A19">
        <w:tab/>
        <w:t>the institute must not give the information to an entity in a way that identifies a pre-service teacher or a provider of an accredited pre-service teacher education program; and</w:t>
      </w:r>
    </w:p>
    <w:p w14:paraId="38ACE467" w14:textId="77777777" w:rsidR="00B850EB" w:rsidRPr="00F92A19" w:rsidRDefault="00B850EB" w:rsidP="002F4D22">
      <w:pPr>
        <w:pStyle w:val="Apara"/>
      </w:pPr>
      <w:r w:rsidRPr="00F92A19">
        <w:tab/>
        <w:t>(b)</w:t>
      </w:r>
      <w:r w:rsidRPr="00F92A19">
        <w:tab/>
        <w:t>the entity must not use the information for a purpose other than a planning or research purpose.</w:t>
      </w:r>
    </w:p>
    <w:p w14:paraId="5BC3091A" w14:textId="77777777" w:rsidR="00B850EB" w:rsidRPr="00F92A19" w:rsidRDefault="00B850EB" w:rsidP="002F4D22">
      <w:pPr>
        <w:pStyle w:val="Amain"/>
      </w:pPr>
      <w:r w:rsidRPr="00F92A19">
        <w:tab/>
        <w:t>(3)</w:t>
      </w:r>
      <w:r w:rsidRPr="00F92A19">
        <w:tab/>
        <w:t>In this section:</w:t>
      </w:r>
    </w:p>
    <w:p w14:paraId="64410CE6" w14:textId="77777777" w:rsidR="00B850EB" w:rsidRPr="00F92A19" w:rsidRDefault="00B850EB" w:rsidP="00B850EB">
      <w:pPr>
        <w:pStyle w:val="aDef"/>
      </w:pPr>
      <w:r w:rsidRPr="00F92A19">
        <w:rPr>
          <w:rStyle w:val="charBoldItals"/>
        </w:rPr>
        <w:t>information</w:t>
      </w:r>
      <w:r w:rsidRPr="00F92A19">
        <w:t xml:space="preserve">, on the pre-service teachers register—see section 70K (4). </w:t>
      </w:r>
    </w:p>
    <w:p w14:paraId="2E98C752" w14:textId="77777777" w:rsidR="00B850EB" w:rsidRPr="00F92A19" w:rsidRDefault="00B850EB" w:rsidP="002F4D22">
      <w:pPr>
        <w:pStyle w:val="AH5Sec"/>
        <w:rPr>
          <w:lang w:eastAsia="en-AU"/>
        </w:rPr>
      </w:pPr>
      <w:bookmarkStart w:id="116" w:name="_Toc111475037"/>
      <w:r w:rsidRPr="00B10BB3">
        <w:rPr>
          <w:rStyle w:val="CharSectNo"/>
        </w:rPr>
        <w:t>70M</w:t>
      </w:r>
      <w:r w:rsidRPr="00F92A19">
        <w:rPr>
          <w:lang w:eastAsia="en-AU"/>
        </w:rPr>
        <w:tab/>
        <w:t>Changes to pre-service teachers register</w:t>
      </w:r>
      <w:bookmarkEnd w:id="116"/>
    </w:p>
    <w:p w14:paraId="3623609E" w14:textId="77777777" w:rsidR="00B850EB" w:rsidRPr="00F92A19" w:rsidRDefault="00B850EB" w:rsidP="002F4D22">
      <w:pPr>
        <w:pStyle w:val="Amain"/>
        <w:rPr>
          <w:lang w:eastAsia="en-AU"/>
        </w:rPr>
      </w:pPr>
      <w:r w:rsidRPr="00F92A19">
        <w:rPr>
          <w:lang w:eastAsia="en-AU"/>
        </w:rPr>
        <w:tab/>
        <w:t>(1)</w:t>
      </w:r>
      <w:r w:rsidRPr="00F92A19">
        <w:rPr>
          <w:lang w:eastAsia="en-AU"/>
        </w:rPr>
        <w:tab/>
        <w:t>A pre-service teacher approved for professional experience must tell the institute about any of the following events as soon as practicable, but not later than 21 days, after the event happens:</w:t>
      </w:r>
    </w:p>
    <w:p w14:paraId="063E6059" w14:textId="77777777" w:rsidR="00B850EB" w:rsidRPr="00F92A19" w:rsidRDefault="00B850EB" w:rsidP="002F4D22">
      <w:pPr>
        <w:pStyle w:val="Apara"/>
        <w:rPr>
          <w:lang w:eastAsia="en-AU"/>
        </w:rPr>
      </w:pPr>
      <w:r w:rsidRPr="00F92A19">
        <w:rPr>
          <w:lang w:eastAsia="en-AU"/>
        </w:rPr>
        <w:tab/>
        <w:t>(a)</w:t>
      </w:r>
      <w:r w:rsidRPr="00F92A19">
        <w:rPr>
          <w:lang w:eastAsia="en-AU"/>
        </w:rPr>
        <w:tab/>
        <w:t>the pre-service teacher’s name or address changes;</w:t>
      </w:r>
    </w:p>
    <w:p w14:paraId="054893C4" w14:textId="77777777" w:rsidR="007C64E9" w:rsidRPr="0002533E" w:rsidRDefault="007C64E9" w:rsidP="007C64E9">
      <w:pPr>
        <w:pStyle w:val="Apara"/>
      </w:pPr>
      <w:r w:rsidRPr="0002533E">
        <w:rPr>
          <w:lang w:eastAsia="en-AU"/>
        </w:rPr>
        <w:tab/>
        <w:t>(b)</w:t>
      </w:r>
      <w:r w:rsidRPr="0002533E">
        <w:rPr>
          <w:lang w:eastAsia="en-AU"/>
        </w:rPr>
        <w:tab/>
        <w:t>t</w:t>
      </w:r>
      <w:r w:rsidRPr="0002533E">
        <w:t>he pre-service teacher’s working with vulnerable people registration—</w:t>
      </w:r>
    </w:p>
    <w:p w14:paraId="4C59691F" w14:textId="77777777" w:rsidR="007C64E9" w:rsidRPr="0002533E" w:rsidRDefault="007C64E9" w:rsidP="007C64E9">
      <w:pPr>
        <w:pStyle w:val="Asubpara"/>
      </w:pPr>
      <w:r w:rsidRPr="0002533E">
        <w:tab/>
        <w:t>(i)</w:t>
      </w:r>
      <w:r w:rsidRPr="0002533E">
        <w:tab/>
        <w:t>is made subject to a condition that the person not engage in a regulated activity involving children; or</w:t>
      </w:r>
    </w:p>
    <w:p w14:paraId="1D229677" w14:textId="77777777" w:rsidR="007C64E9" w:rsidRPr="0002533E" w:rsidRDefault="007C64E9" w:rsidP="007C64E9">
      <w:pPr>
        <w:pStyle w:val="Asubpara"/>
      </w:pPr>
      <w:r w:rsidRPr="0002533E">
        <w:lastRenderedPageBreak/>
        <w:tab/>
        <w:t>(ii)</w:t>
      </w:r>
      <w:r w:rsidRPr="0002533E">
        <w:tab/>
        <w:t>is suspended; or</w:t>
      </w:r>
    </w:p>
    <w:p w14:paraId="52F322A7" w14:textId="77777777" w:rsidR="007C64E9" w:rsidRPr="0002533E" w:rsidRDefault="007C64E9" w:rsidP="007C64E9">
      <w:pPr>
        <w:pStyle w:val="Asubpara"/>
      </w:pPr>
      <w:r w:rsidRPr="0002533E">
        <w:tab/>
        <w:t>(iii)</w:t>
      </w:r>
      <w:r w:rsidRPr="0002533E">
        <w:tab/>
        <w:t>ends.</w:t>
      </w:r>
    </w:p>
    <w:p w14:paraId="654096D3" w14:textId="77777777" w:rsidR="00B850EB" w:rsidRPr="00F92A19" w:rsidRDefault="00B850EB" w:rsidP="0099678F">
      <w:pPr>
        <w:pStyle w:val="Amain"/>
        <w:keepNext/>
      </w:pPr>
      <w:r w:rsidRPr="00F92A19">
        <w:tab/>
        <w:t>(2)</w:t>
      </w:r>
      <w:r w:rsidRPr="00F92A19">
        <w:tab/>
        <w:t xml:space="preserve">The provider of the accredited pre-service teacher education program in which </w:t>
      </w:r>
      <w:r w:rsidRPr="00F92A19">
        <w:rPr>
          <w:lang w:eastAsia="en-AU"/>
        </w:rPr>
        <w:t>a</w:t>
      </w:r>
      <w:r w:rsidRPr="00F92A19">
        <w:t xml:space="preserve"> pre-service teacher is enrolled must tell the institute—</w:t>
      </w:r>
    </w:p>
    <w:p w14:paraId="79E71522" w14:textId="77777777" w:rsidR="00B850EB" w:rsidRPr="00F92A19" w:rsidRDefault="00B850EB" w:rsidP="002F4D22">
      <w:pPr>
        <w:pStyle w:val="Apara"/>
      </w:pPr>
      <w:r w:rsidRPr="00F92A19">
        <w:tab/>
        <w:t>(a)</w:t>
      </w:r>
      <w:r w:rsidRPr="00F92A19">
        <w:tab/>
        <w:t>if the pre-service teacher’s enrolment ends; or</w:t>
      </w:r>
    </w:p>
    <w:p w14:paraId="2A002085" w14:textId="77777777" w:rsidR="007C64E9" w:rsidRPr="0002533E" w:rsidRDefault="007C64E9" w:rsidP="007C64E9">
      <w:pPr>
        <w:pStyle w:val="Apara"/>
      </w:pPr>
      <w:r w:rsidRPr="0002533E">
        <w:tab/>
        <w:t>(b)</w:t>
      </w:r>
      <w:r w:rsidRPr="0002533E">
        <w:tab/>
        <w:t>if the provider becomes aware that the pre-service teacher’s working with vulnerable people registration—</w:t>
      </w:r>
    </w:p>
    <w:p w14:paraId="61EC63A8" w14:textId="77777777" w:rsidR="007C64E9" w:rsidRPr="0002533E" w:rsidRDefault="007C64E9" w:rsidP="007C64E9">
      <w:pPr>
        <w:pStyle w:val="Asubpara"/>
      </w:pPr>
      <w:r w:rsidRPr="0002533E">
        <w:tab/>
        <w:t>(i)</w:t>
      </w:r>
      <w:r w:rsidRPr="0002533E">
        <w:tab/>
        <w:t>is subject to a condition that the person not engage in a regulated activity involving children; or</w:t>
      </w:r>
    </w:p>
    <w:p w14:paraId="44B81FF6" w14:textId="77777777" w:rsidR="007C64E9" w:rsidRPr="0002533E" w:rsidRDefault="007C64E9" w:rsidP="007C64E9">
      <w:pPr>
        <w:pStyle w:val="Asubpara"/>
      </w:pPr>
      <w:r w:rsidRPr="0002533E">
        <w:tab/>
        <w:t>(ii)</w:t>
      </w:r>
      <w:r w:rsidRPr="0002533E">
        <w:tab/>
        <w:t>is suspended; or</w:t>
      </w:r>
    </w:p>
    <w:p w14:paraId="66AF0AD7" w14:textId="77777777" w:rsidR="007C64E9" w:rsidRPr="0002533E" w:rsidRDefault="007C64E9" w:rsidP="007C64E9">
      <w:pPr>
        <w:pStyle w:val="Asubpara"/>
      </w:pPr>
      <w:r w:rsidRPr="0002533E">
        <w:tab/>
        <w:t>(iii)</w:t>
      </w:r>
      <w:r w:rsidRPr="0002533E">
        <w:tab/>
        <w:t>has ended.</w:t>
      </w:r>
    </w:p>
    <w:p w14:paraId="1CA8492A" w14:textId="77777777" w:rsidR="00B850EB" w:rsidRPr="00F92A19" w:rsidRDefault="00B850EB" w:rsidP="002F4D22">
      <w:pPr>
        <w:pStyle w:val="Amain"/>
      </w:pPr>
      <w:r w:rsidRPr="00F92A19">
        <w:tab/>
        <w:t>(3)</w:t>
      </w:r>
      <w:r w:rsidRPr="00F92A19">
        <w:tab/>
        <w:t xml:space="preserve">If a change in relation to a </w:t>
      </w:r>
      <w:r w:rsidRPr="00F92A19">
        <w:rPr>
          <w:lang w:eastAsia="en-AU"/>
        </w:rPr>
        <w:t>pre-service teacher is notified under subsection (1) or (2), the institute must enter the change on the pre</w:t>
      </w:r>
      <w:r w:rsidRPr="00F92A19">
        <w:rPr>
          <w:lang w:eastAsia="en-AU"/>
        </w:rPr>
        <w:noBreakHyphen/>
        <w:t>service teachers register.</w:t>
      </w:r>
    </w:p>
    <w:p w14:paraId="7F0B7EDC" w14:textId="77777777" w:rsidR="00B850EB" w:rsidRPr="00F92A19" w:rsidRDefault="00B850EB" w:rsidP="002F4D22">
      <w:pPr>
        <w:pStyle w:val="Amain"/>
      </w:pPr>
      <w:r w:rsidRPr="00F92A19">
        <w:tab/>
        <w:t>(4)</w:t>
      </w:r>
      <w:r w:rsidRPr="00F92A19">
        <w:tab/>
        <w:t xml:space="preserve">If a pre-service teacher’s approval ends, the pre-service teacher’s details must be removed from the </w:t>
      </w:r>
      <w:r w:rsidRPr="00F92A19">
        <w:rPr>
          <w:lang w:eastAsia="en-AU"/>
        </w:rPr>
        <w:t>pre-service teachers register</w:t>
      </w:r>
      <w:r w:rsidRPr="00F92A19">
        <w:t>.</w:t>
      </w:r>
    </w:p>
    <w:p w14:paraId="770EBD5F" w14:textId="77777777" w:rsidR="00B850EB" w:rsidRPr="00F92A19" w:rsidRDefault="00B850EB" w:rsidP="00B850EB">
      <w:pPr>
        <w:pStyle w:val="aNote"/>
      </w:pPr>
      <w:r w:rsidRPr="00F92A19">
        <w:rPr>
          <w:rStyle w:val="charItals"/>
        </w:rPr>
        <w:t>Note</w:t>
      </w:r>
      <w:r w:rsidRPr="00F92A19">
        <w:rPr>
          <w:rStyle w:val="charItals"/>
        </w:rPr>
        <w:tab/>
      </w:r>
      <w:r w:rsidRPr="00F92A19">
        <w:t xml:space="preserve">For when a pre-service teacher’s approval ends, see s 70G (5) (b). </w:t>
      </w:r>
    </w:p>
    <w:p w14:paraId="0B83E4AB" w14:textId="77777777" w:rsidR="00B850EB" w:rsidRPr="00F92A19" w:rsidRDefault="00B850EB" w:rsidP="002F4D22">
      <w:pPr>
        <w:pStyle w:val="Amain"/>
      </w:pPr>
      <w:r w:rsidRPr="00F92A19">
        <w:tab/>
        <w:t>(5)</w:t>
      </w:r>
      <w:r w:rsidRPr="00F92A19">
        <w:tab/>
        <w:t>However, nothing in this section prevents the institute keeping a record of any of the following in relation to a pre-service teacher or an approval:</w:t>
      </w:r>
    </w:p>
    <w:p w14:paraId="5DE83109" w14:textId="77777777" w:rsidR="00B850EB" w:rsidRPr="00F92A19" w:rsidRDefault="00B850EB" w:rsidP="002F4D22">
      <w:pPr>
        <w:pStyle w:val="Apara"/>
      </w:pPr>
      <w:r w:rsidRPr="00F92A19">
        <w:tab/>
        <w:t>(a)</w:t>
      </w:r>
      <w:r w:rsidRPr="00F92A19">
        <w:tab/>
        <w:t xml:space="preserve">a previous name or address of the pre-service teacher; </w:t>
      </w:r>
    </w:p>
    <w:p w14:paraId="2FAE19F6" w14:textId="77777777" w:rsidR="00B850EB" w:rsidRPr="00F92A19" w:rsidRDefault="00B850EB" w:rsidP="002F4D22">
      <w:pPr>
        <w:pStyle w:val="Apara"/>
      </w:pPr>
      <w:r w:rsidRPr="00F92A19">
        <w:tab/>
        <w:t>(b)</w:t>
      </w:r>
      <w:r w:rsidRPr="00F92A19">
        <w:tab/>
        <w:t>a previous enrolment of the pre-service teacher in a pre-service teaching education program;</w:t>
      </w:r>
    </w:p>
    <w:p w14:paraId="4526B73A" w14:textId="77777777" w:rsidR="00B850EB" w:rsidRPr="00F92A19" w:rsidRDefault="00B850EB" w:rsidP="002F4D22">
      <w:pPr>
        <w:pStyle w:val="Apara"/>
      </w:pPr>
      <w:r w:rsidRPr="00F92A19">
        <w:tab/>
        <w:t>(c)</w:t>
      </w:r>
      <w:r w:rsidRPr="00F92A19">
        <w:tab/>
        <w:t xml:space="preserve">any details removed from the pre-service teachers register under subsection (4). </w:t>
      </w:r>
    </w:p>
    <w:p w14:paraId="79500322" w14:textId="77777777" w:rsidR="00B850EB" w:rsidRPr="00F92A19" w:rsidRDefault="00B850EB" w:rsidP="00E831A6">
      <w:pPr>
        <w:pStyle w:val="Amain"/>
        <w:keepNext/>
      </w:pPr>
      <w:r w:rsidRPr="00F92A19">
        <w:lastRenderedPageBreak/>
        <w:tab/>
        <w:t>(6)</w:t>
      </w:r>
      <w:r w:rsidRPr="00F92A19">
        <w:tab/>
        <w:t>In this section:</w:t>
      </w:r>
    </w:p>
    <w:p w14:paraId="0D95321B" w14:textId="77777777" w:rsidR="00B850EB" w:rsidRPr="00F92A19" w:rsidRDefault="00B850EB" w:rsidP="00E831A6">
      <w:pPr>
        <w:pStyle w:val="aDef"/>
        <w:keepNext/>
      </w:pPr>
      <w:r w:rsidRPr="00F92A19">
        <w:rPr>
          <w:rStyle w:val="charBoldItals"/>
        </w:rPr>
        <w:t>address</w:t>
      </w:r>
      <w:r w:rsidRPr="00F92A19">
        <w:rPr>
          <w:bCs/>
          <w:iCs/>
        </w:rPr>
        <w:t xml:space="preserve"> </w:t>
      </w:r>
      <w:r w:rsidRPr="00F92A19">
        <w:t>means home address, preferred contact address and email address.</w:t>
      </w:r>
    </w:p>
    <w:p w14:paraId="2FAFE7F0" w14:textId="77777777" w:rsidR="00B850EB" w:rsidRPr="00F92A19" w:rsidRDefault="00B850EB" w:rsidP="002F4D22">
      <w:pPr>
        <w:pStyle w:val="AH5Sec"/>
        <w:rPr>
          <w:lang w:eastAsia="en-AU"/>
        </w:rPr>
      </w:pPr>
      <w:bookmarkStart w:id="117" w:name="_Toc111475038"/>
      <w:r w:rsidRPr="00B10BB3">
        <w:rPr>
          <w:rStyle w:val="CharSectNo"/>
        </w:rPr>
        <w:t>70N</w:t>
      </w:r>
      <w:r w:rsidRPr="00F92A19">
        <w:rPr>
          <w:lang w:eastAsia="en-AU"/>
        </w:rPr>
        <w:tab/>
        <w:t>Pre-service teacher may correct pre-service teachers register</w:t>
      </w:r>
      <w:bookmarkEnd w:id="117"/>
    </w:p>
    <w:p w14:paraId="0A61A986" w14:textId="77777777" w:rsidR="00B850EB" w:rsidRPr="00F92A19" w:rsidRDefault="00B850EB" w:rsidP="0099678F">
      <w:pPr>
        <w:pStyle w:val="Amain"/>
        <w:keepNext/>
        <w:rPr>
          <w:lang w:eastAsia="en-AU"/>
        </w:rPr>
      </w:pPr>
      <w:r w:rsidRPr="00F92A19">
        <w:rPr>
          <w:lang w:eastAsia="en-AU"/>
        </w:rPr>
        <w:tab/>
        <w:t>(1)</w:t>
      </w:r>
      <w:r w:rsidRPr="00F92A19">
        <w:rPr>
          <w:lang w:eastAsia="en-AU"/>
        </w:rPr>
        <w:tab/>
        <w:t>The institute must, if asked by a pre-service teacher, give the pre</w:t>
      </w:r>
      <w:r w:rsidRPr="00F92A19">
        <w:rPr>
          <w:lang w:eastAsia="en-AU"/>
        </w:rPr>
        <w:noBreakHyphen/>
        <w:t>service teacher a copy of all the information held on the pre</w:t>
      </w:r>
      <w:r w:rsidRPr="00F92A19">
        <w:rPr>
          <w:lang w:eastAsia="en-AU"/>
        </w:rPr>
        <w:noBreakHyphen/>
        <w:t xml:space="preserve">service teachers register in relation to the pre-service teacher. </w:t>
      </w:r>
    </w:p>
    <w:p w14:paraId="5FB12A28" w14:textId="77777777" w:rsidR="00B850EB" w:rsidRPr="00F92A19" w:rsidRDefault="00B850EB" w:rsidP="002F4D22">
      <w:pPr>
        <w:pStyle w:val="Amain"/>
        <w:rPr>
          <w:lang w:eastAsia="en-AU"/>
        </w:rPr>
      </w:pPr>
      <w:r w:rsidRPr="00F92A19">
        <w:rPr>
          <w:lang w:eastAsia="en-AU"/>
        </w:rPr>
        <w:tab/>
        <w:t>(2)</w:t>
      </w:r>
      <w:r w:rsidRPr="00F92A19">
        <w:rPr>
          <w:lang w:eastAsia="en-AU"/>
        </w:rPr>
        <w:tab/>
        <w:t>The institute must comply with subsection (1) as soon as practicable, but not later than 14 days, after the day the institute is asked.</w:t>
      </w:r>
    </w:p>
    <w:p w14:paraId="2AAB2E61" w14:textId="77777777" w:rsidR="00B850EB" w:rsidRPr="00F92A19" w:rsidRDefault="00B850EB" w:rsidP="0099678F">
      <w:pPr>
        <w:pStyle w:val="Amain"/>
        <w:keepNext/>
        <w:rPr>
          <w:lang w:eastAsia="en-AU"/>
        </w:rPr>
      </w:pPr>
      <w:r w:rsidRPr="00F92A19">
        <w:rPr>
          <w:lang w:eastAsia="en-AU"/>
        </w:rPr>
        <w:tab/>
        <w:t>(3)</w:t>
      </w:r>
      <w:r w:rsidRPr="00F92A19">
        <w:rPr>
          <w:lang w:eastAsia="en-AU"/>
        </w:rPr>
        <w:tab/>
        <w:t xml:space="preserve">A pre-service teacher may ask the institute to amend any incorrect information held on the pre-service teachers register in relation to the pre-service teacher. </w:t>
      </w:r>
    </w:p>
    <w:p w14:paraId="041EFDA8" w14:textId="77777777" w:rsidR="00B850EB" w:rsidRPr="00F92A19" w:rsidRDefault="00B850EB" w:rsidP="002F4D22">
      <w:pPr>
        <w:pStyle w:val="Amain"/>
      </w:pPr>
      <w:r w:rsidRPr="00F92A19">
        <w:rPr>
          <w:lang w:eastAsia="en-AU"/>
        </w:rPr>
        <w:tab/>
        <w:t>(4)</w:t>
      </w:r>
      <w:r w:rsidRPr="00F92A19">
        <w:rPr>
          <w:lang w:eastAsia="en-AU"/>
        </w:rPr>
        <w:tab/>
        <w:t>The institute must comply with the request if satisfied that the information is incorrect.</w:t>
      </w:r>
    </w:p>
    <w:p w14:paraId="33F5D546" w14:textId="77777777" w:rsidR="00FE6022" w:rsidRPr="001F2D45" w:rsidRDefault="00FE6022" w:rsidP="00866FB6">
      <w:pPr>
        <w:pStyle w:val="PageBreak"/>
        <w:suppressLineNumbers/>
      </w:pPr>
      <w:r w:rsidRPr="001F2D45">
        <w:br w:type="page"/>
      </w:r>
    </w:p>
    <w:p w14:paraId="79039D97" w14:textId="77777777" w:rsidR="00FE6022" w:rsidRPr="00B10BB3" w:rsidRDefault="00FE6022" w:rsidP="00217AB4">
      <w:pPr>
        <w:pStyle w:val="AH2Part"/>
      </w:pPr>
      <w:bookmarkStart w:id="118" w:name="_Toc111475039"/>
      <w:r w:rsidRPr="00B10BB3">
        <w:rPr>
          <w:rStyle w:val="CharPartNo"/>
        </w:rPr>
        <w:lastRenderedPageBreak/>
        <w:t>Part 7</w:t>
      </w:r>
      <w:r w:rsidRPr="001F2D45">
        <w:tab/>
      </w:r>
      <w:r w:rsidRPr="00B10BB3">
        <w:rPr>
          <w:rStyle w:val="CharPartText"/>
        </w:rPr>
        <w:t>Accreditation––education programs</w:t>
      </w:r>
      <w:bookmarkEnd w:id="118"/>
    </w:p>
    <w:p w14:paraId="1AC1AEC8" w14:textId="77777777" w:rsidR="00FE6022" w:rsidRPr="00B10BB3" w:rsidRDefault="00FE6022" w:rsidP="00217AB4">
      <w:pPr>
        <w:pStyle w:val="AH3Div"/>
      </w:pPr>
      <w:bookmarkStart w:id="119" w:name="_Toc111475040"/>
      <w:r w:rsidRPr="00B10BB3">
        <w:rPr>
          <w:rStyle w:val="CharDivNo"/>
        </w:rPr>
        <w:t>Division 7.1</w:t>
      </w:r>
      <w:r w:rsidRPr="001F2D45">
        <w:rPr>
          <w:snapToGrid w:val="0"/>
        </w:rPr>
        <w:tab/>
      </w:r>
      <w:r w:rsidRPr="00B10BB3">
        <w:rPr>
          <w:rStyle w:val="CharDivText"/>
          <w:snapToGrid w:val="0"/>
        </w:rPr>
        <w:t>Register of accredited education programs</w:t>
      </w:r>
      <w:bookmarkEnd w:id="119"/>
    </w:p>
    <w:p w14:paraId="135AEB20" w14:textId="77777777" w:rsidR="00FE6022" w:rsidRPr="001F2D45" w:rsidRDefault="00FE6022" w:rsidP="00217AB4">
      <w:pPr>
        <w:pStyle w:val="AH5Sec"/>
      </w:pPr>
      <w:bookmarkStart w:id="120" w:name="_Toc111475041"/>
      <w:r w:rsidRPr="00B10BB3">
        <w:rPr>
          <w:rStyle w:val="CharSectNo"/>
        </w:rPr>
        <w:t>71</w:t>
      </w:r>
      <w:r w:rsidRPr="001F2D45">
        <w:tab/>
        <w:t>Education programs register</w:t>
      </w:r>
      <w:bookmarkEnd w:id="120"/>
    </w:p>
    <w:p w14:paraId="21FAF482" w14:textId="77777777" w:rsidR="00FE6022" w:rsidRPr="001F2D45" w:rsidRDefault="00FE6022" w:rsidP="00FB6A52">
      <w:pPr>
        <w:pStyle w:val="Amain"/>
      </w:pPr>
      <w:r>
        <w:tab/>
      </w:r>
      <w:r w:rsidRPr="001F2D45">
        <w:t>(1)</w:t>
      </w:r>
      <w:r w:rsidRPr="001F2D45">
        <w:tab/>
        <w:t xml:space="preserve">The institute must keep a register of education programs (an </w:t>
      </w:r>
      <w:r w:rsidRPr="00217AB4">
        <w:rPr>
          <w:rStyle w:val="charBoldItals"/>
        </w:rPr>
        <w:t>education programs register</w:t>
      </w:r>
      <w:r w:rsidRPr="001F2D45">
        <w:t>).</w:t>
      </w:r>
    </w:p>
    <w:p w14:paraId="3382D673" w14:textId="77777777" w:rsidR="00FE6022" w:rsidRPr="001F2D45" w:rsidRDefault="00FE6022" w:rsidP="00FB6A52">
      <w:pPr>
        <w:pStyle w:val="Amain"/>
        <w:keepNext/>
      </w:pPr>
      <w:r>
        <w:tab/>
      </w:r>
      <w:r w:rsidRPr="001F2D45">
        <w:t>(2)</w:t>
      </w:r>
      <w:r w:rsidRPr="001F2D45">
        <w:tab/>
        <w:t>The institute must enter in the education programs register details of the following:</w:t>
      </w:r>
    </w:p>
    <w:p w14:paraId="3D69CE99" w14:textId="77777777" w:rsidR="00FE6022" w:rsidRPr="001F2D45" w:rsidRDefault="00FE6022" w:rsidP="00FB6A52">
      <w:pPr>
        <w:pStyle w:val="Apara"/>
      </w:pPr>
      <w:r>
        <w:tab/>
      </w:r>
      <w:r w:rsidRPr="001F2D45">
        <w:t>(a)</w:t>
      </w:r>
      <w:r w:rsidRPr="001F2D45">
        <w:tab/>
        <w:t>programs that the institute accredits;</w:t>
      </w:r>
    </w:p>
    <w:p w14:paraId="1F278EBD" w14:textId="77777777" w:rsidR="00FE6022" w:rsidRPr="001F2D45" w:rsidRDefault="00FE6022" w:rsidP="00FB6A52">
      <w:pPr>
        <w:pStyle w:val="Apara"/>
      </w:pPr>
      <w:r>
        <w:tab/>
      </w:r>
      <w:r w:rsidRPr="001F2D45">
        <w:t>(b)</w:t>
      </w:r>
      <w:r w:rsidRPr="001F2D45">
        <w:tab/>
        <w:t>programs that the institute suspends or cancels;</w:t>
      </w:r>
    </w:p>
    <w:p w14:paraId="4B9BA341" w14:textId="77777777" w:rsidR="00FE6022" w:rsidRPr="001F2D45" w:rsidRDefault="00FE6022" w:rsidP="00FB6A52">
      <w:pPr>
        <w:pStyle w:val="Apara"/>
      </w:pPr>
      <w:r>
        <w:tab/>
      </w:r>
      <w:r w:rsidRPr="001F2D45">
        <w:t>(c)</w:t>
      </w:r>
      <w:r w:rsidRPr="001F2D45">
        <w:tab/>
        <w:t>anything else decided by the institute in relation to education programs.</w:t>
      </w:r>
    </w:p>
    <w:p w14:paraId="2CD2D01A" w14:textId="77777777" w:rsidR="00FE6022" w:rsidRPr="001F2D45" w:rsidRDefault="00FE6022" w:rsidP="00FB6A52">
      <w:pPr>
        <w:pStyle w:val="Amain"/>
      </w:pPr>
      <w:r>
        <w:tab/>
      </w:r>
      <w:r w:rsidRPr="001F2D45">
        <w:t>(3)</w:t>
      </w:r>
      <w:r w:rsidRPr="001F2D45">
        <w:tab/>
        <w:t>The education programs register––</w:t>
      </w:r>
    </w:p>
    <w:p w14:paraId="2E8646F8" w14:textId="77777777" w:rsidR="00FE6022" w:rsidRPr="001F2D45" w:rsidRDefault="00FE6022" w:rsidP="00FB6A52">
      <w:pPr>
        <w:pStyle w:val="Apara"/>
      </w:pPr>
      <w:r>
        <w:tab/>
      </w:r>
      <w:r w:rsidRPr="001F2D45">
        <w:t>(a)</w:t>
      </w:r>
      <w:r w:rsidRPr="001F2D45">
        <w:tab/>
        <w:t>may be kept in any form, including electronically; and</w:t>
      </w:r>
    </w:p>
    <w:p w14:paraId="705D638B" w14:textId="77777777" w:rsidR="00FE6022" w:rsidRPr="001F2D45" w:rsidRDefault="00FE6022" w:rsidP="00FB6A52">
      <w:pPr>
        <w:pStyle w:val="Apara"/>
      </w:pPr>
      <w:r>
        <w:tab/>
      </w:r>
      <w:r w:rsidRPr="001F2D45">
        <w:t>(b)</w:t>
      </w:r>
      <w:r w:rsidRPr="001F2D45">
        <w:tab/>
        <w:t>must be made available to the public.</w:t>
      </w:r>
    </w:p>
    <w:p w14:paraId="49C0C854" w14:textId="77777777" w:rsidR="00FE6022" w:rsidRPr="001F2D45" w:rsidRDefault="00FE6022" w:rsidP="00F10E68">
      <w:pPr>
        <w:pStyle w:val="aExamHdgss"/>
      </w:pPr>
      <w:r w:rsidRPr="001F2D45">
        <w:t>Example––par (a)</w:t>
      </w:r>
    </w:p>
    <w:p w14:paraId="03D209AC" w14:textId="77777777" w:rsidR="00FE6022" w:rsidRPr="001F2D45" w:rsidRDefault="00FE6022" w:rsidP="00FB6A52">
      <w:pPr>
        <w:pStyle w:val="aExamss"/>
        <w:keepNext/>
        <w:rPr>
          <w:lang w:eastAsia="en-AU"/>
        </w:rPr>
      </w:pPr>
      <w:r w:rsidRPr="001F2D45">
        <w:rPr>
          <w:lang w:eastAsia="en-AU"/>
        </w:rPr>
        <w:t>1 or more computer databases</w:t>
      </w:r>
    </w:p>
    <w:p w14:paraId="2BC9C614" w14:textId="77777777" w:rsidR="00FE6022" w:rsidRPr="001F2D45" w:rsidRDefault="00FE6022" w:rsidP="00FB6A52">
      <w:pPr>
        <w:pStyle w:val="Amain"/>
      </w:pPr>
      <w:r>
        <w:tab/>
      </w:r>
      <w:r w:rsidRPr="001F2D45">
        <w:t>(4)</w:t>
      </w:r>
      <w:r w:rsidRPr="001F2D45">
        <w:tab/>
        <w:t>However, subsection (3) (b) does not apply to details in the education programs register about anything prescribed by regulation.</w:t>
      </w:r>
    </w:p>
    <w:p w14:paraId="76C0C8C0" w14:textId="77777777" w:rsidR="00FE6022" w:rsidRPr="001F2D45" w:rsidRDefault="00FE6022" w:rsidP="00FB6A52">
      <w:pPr>
        <w:pStyle w:val="Amain"/>
      </w:pPr>
      <w:r>
        <w:tab/>
      </w:r>
      <w:r w:rsidRPr="001F2D45">
        <w:t>(5)</w:t>
      </w:r>
      <w:r w:rsidRPr="001F2D45">
        <w:tab/>
        <w:t>Any mistake, error or omission in the education programs register must be corrected.</w:t>
      </w:r>
    </w:p>
    <w:p w14:paraId="5CE265A2" w14:textId="77777777" w:rsidR="00FE6022" w:rsidRPr="00B10BB3" w:rsidRDefault="00FE6022" w:rsidP="00217AB4">
      <w:pPr>
        <w:pStyle w:val="AH3Div"/>
      </w:pPr>
      <w:bookmarkStart w:id="121" w:name="_Toc111475042"/>
      <w:r w:rsidRPr="00B10BB3">
        <w:rPr>
          <w:rStyle w:val="CharDivNo"/>
        </w:rPr>
        <w:lastRenderedPageBreak/>
        <w:t>Division 7.2</w:t>
      </w:r>
      <w:r w:rsidRPr="001F2D45">
        <w:rPr>
          <w:snapToGrid w:val="0"/>
        </w:rPr>
        <w:tab/>
      </w:r>
      <w:r w:rsidRPr="00B10BB3">
        <w:rPr>
          <w:rStyle w:val="CharDivText"/>
          <w:snapToGrid w:val="0"/>
        </w:rPr>
        <w:t>Accreditation of education programs</w:t>
      </w:r>
      <w:bookmarkEnd w:id="121"/>
    </w:p>
    <w:p w14:paraId="7461E9AA" w14:textId="77777777" w:rsidR="00FE6022" w:rsidRPr="001F2D45" w:rsidRDefault="00FE6022" w:rsidP="00217AB4">
      <w:pPr>
        <w:pStyle w:val="AH5Sec"/>
        <w:rPr>
          <w:snapToGrid w:val="0"/>
        </w:rPr>
      </w:pPr>
      <w:bookmarkStart w:id="122" w:name="_Toc111475043"/>
      <w:r w:rsidRPr="00B10BB3">
        <w:rPr>
          <w:rStyle w:val="CharSectNo"/>
        </w:rPr>
        <w:t>72</w:t>
      </w:r>
      <w:r w:rsidRPr="001F2D45">
        <w:rPr>
          <w:snapToGrid w:val="0"/>
        </w:rPr>
        <w:tab/>
        <w:t>Institute may initiate accreditation of education program</w:t>
      </w:r>
      <w:bookmarkEnd w:id="122"/>
    </w:p>
    <w:p w14:paraId="6B4E1B96" w14:textId="77777777" w:rsidR="00FE6022" w:rsidRPr="001F2D45" w:rsidRDefault="00FE6022" w:rsidP="00FB6A52">
      <w:pPr>
        <w:pStyle w:val="Amain"/>
      </w:pPr>
      <w:r>
        <w:tab/>
      </w:r>
      <w:r w:rsidRPr="001F2D45">
        <w:t>(1)</w:t>
      </w:r>
      <w:r w:rsidRPr="001F2D45">
        <w:tab/>
        <w:t>The institute may, on its own initiative, accredit an education program.</w:t>
      </w:r>
    </w:p>
    <w:p w14:paraId="2E853B03" w14:textId="77777777" w:rsidR="00FE6022" w:rsidRPr="001F2D45" w:rsidRDefault="00FE6022" w:rsidP="00FB6A52">
      <w:pPr>
        <w:pStyle w:val="Amain"/>
      </w:pPr>
      <w:r>
        <w:tab/>
      </w:r>
      <w:r w:rsidRPr="001F2D45">
        <w:t>(2)</w:t>
      </w:r>
      <w:r w:rsidRPr="001F2D45">
        <w:tab/>
        <w:t xml:space="preserve">In deciding whether to accredit an education program, the institute must comply with </w:t>
      </w:r>
      <w:r w:rsidRPr="001F2D45">
        <w:rPr>
          <w:snapToGrid w:val="0"/>
        </w:rPr>
        <w:t>section 76</w:t>
      </w:r>
      <w:r w:rsidRPr="001F2D45">
        <w:t xml:space="preserve"> (Criteria for accreditation of education programs)</w:t>
      </w:r>
      <w:r w:rsidRPr="001F2D45">
        <w:rPr>
          <w:snapToGrid w:val="0"/>
        </w:rPr>
        <w:t>.</w:t>
      </w:r>
    </w:p>
    <w:p w14:paraId="48359CC2" w14:textId="77777777" w:rsidR="00FE6022" w:rsidRPr="001F2D45" w:rsidRDefault="00FE6022" w:rsidP="00FB6A52">
      <w:pPr>
        <w:pStyle w:val="Amain"/>
      </w:pPr>
      <w:r>
        <w:tab/>
      </w:r>
      <w:r w:rsidRPr="001F2D45">
        <w:t>(3)</w:t>
      </w:r>
      <w:r w:rsidRPr="001F2D45">
        <w:tab/>
        <w:t xml:space="preserve">The institute may accredit a program on conditions. </w:t>
      </w:r>
    </w:p>
    <w:p w14:paraId="4BCBA0EF" w14:textId="77777777" w:rsidR="00FE6022" w:rsidRPr="001F2D45" w:rsidRDefault="00FE6022" w:rsidP="00217AB4">
      <w:pPr>
        <w:pStyle w:val="AH5Sec"/>
      </w:pPr>
      <w:bookmarkStart w:id="123" w:name="_Toc111475044"/>
      <w:r w:rsidRPr="00B10BB3">
        <w:rPr>
          <w:rStyle w:val="CharSectNo"/>
        </w:rPr>
        <w:t>73</w:t>
      </w:r>
      <w:r w:rsidRPr="001F2D45">
        <w:tab/>
        <w:t>Applying for accreditation</w:t>
      </w:r>
      <w:bookmarkEnd w:id="123"/>
    </w:p>
    <w:p w14:paraId="5DE9BE39" w14:textId="77777777" w:rsidR="00FE6022" w:rsidRPr="001F2D45" w:rsidRDefault="00FE6022" w:rsidP="00FB6A52">
      <w:pPr>
        <w:pStyle w:val="Amain"/>
        <w:keepNext/>
      </w:pPr>
      <w:r>
        <w:tab/>
      </w:r>
      <w:r w:rsidRPr="001F2D45">
        <w:t>(1)</w:t>
      </w:r>
      <w:r w:rsidRPr="001F2D45">
        <w:tab/>
        <w:t>An education provider may apply to the institute for accreditation of an education program.</w:t>
      </w:r>
    </w:p>
    <w:p w14:paraId="6B3382E5" w14:textId="77777777" w:rsidR="00FE6022" w:rsidRPr="001F2D45" w:rsidRDefault="00FE6022" w:rsidP="00FB6A52">
      <w:pPr>
        <w:pStyle w:val="aNote"/>
        <w:keepNext/>
      </w:pPr>
      <w:r w:rsidRPr="00217AB4">
        <w:rPr>
          <w:rStyle w:val="charItals"/>
        </w:rPr>
        <w:t>Note 1</w:t>
      </w:r>
      <w:r w:rsidRPr="001F2D45">
        <w:tab/>
        <w:t>If a form is approved under s 96 for an application, the form must be used.</w:t>
      </w:r>
    </w:p>
    <w:p w14:paraId="32318480" w14:textId="77777777" w:rsidR="00FE6022" w:rsidRPr="001F2D45" w:rsidRDefault="00FE6022" w:rsidP="004F0A55">
      <w:pPr>
        <w:pStyle w:val="aNote"/>
        <w:keepNext/>
      </w:pPr>
      <w:r w:rsidRPr="00217AB4">
        <w:rPr>
          <w:rStyle w:val="charItals"/>
        </w:rPr>
        <w:t>Note 2</w:t>
      </w:r>
      <w:r w:rsidRPr="001F2D45">
        <w:tab/>
        <w:t>A fee may be determined under s 95 for this provision.</w:t>
      </w:r>
    </w:p>
    <w:p w14:paraId="30B4FF56" w14:textId="77777777" w:rsidR="00FE6022" w:rsidRPr="001F2D45" w:rsidRDefault="00FE6022" w:rsidP="00FB6A52">
      <w:pPr>
        <w:pStyle w:val="Amain"/>
        <w:keepNext/>
      </w:pPr>
      <w:r>
        <w:tab/>
      </w:r>
      <w:r w:rsidRPr="001F2D45">
        <w:t>(2)</w:t>
      </w:r>
      <w:r w:rsidRPr="001F2D45">
        <w:tab/>
        <w:t>The applicant must give the institute any information required by it to decide the application.</w:t>
      </w:r>
    </w:p>
    <w:p w14:paraId="2AB4621B" w14:textId="6D4EE845" w:rsidR="00FE6022" w:rsidRPr="001F2D45" w:rsidRDefault="00FE6022" w:rsidP="00C723FE">
      <w:pPr>
        <w:pStyle w:val="aNote"/>
        <w:keepNext/>
      </w:pPr>
      <w:r w:rsidRPr="00217AB4">
        <w:rPr>
          <w:rStyle w:val="charItals"/>
        </w:rPr>
        <w:t>Note</w:t>
      </w:r>
      <w:r w:rsidRPr="001F2D45">
        <w:tab/>
        <w:t xml:space="preserve">Giving false or misleading information and producing false or misleading documents are offences against the </w:t>
      </w:r>
      <w:hyperlink r:id="rId89" w:tooltip="A2002-51" w:history="1">
        <w:r w:rsidR="003B3160" w:rsidRPr="008E21B8">
          <w:rPr>
            <w:rStyle w:val="charCitHyperlinkAbbrev"/>
          </w:rPr>
          <w:t>Criminal Code</w:t>
        </w:r>
      </w:hyperlink>
      <w:r w:rsidRPr="001F2D45">
        <w:t>, s 338 and s 339.</w:t>
      </w:r>
    </w:p>
    <w:p w14:paraId="652473CF" w14:textId="77777777" w:rsidR="00FE6022" w:rsidRPr="001F2D45" w:rsidRDefault="00FE6022" w:rsidP="00217AB4">
      <w:pPr>
        <w:pStyle w:val="AH5Sec"/>
        <w:rPr>
          <w:snapToGrid w:val="0"/>
        </w:rPr>
      </w:pPr>
      <w:bookmarkStart w:id="124" w:name="_Toc111475045"/>
      <w:r w:rsidRPr="00B10BB3">
        <w:rPr>
          <w:rStyle w:val="CharSectNo"/>
        </w:rPr>
        <w:t>74</w:t>
      </w:r>
      <w:r w:rsidRPr="001F2D45">
        <w:rPr>
          <w:snapToGrid w:val="0"/>
        </w:rPr>
        <w:tab/>
        <w:t>Decision about accreditation</w:t>
      </w:r>
      <w:bookmarkEnd w:id="124"/>
    </w:p>
    <w:p w14:paraId="427BA969" w14:textId="77777777" w:rsidR="00FE6022" w:rsidRPr="001F2D45" w:rsidRDefault="00FE6022" w:rsidP="00FB6A52">
      <w:pPr>
        <w:pStyle w:val="Amain"/>
        <w:rPr>
          <w:snapToGrid w:val="0"/>
        </w:rPr>
      </w:pPr>
      <w:r>
        <w:rPr>
          <w:snapToGrid w:val="0"/>
        </w:rPr>
        <w:tab/>
      </w:r>
      <w:r w:rsidRPr="001F2D45">
        <w:rPr>
          <w:snapToGrid w:val="0"/>
        </w:rPr>
        <w:t>(1)</w:t>
      </w:r>
      <w:r w:rsidRPr="001F2D45">
        <w:rPr>
          <w:snapToGrid w:val="0"/>
        </w:rPr>
        <w:tab/>
        <w:t>On application for accreditation of an education program under this part, the institute must––</w:t>
      </w:r>
    </w:p>
    <w:p w14:paraId="1D1EF97D" w14:textId="77777777" w:rsidR="00FE6022" w:rsidRPr="001F2D45" w:rsidRDefault="00FE6022" w:rsidP="00FB6A52">
      <w:pPr>
        <w:pStyle w:val="Apara"/>
        <w:rPr>
          <w:snapToGrid w:val="0"/>
        </w:rPr>
      </w:pPr>
      <w:r>
        <w:rPr>
          <w:snapToGrid w:val="0"/>
        </w:rPr>
        <w:tab/>
      </w:r>
      <w:r w:rsidRPr="001F2D45">
        <w:rPr>
          <w:snapToGrid w:val="0"/>
        </w:rPr>
        <w:t>(a)</w:t>
      </w:r>
      <w:r w:rsidRPr="001F2D45">
        <w:rPr>
          <w:snapToGrid w:val="0"/>
        </w:rPr>
        <w:tab/>
        <w:t xml:space="preserve">accredit the program; or </w:t>
      </w:r>
    </w:p>
    <w:p w14:paraId="4855E9CE" w14:textId="77777777" w:rsidR="00FE6022" w:rsidRPr="001F2D45" w:rsidRDefault="00FE6022" w:rsidP="00FB6A52">
      <w:pPr>
        <w:pStyle w:val="Apara"/>
        <w:rPr>
          <w:snapToGrid w:val="0"/>
        </w:rPr>
      </w:pPr>
      <w:r>
        <w:rPr>
          <w:snapToGrid w:val="0"/>
        </w:rPr>
        <w:tab/>
      </w:r>
      <w:r w:rsidRPr="001F2D45">
        <w:rPr>
          <w:snapToGrid w:val="0"/>
        </w:rPr>
        <w:t>(b)</w:t>
      </w:r>
      <w:r w:rsidRPr="001F2D45">
        <w:rPr>
          <w:snapToGrid w:val="0"/>
        </w:rPr>
        <w:tab/>
        <w:t>refuse to accredit the program.</w:t>
      </w:r>
    </w:p>
    <w:p w14:paraId="22F762EC" w14:textId="77777777" w:rsidR="00FE6022" w:rsidRPr="001F2D45" w:rsidRDefault="00FE6022" w:rsidP="00FB6A52">
      <w:pPr>
        <w:pStyle w:val="Amain"/>
        <w:rPr>
          <w:snapToGrid w:val="0"/>
        </w:rPr>
      </w:pPr>
      <w:r>
        <w:rPr>
          <w:snapToGrid w:val="0"/>
        </w:rPr>
        <w:tab/>
      </w:r>
      <w:r w:rsidRPr="001F2D45">
        <w:rPr>
          <w:snapToGrid w:val="0"/>
        </w:rPr>
        <w:t>(2)</w:t>
      </w:r>
      <w:r w:rsidRPr="001F2D45">
        <w:rPr>
          <w:snapToGrid w:val="0"/>
        </w:rPr>
        <w:tab/>
        <w:t xml:space="preserve">In deciding the application, the institute </w:t>
      </w:r>
      <w:r w:rsidRPr="001F2D45">
        <w:t xml:space="preserve">must comply with </w:t>
      </w:r>
      <w:r w:rsidRPr="001F2D45">
        <w:rPr>
          <w:snapToGrid w:val="0"/>
        </w:rPr>
        <w:t>section 76</w:t>
      </w:r>
      <w:r w:rsidRPr="001F2D45">
        <w:t xml:space="preserve"> (Criteria for accreditation of education programs)</w:t>
      </w:r>
      <w:r w:rsidRPr="001F2D45">
        <w:rPr>
          <w:snapToGrid w:val="0"/>
        </w:rPr>
        <w:t>.</w:t>
      </w:r>
    </w:p>
    <w:p w14:paraId="079ABE78" w14:textId="77777777" w:rsidR="00FE6022" w:rsidRPr="001F2D45" w:rsidRDefault="00FE6022" w:rsidP="00FB6A52">
      <w:pPr>
        <w:pStyle w:val="Amain"/>
        <w:rPr>
          <w:snapToGrid w:val="0"/>
        </w:rPr>
      </w:pPr>
      <w:r>
        <w:rPr>
          <w:snapToGrid w:val="0"/>
        </w:rPr>
        <w:tab/>
      </w:r>
      <w:r w:rsidRPr="001F2D45">
        <w:rPr>
          <w:snapToGrid w:val="0"/>
        </w:rPr>
        <w:t>(3)</w:t>
      </w:r>
      <w:r w:rsidRPr="001F2D45">
        <w:rPr>
          <w:snapToGrid w:val="0"/>
        </w:rPr>
        <w:tab/>
        <w:t>Subsection (2) does not limit the grounds on which the institute may refuse to accredit the program.</w:t>
      </w:r>
    </w:p>
    <w:p w14:paraId="5689C70D" w14:textId="77777777" w:rsidR="00FE6022" w:rsidRPr="001F2D45" w:rsidRDefault="00FE6022" w:rsidP="000B7C18">
      <w:pPr>
        <w:pStyle w:val="Amain"/>
        <w:keepNext/>
        <w:rPr>
          <w:snapToGrid w:val="0"/>
        </w:rPr>
      </w:pPr>
      <w:r>
        <w:rPr>
          <w:snapToGrid w:val="0"/>
        </w:rPr>
        <w:lastRenderedPageBreak/>
        <w:tab/>
      </w:r>
      <w:r w:rsidRPr="001F2D45">
        <w:rPr>
          <w:snapToGrid w:val="0"/>
        </w:rPr>
        <w:t>(4)</w:t>
      </w:r>
      <w:r w:rsidRPr="001F2D45">
        <w:rPr>
          <w:snapToGrid w:val="0"/>
        </w:rPr>
        <w:tab/>
        <w:t>The institute may accredit a program on conditions.</w:t>
      </w:r>
    </w:p>
    <w:p w14:paraId="7EA6262B" w14:textId="77777777" w:rsidR="00FE6022" w:rsidRPr="001F2D45" w:rsidRDefault="00FE6022" w:rsidP="002D5A26">
      <w:pPr>
        <w:pStyle w:val="aExamHdgss"/>
        <w:rPr>
          <w:snapToGrid w:val="0"/>
        </w:rPr>
      </w:pPr>
      <w:r w:rsidRPr="001F2D45">
        <w:rPr>
          <w:snapToGrid w:val="0"/>
        </w:rPr>
        <w:t>Example––condition</w:t>
      </w:r>
    </w:p>
    <w:p w14:paraId="471347C4" w14:textId="77777777" w:rsidR="00FE6022" w:rsidRPr="001F2D45" w:rsidRDefault="00FE6022" w:rsidP="002D5A26">
      <w:pPr>
        <w:pStyle w:val="aExam"/>
        <w:keepNext/>
        <w:rPr>
          <w:snapToGrid w:val="0"/>
        </w:rPr>
      </w:pPr>
      <w:r w:rsidRPr="001F2D45">
        <w:rPr>
          <w:snapToGrid w:val="0"/>
        </w:rPr>
        <w:t>requiring education provider to notify institute of significant changes to program structure</w:t>
      </w:r>
    </w:p>
    <w:p w14:paraId="49B505B1" w14:textId="77777777" w:rsidR="00FE6022" w:rsidRPr="001F2D45" w:rsidRDefault="00FE6022" w:rsidP="00FB6A52">
      <w:pPr>
        <w:pStyle w:val="Amain"/>
      </w:pPr>
      <w:r>
        <w:tab/>
      </w:r>
      <w:r w:rsidRPr="001F2D45">
        <w:t>(5)</w:t>
      </w:r>
      <w:r w:rsidRPr="001F2D45">
        <w:tab/>
        <w:t>The institute may refuse to accredit the program under subsection (1) or impose a condition on the accreditation under subsection (4), only if—</w:t>
      </w:r>
    </w:p>
    <w:p w14:paraId="40A828D3" w14:textId="77777777" w:rsidR="00FE6022" w:rsidRPr="001F2D45" w:rsidRDefault="00FE6022" w:rsidP="00FB6A52">
      <w:pPr>
        <w:pStyle w:val="Apara"/>
      </w:pPr>
      <w:r>
        <w:tab/>
      </w:r>
      <w:r w:rsidRPr="001F2D45">
        <w:t>(a)</w:t>
      </w:r>
      <w:r w:rsidRPr="001F2D45">
        <w:tab/>
        <w:t>the institute has given the education provider written notice of the proposed refusal or condition; and</w:t>
      </w:r>
    </w:p>
    <w:p w14:paraId="0E32F21C" w14:textId="77777777" w:rsidR="00FE6022" w:rsidRPr="001F2D45" w:rsidRDefault="00FE6022" w:rsidP="00FB6A52">
      <w:pPr>
        <w:pStyle w:val="Apara"/>
      </w:pPr>
      <w:r>
        <w:tab/>
      </w:r>
      <w:r w:rsidRPr="001F2D45">
        <w:t>(b)</w:t>
      </w:r>
      <w:r w:rsidRPr="001F2D45">
        <w:tab/>
        <w:t>the notice states––</w:t>
      </w:r>
    </w:p>
    <w:p w14:paraId="537ECC46" w14:textId="77777777" w:rsidR="00FE6022" w:rsidRPr="001F2D45" w:rsidRDefault="00FE6022" w:rsidP="00FB6A52">
      <w:pPr>
        <w:pStyle w:val="Asubpara"/>
      </w:pPr>
      <w:r>
        <w:tab/>
      </w:r>
      <w:r w:rsidRPr="001F2D45">
        <w:t>(i)</w:t>
      </w:r>
      <w:r w:rsidRPr="001F2D45">
        <w:tab/>
        <w:t>the reasons for the proposed refusal or condition; and</w:t>
      </w:r>
    </w:p>
    <w:p w14:paraId="426F8ACC" w14:textId="77777777" w:rsidR="00FE6022" w:rsidRPr="001F2D45" w:rsidRDefault="00FE6022" w:rsidP="00FB6A52">
      <w:pPr>
        <w:pStyle w:val="Asubpara"/>
      </w:pPr>
      <w:r>
        <w:tab/>
      </w:r>
      <w:r w:rsidRPr="001F2D45">
        <w:t>(ii)</w:t>
      </w:r>
      <w:r w:rsidRPr="001F2D45">
        <w:tab/>
        <w:t>that written comments on the proposed refusal or condition may be made to the institute before the end of a stated period of at least 14 days after the day the notice is given to the education provider; and</w:t>
      </w:r>
    </w:p>
    <w:p w14:paraId="4C2C8721" w14:textId="77777777" w:rsidR="00FE6022" w:rsidRPr="001F2D45" w:rsidRDefault="00FE6022" w:rsidP="00FB6A52">
      <w:pPr>
        <w:pStyle w:val="Apara"/>
      </w:pPr>
      <w:r>
        <w:tab/>
      </w:r>
      <w:r w:rsidRPr="001F2D45">
        <w:t>(c)</w:t>
      </w:r>
      <w:r w:rsidRPr="001F2D45">
        <w:tab/>
        <w:t>the institute has considered any comments made by the education provider before the end of the stated period.</w:t>
      </w:r>
    </w:p>
    <w:p w14:paraId="6348E0B7" w14:textId="77777777" w:rsidR="00FE6022" w:rsidRPr="001F2D45" w:rsidRDefault="00FE6022" w:rsidP="00FB6A52">
      <w:pPr>
        <w:pStyle w:val="Amain"/>
        <w:rPr>
          <w:snapToGrid w:val="0"/>
        </w:rPr>
      </w:pPr>
      <w:r>
        <w:rPr>
          <w:snapToGrid w:val="0"/>
        </w:rPr>
        <w:tab/>
      </w:r>
      <w:r w:rsidRPr="001F2D45">
        <w:rPr>
          <w:snapToGrid w:val="0"/>
        </w:rPr>
        <w:t>(6)</w:t>
      </w:r>
      <w:r w:rsidRPr="001F2D45">
        <w:rPr>
          <w:snapToGrid w:val="0"/>
        </w:rPr>
        <w:tab/>
        <w:t>If the institute decides to accredit the program, it must enter the program in the education programs register.</w:t>
      </w:r>
    </w:p>
    <w:p w14:paraId="7DE1C39D" w14:textId="77777777" w:rsidR="00FE6022" w:rsidRPr="001F2D45" w:rsidRDefault="00FE6022" w:rsidP="00FB6A52">
      <w:pPr>
        <w:pStyle w:val="Amain"/>
        <w:keepNext/>
        <w:rPr>
          <w:lang w:eastAsia="en-AU"/>
        </w:rPr>
      </w:pPr>
      <w:r>
        <w:rPr>
          <w:lang w:eastAsia="en-AU"/>
        </w:rPr>
        <w:tab/>
      </w:r>
      <w:r w:rsidRPr="001F2D45">
        <w:rPr>
          <w:lang w:eastAsia="en-AU"/>
        </w:rPr>
        <w:t>(7)</w:t>
      </w:r>
      <w:r w:rsidRPr="001F2D45">
        <w:rPr>
          <w:lang w:eastAsia="en-AU"/>
        </w:rPr>
        <w:tab/>
        <w:t xml:space="preserve">On written application by an education provider, the institute may extend the period mentioned in subsection </w:t>
      </w:r>
      <w:r w:rsidRPr="001F2D45">
        <w:t>(5) (b) (ii).</w:t>
      </w:r>
    </w:p>
    <w:p w14:paraId="591A56E5" w14:textId="0731A15F" w:rsidR="00FE6022" w:rsidRPr="001F2D45" w:rsidRDefault="00FE6022" w:rsidP="0001498D">
      <w:pPr>
        <w:pStyle w:val="aNote"/>
        <w:rPr>
          <w:lang w:eastAsia="en-AU"/>
        </w:rPr>
      </w:pPr>
      <w:r w:rsidRPr="00217AB4">
        <w:rPr>
          <w:rStyle w:val="charItals"/>
        </w:rPr>
        <w:t>Note</w:t>
      </w:r>
      <w:r w:rsidRPr="00217AB4">
        <w:rPr>
          <w:rStyle w:val="charItals"/>
        </w:rPr>
        <w:tab/>
      </w:r>
      <w:r w:rsidRPr="001F2D45">
        <w:rPr>
          <w:lang w:eastAsia="en-AU"/>
        </w:rPr>
        <w:t xml:space="preserve">The institute may extend the period even if it has ended (see </w:t>
      </w:r>
      <w:hyperlink r:id="rId90" w:tooltip="A2001-14" w:history="1">
        <w:r w:rsidR="00554ED5" w:rsidRPr="00554ED5">
          <w:rPr>
            <w:rStyle w:val="charCitHyperlinkAbbrev"/>
          </w:rPr>
          <w:t>Legislation Act</w:t>
        </w:r>
      </w:hyperlink>
      <w:r w:rsidRPr="001F2D45">
        <w:rPr>
          <w:lang w:eastAsia="en-AU"/>
        </w:rPr>
        <w:t>, s 151C).</w:t>
      </w:r>
    </w:p>
    <w:p w14:paraId="62846894" w14:textId="77777777" w:rsidR="00FE6022" w:rsidRPr="001F2D45" w:rsidRDefault="00FE6022" w:rsidP="00810648">
      <w:pPr>
        <w:pStyle w:val="Amain"/>
        <w:keepNext/>
        <w:rPr>
          <w:lang w:eastAsia="en-AU"/>
        </w:rPr>
      </w:pPr>
      <w:r>
        <w:rPr>
          <w:lang w:eastAsia="en-AU"/>
        </w:rPr>
        <w:tab/>
      </w:r>
      <w:r w:rsidRPr="001F2D45">
        <w:rPr>
          <w:lang w:eastAsia="en-AU"/>
        </w:rPr>
        <w:t>(8)</w:t>
      </w:r>
      <w:r w:rsidRPr="001F2D45">
        <w:rPr>
          <w:lang w:eastAsia="en-AU"/>
        </w:rPr>
        <w:tab/>
        <w:t>The institute may extend the period only if the institute is satisfied on reasonable grounds that it is appropriate to extend the period given the education provider’s circumstances.</w:t>
      </w:r>
    </w:p>
    <w:p w14:paraId="0CACEA5C" w14:textId="77777777" w:rsidR="00FE6022" w:rsidRPr="001F2D45" w:rsidRDefault="00FE6022" w:rsidP="0001498D">
      <w:pPr>
        <w:pStyle w:val="aExamHdgss"/>
      </w:pPr>
      <w:r w:rsidRPr="001F2D45">
        <w:t>Example—when period may be extended</w:t>
      </w:r>
    </w:p>
    <w:p w14:paraId="60A770CF" w14:textId="77777777" w:rsidR="00FE6022" w:rsidRPr="001F2D45" w:rsidRDefault="00FE6022" w:rsidP="00F70119">
      <w:pPr>
        <w:pStyle w:val="aExamss"/>
      </w:pPr>
      <w:r w:rsidRPr="001F2D45">
        <w:t>an education provider needs more than 14 days to obtain information or documents to support the provider’s written comments because the information or documents are from interstate</w:t>
      </w:r>
    </w:p>
    <w:p w14:paraId="129FA78B" w14:textId="77777777" w:rsidR="00FE6022" w:rsidRPr="001F2D45" w:rsidRDefault="00FE6022" w:rsidP="0099678F">
      <w:pPr>
        <w:pStyle w:val="Amain"/>
        <w:keepNext/>
      </w:pPr>
      <w:r>
        <w:lastRenderedPageBreak/>
        <w:tab/>
      </w:r>
      <w:r w:rsidRPr="001F2D45">
        <w:t>(9)</w:t>
      </w:r>
      <w:r w:rsidRPr="001F2D45">
        <w:tab/>
      </w:r>
      <w:r w:rsidRPr="001F2D45">
        <w:rPr>
          <w:lang w:eastAsia="en-AU"/>
        </w:rPr>
        <w:t xml:space="preserve">The institute must </w:t>
      </w:r>
      <w:r w:rsidRPr="001F2D45">
        <w:t xml:space="preserve">tell the education provider in writing </w:t>
      </w:r>
      <w:r w:rsidRPr="001F2D45">
        <w:rPr>
          <w:lang w:eastAsia="en-AU"/>
        </w:rPr>
        <w:t xml:space="preserve">of a </w:t>
      </w:r>
      <w:r w:rsidRPr="001F2D45">
        <w:rPr>
          <w:szCs w:val="24"/>
          <w:lang w:eastAsia="en-AU"/>
        </w:rPr>
        <w:t>decision under subsection (7) and</w:t>
      </w:r>
      <w:r w:rsidRPr="001F2D45">
        <w:t>—</w:t>
      </w:r>
    </w:p>
    <w:p w14:paraId="11EB3A05" w14:textId="77777777" w:rsidR="00FE6022" w:rsidRPr="001F2D45" w:rsidRDefault="00FE6022" w:rsidP="00FB6A52">
      <w:pPr>
        <w:pStyle w:val="Apara"/>
      </w:pPr>
      <w:r>
        <w:tab/>
      </w:r>
      <w:r w:rsidRPr="001F2D45">
        <w:t>(a)</w:t>
      </w:r>
      <w:r w:rsidRPr="001F2D45">
        <w:tab/>
        <w:t xml:space="preserve">if the institute </w:t>
      </w:r>
      <w:r w:rsidRPr="001F2D45">
        <w:rPr>
          <w:lang w:eastAsia="en-AU"/>
        </w:rPr>
        <w:t>extends the period</w:t>
      </w:r>
      <w:r w:rsidRPr="001F2D45">
        <w:t>—the extended period; or</w:t>
      </w:r>
    </w:p>
    <w:p w14:paraId="081D7FFA" w14:textId="77777777" w:rsidR="00FE6022" w:rsidRPr="001F2D45" w:rsidRDefault="00FE6022" w:rsidP="00FB6A52">
      <w:pPr>
        <w:pStyle w:val="Apara"/>
        <w:keepNext/>
      </w:pPr>
      <w:r>
        <w:tab/>
      </w:r>
      <w:r w:rsidRPr="001F2D45">
        <w:t>(b)</w:t>
      </w:r>
      <w:r w:rsidRPr="001F2D45">
        <w:tab/>
        <w:t xml:space="preserve">if the institute refuses </w:t>
      </w:r>
      <w:r w:rsidRPr="001F2D45">
        <w:rPr>
          <w:lang w:eastAsia="en-AU"/>
        </w:rPr>
        <w:t>to extend the period</w:t>
      </w:r>
      <w:r w:rsidRPr="001F2D45">
        <w:t>—the reasons for the refusal.</w:t>
      </w:r>
    </w:p>
    <w:p w14:paraId="6EC34919" w14:textId="77777777" w:rsidR="00FE6022" w:rsidRPr="001F2D45" w:rsidRDefault="00FE6022" w:rsidP="0001498D">
      <w:pPr>
        <w:pStyle w:val="aNote"/>
        <w:keepNext/>
      </w:pPr>
      <w:r w:rsidRPr="00217AB4">
        <w:rPr>
          <w:rStyle w:val="charItals"/>
        </w:rPr>
        <w:t>Note</w:t>
      </w:r>
      <w:r w:rsidRPr="00217AB4">
        <w:rPr>
          <w:rStyle w:val="charItals"/>
        </w:rPr>
        <w:tab/>
      </w:r>
      <w:r w:rsidRPr="001F2D45">
        <w:t>The institute must also give the education provider a reviewable decision notice in relation to a decision to—</w:t>
      </w:r>
    </w:p>
    <w:p w14:paraId="54D83586" w14:textId="77777777" w:rsidR="00FE6022" w:rsidRPr="001F2D45" w:rsidRDefault="00FE6022" w:rsidP="0001498D">
      <w:pPr>
        <w:pStyle w:val="aNotePara"/>
      </w:pPr>
      <w:r w:rsidRPr="001F2D45">
        <w:tab/>
        <w:t>(a)</w:t>
      </w:r>
      <w:r w:rsidRPr="001F2D45">
        <w:tab/>
        <w:t>extend the period for less than period applied for; or</w:t>
      </w:r>
    </w:p>
    <w:p w14:paraId="058A2FD3" w14:textId="77777777" w:rsidR="00FE6022" w:rsidRPr="001F2D45" w:rsidRDefault="00FE6022" w:rsidP="0001498D">
      <w:pPr>
        <w:pStyle w:val="aNotePara"/>
      </w:pPr>
      <w:r w:rsidRPr="001F2D45">
        <w:tab/>
        <w:t>(b)</w:t>
      </w:r>
      <w:r w:rsidRPr="001F2D45">
        <w:tab/>
        <w:t>refuse to extend the period (see s 89).</w:t>
      </w:r>
    </w:p>
    <w:p w14:paraId="21595279" w14:textId="77777777" w:rsidR="00FE6022" w:rsidRPr="001F2D45" w:rsidRDefault="00FE6022" w:rsidP="00217AB4">
      <w:pPr>
        <w:pStyle w:val="AH5Sec"/>
      </w:pPr>
      <w:bookmarkStart w:id="125" w:name="_Toc111475046"/>
      <w:r w:rsidRPr="00B10BB3">
        <w:rPr>
          <w:rStyle w:val="CharSectNo"/>
        </w:rPr>
        <w:t>75</w:t>
      </w:r>
      <w:r w:rsidRPr="001F2D45">
        <w:tab/>
        <w:t>Accreditation guidelines</w:t>
      </w:r>
      <w:bookmarkEnd w:id="125"/>
    </w:p>
    <w:p w14:paraId="7ABDB4DC" w14:textId="77777777" w:rsidR="00FE6022" w:rsidRPr="001F2D45" w:rsidRDefault="00FE6022" w:rsidP="00FB6A52">
      <w:pPr>
        <w:pStyle w:val="Amain"/>
      </w:pPr>
      <w:r>
        <w:tab/>
      </w:r>
      <w:r w:rsidRPr="001F2D45">
        <w:t>(1)</w:t>
      </w:r>
      <w:r w:rsidRPr="001F2D45">
        <w:tab/>
        <w:t xml:space="preserve">The institute may make guidelines for the accreditation of education programs (the </w:t>
      </w:r>
      <w:r w:rsidRPr="00217AB4">
        <w:rPr>
          <w:rStyle w:val="charBoldItals"/>
        </w:rPr>
        <w:t>accreditation guidelines</w:t>
      </w:r>
      <w:r w:rsidRPr="001F2D45">
        <w:rPr>
          <w:snapToGrid w:val="0"/>
        </w:rPr>
        <w:t>).</w:t>
      </w:r>
    </w:p>
    <w:p w14:paraId="5AD05202" w14:textId="77777777" w:rsidR="00FE6022" w:rsidRPr="001F2D45" w:rsidRDefault="00FE6022" w:rsidP="00FB6A52">
      <w:pPr>
        <w:pStyle w:val="Amain"/>
        <w:keepNext/>
      </w:pPr>
      <w:r>
        <w:tab/>
      </w:r>
      <w:r w:rsidRPr="001F2D45">
        <w:t>(2)</w:t>
      </w:r>
      <w:r w:rsidRPr="001F2D45">
        <w:tab/>
        <w:t>A guideline is a notifiable instrument.</w:t>
      </w:r>
    </w:p>
    <w:p w14:paraId="04E6FAC2" w14:textId="16086832" w:rsidR="00FE6022" w:rsidRPr="001F2D45" w:rsidRDefault="00FE6022" w:rsidP="00330E1A">
      <w:pPr>
        <w:pStyle w:val="aNote"/>
      </w:pPr>
      <w:r w:rsidRPr="00217AB4">
        <w:rPr>
          <w:rStyle w:val="charItals"/>
        </w:rPr>
        <w:t>Note</w:t>
      </w:r>
      <w:r w:rsidRPr="00217AB4">
        <w:rPr>
          <w:rStyle w:val="charItals"/>
        </w:rPr>
        <w:tab/>
      </w:r>
      <w:r w:rsidRPr="001F2D45">
        <w:t xml:space="preserve">A notifiable instrument must be notified under the </w:t>
      </w:r>
      <w:hyperlink r:id="rId91" w:tooltip="A2001-14" w:history="1">
        <w:r w:rsidR="00554ED5" w:rsidRPr="00554ED5">
          <w:rPr>
            <w:rStyle w:val="charCitHyperlinkAbbrev"/>
          </w:rPr>
          <w:t>Legislation Act</w:t>
        </w:r>
      </w:hyperlink>
      <w:r w:rsidRPr="001F2D45">
        <w:t>.</w:t>
      </w:r>
    </w:p>
    <w:p w14:paraId="2C2EAAC3" w14:textId="77777777" w:rsidR="00FE6022" w:rsidRPr="001F2D45" w:rsidRDefault="00FE6022" w:rsidP="00217AB4">
      <w:pPr>
        <w:pStyle w:val="AH5Sec"/>
      </w:pPr>
      <w:bookmarkStart w:id="126" w:name="_Toc111475047"/>
      <w:r w:rsidRPr="00B10BB3">
        <w:rPr>
          <w:rStyle w:val="CharSectNo"/>
        </w:rPr>
        <w:t>76</w:t>
      </w:r>
      <w:r w:rsidRPr="001F2D45">
        <w:tab/>
        <w:t>Criteria for accreditation of education programs</w:t>
      </w:r>
      <w:bookmarkEnd w:id="126"/>
    </w:p>
    <w:p w14:paraId="1559BCDB" w14:textId="77777777" w:rsidR="00FE6022" w:rsidRPr="001F2D45" w:rsidRDefault="00FE6022" w:rsidP="00FC065F">
      <w:pPr>
        <w:pStyle w:val="Amainreturn"/>
        <w:keepNext/>
      </w:pPr>
      <w:r w:rsidRPr="001F2D45">
        <w:t>In making a decision under this part, the institute must––</w:t>
      </w:r>
    </w:p>
    <w:p w14:paraId="2EAED203" w14:textId="77777777" w:rsidR="00FE6022" w:rsidRPr="001F2D45" w:rsidRDefault="00FE6022" w:rsidP="00FB6A52">
      <w:pPr>
        <w:pStyle w:val="Apara"/>
        <w:keepNext/>
      </w:pPr>
      <w:r>
        <w:tab/>
      </w:r>
      <w:r w:rsidRPr="001F2D45">
        <w:t>(a)</w:t>
      </w:r>
      <w:r w:rsidRPr="001F2D45">
        <w:tab/>
        <w:t>be satisfied about the following:</w:t>
      </w:r>
    </w:p>
    <w:p w14:paraId="03BB7644" w14:textId="77777777" w:rsidR="00FE6022" w:rsidRPr="001F2D45" w:rsidRDefault="00FE6022" w:rsidP="00FB6A52">
      <w:pPr>
        <w:pStyle w:val="Asubpara"/>
      </w:pPr>
      <w:r>
        <w:tab/>
      </w:r>
      <w:r w:rsidRPr="001F2D45">
        <w:t>(i)</w:t>
      </w:r>
      <w:r w:rsidRPr="001F2D45">
        <w:tab/>
        <w:t>the suitability of the education program to prepare pre</w:t>
      </w:r>
      <w:r w:rsidRPr="001F2D45">
        <w:noBreakHyphen/>
        <w:t xml:space="preserve">service teachers for employment as </w:t>
      </w:r>
      <w:r w:rsidR="002F4D22" w:rsidRPr="00F92A19">
        <w:t>preschool</w:t>
      </w:r>
      <w:r w:rsidRPr="001F2D45">
        <w:t>, primary school or secondary school teachers;</w:t>
      </w:r>
    </w:p>
    <w:p w14:paraId="49B4B285" w14:textId="77777777" w:rsidR="00FE6022" w:rsidRPr="001F2D45" w:rsidRDefault="00FE6022" w:rsidP="00FB6A52">
      <w:pPr>
        <w:pStyle w:val="Asubpara"/>
      </w:pPr>
      <w:r>
        <w:tab/>
      </w:r>
      <w:r w:rsidRPr="001F2D45">
        <w:t>(ii)</w:t>
      </w:r>
      <w:r w:rsidRPr="001F2D45">
        <w:tab/>
        <w:t>the suitability of the education program in supporting the professional development of teachers;</w:t>
      </w:r>
    </w:p>
    <w:p w14:paraId="34316B6A" w14:textId="77777777" w:rsidR="00FE6022" w:rsidRPr="001F2D45" w:rsidRDefault="00FE6022" w:rsidP="0099678F">
      <w:pPr>
        <w:pStyle w:val="Asubpara"/>
        <w:keepNext/>
      </w:pPr>
      <w:r>
        <w:lastRenderedPageBreak/>
        <w:tab/>
      </w:r>
      <w:r w:rsidRPr="001F2D45">
        <w:t>(iii)</w:t>
      </w:r>
      <w:r w:rsidRPr="001F2D45">
        <w:tab/>
        <w:t>the assessment processes to be used to establish whether a person has achieved the learning outcomes of the education program;</w:t>
      </w:r>
    </w:p>
    <w:p w14:paraId="66F285D7" w14:textId="77777777" w:rsidR="00FE6022" w:rsidRPr="001F2D45" w:rsidRDefault="00FE6022" w:rsidP="0099678F">
      <w:pPr>
        <w:pStyle w:val="Asubpara"/>
        <w:keepNext/>
      </w:pPr>
      <w:r>
        <w:tab/>
      </w:r>
      <w:r w:rsidRPr="001F2D45">
        <w:t>(iv)</w:t>
      </w:r>
      <w:r w:rsidRPr="001F2D45">
        <w:tab/>
        <w:t>that any nationally recognised standards for the accreditation of education programs are met; and</w:t>
      </w:r>
    </w:p>
    <w:p w14:paraId="01057C20" w14:textId="77777777" w:rsidR="00FE6022" w:rsidRPr="001F2D45" w:rsidRDefault="00FE6022" w:rsidP="00FB6A52">
      <w:pPr>
        <w:pStyle w:val="Apara"/>
      </w:pPr>
      <w:r>
        <w:tab/>
      </w:r>
      <w:r w:rsidRPr="001F2D45">
        <w:t>(b)</w:t>
      </w:r>
      <w:r w:rsidRPr="001F2D45">
        <w:tab/>
      </w:r>
      <w:r w:rsidRPr="001F2D45">
        <w:rPr>
          <w:snapToGrid w:val="0"/>
        </w:rPr>
        <w:t>apply any accreditation guidelines.</w:t>
      </w:r>
    </w:p>
    <w:p w14:paraId="4A778422" w14:textId="77777777" w:rsidR="00FE6022" w:rsidRPr="001F2D45" w:rsidRDefault="00FE6022" w:rsidP="00217AB4">
      <w:pPr>
        <w:pStyle w:val="AH5Sec"/>
      </w:pPr>
      <w:bookmarkStart w:id="127" w:name="_Toc111475048"/>
      <w:r w:rsidRPr="00B10BB3">
        <w:rPr>
          <w:rStyle w:val="CharSectNo"/>
        </w:rPr>
        <w:t>77</w:t>
      </w:r>
      <w:r w:rsidRPr="001F2D45">
        <w:tab/>
        <w:t>Expert committee</w:t>
      </w:r>
      <w:bookmarkEnd w:id="127"/>
    </w:p>
    <w:p w14:paraId="6614E225" w14:textId="77777777" w:rsidR="00FE6022" w:rsidRPr="001F2D45" w:rsidRDefault="00FE6022" w:rsidP="00FB6A52">
      <w:pPr>
        <w:pStyle w:val="Amain"/>
      </w:pPr>
      <w:r>
        <w:tab/>
      </w:r>
      <w:r w:rsidRPr="001F2D45">
        <w:t>(1)</w:t>
      </w:r>
      <w:r w:rsidRPr="001F2D45">
        <w:tab/>
        <w:t>The institute must establish a committee under division 3.3 (Institute board committees) to help the institute decide an application to accredit an education program under this part.</w:t>
      </w:r>
    </w:p>
    <w:p w14:paraId="4A3489EC" w14:textId="77777777" w:rsidR="00FE6022" w:rsidRPr="001F2D45" w:rsidRDefault="00FE6022" w:rsidP="00FB6A52">
      <w:pPr>
        <w:pStyle w:val="Amain"/>
      </w:pPr>
      <w:r>
        <w:tab/>
      </w:r>
      <w:r w:rsidRPr="001F2D45">
        <w:t>(2)</w:t>
      </w:r>
      <w:r w:rsidRPr="001F2D45">
        <w:tab/>
        <w:t>The committee must include as members people who are, in the institute’s opinion—</w:t>
      </w:r>
    </w:p>
    <w:p w14:paraId="5C9BEC76" w14:textId="77777777" w:rsidR="00FE6022" w:rsidRPr="001F2D45" w:rsidRDefault="00FE6022" w:rsidP="00FB6A52">
      <w:pPr>
        <w:pStyle w:val="Apara"/>
      </w:pPr>
      <w:r>
        <w:tab/>
      </w:r>
      <w:r w:rsidRPr="001F2D45">
        <w:t>(a)</w:t>
      </w:r>
      <w:r w:rsidRPr="001F2D45">
        <w:tab/>
        <w:t>qualified in the program’s area of study; and</w:t>
      </w:r>
    </w:p>
    <w:p w14:paraId="64CB60E1" w14:textId="77777777" w:rsidR="00FE6022" w:rsidRPr="001F2D45" w:rsidRDefault="00FE6022" w:rsidP="00FB6A52">
      <w:pPr>
        <w:pStyle w:val="Apara"/>
      </w:pPr>
      <w:r>
        <w:tab/>
      </w:r>
      <w:r w:rsidRPr="001F2D45">
        <w:t>(b)</w:t>
      </w:r>
      <w:r w:rsidRPr="001F2D45">
        <w:tab/>
        <w:t>qualified to assess the educational and management capacity of the proposed education provider; and</w:t>
      </w:r>
    </w:p>
    <w:p w14:paraId="695074CC" w14:textId="77777777" w:rsidR="00FE6022" w:rsidRPr="001F2D45" w:rsidRDefault="00FE6022" w:rsidP="00FB6A52">
      <w:pPr>
        <w:pStyle w:val="Apara"/>
      </w:pPr>
      <w:r>
        <w:tab/>
      </w:r>
      <w:r w:rsidRPr="001F2D45">
        <w:t>(c)</w:t>
      </w:r>
      <w:r w:rsidRPr="001F2D45">
        <w:tab/>
        <w:t>qualified to assess the suitability of the program and of the proposed delivery methods of the program.</w:t>
      </w:r>
    </w:p>
    <w:p w14:paraId="4E9DA6E0" w14:textId="77777777" w:rsidR="00FE6022" w:rsidRPr="001F2D45" w:rsidRDefault="00FE6022" w:rsidP="00217AB4">
      <w:pPr>
        <w:pStyle w:val="AH5Sec"/>
        <w:rPr>
          <w:snapToGrid w:val="0"/>
        </w:rPr>
      </w:pPr>
      <w:bookmarkStart w:id="128" w:name="_Toc111475049"/>
      <w:r w:rsidRPr="00B10BB3">
        <w:rPr>
          <w:rStyle w:val="CharSectNo"/>
        </w:rPr>
        <w:t>78</w:t>
      </w:r>
      <w:r w:rsidRPr="001F2D45">
        <w:rPr>
          <w:snapToGrid w:val="0"/>
        </w:rPr>
        <w:tab/>
        <w:t>Period of accreditation</w:t>
      </w:r>
      <w:bookmarkEnd w:id="128"/>
    </w:p>
    <w:p w14:paraId="1117C761" w14:textId="77777777" w:rsidR="00FE6022" w:rsidRPr="001F2D45" w:rsidRDefault="00FE6022" w:rsidP="00FC065F">
      <w:pPr>
        <w:pStyle w:val="Amain"/>
        <w:keepNext/>
      </w:pPr>
      <w:r>
        <w:tab/>
      </w:r>
      <w:r w:rsidRPr="001F2D45">
        <w:t>(1)</w:t>
      </w:r>
      <w:r w:rsidRPr="001F2D45">
        <w:tab/>
        <w:t>An education program may be accredited for up to 5 years.</w:t>
      </w:r>
    </w:p>
    <w:p w14:paraId="58488C35" w14:textId="77777777" w:rsidR="00FE6022" w:rsidRPr="00FB6A52" w:rsidRDefault="00FE6022" w:rsidP="00FB6A52">
      <w:pPr>
        <w:pStyle w:val="Amain"/>
        <w:rPr>
          <w:szCs w:val="24"/>
          <w:lang w:eastAsia="en-AU"/>
        </w:rPr>
      </w:pPr>
      <w:r w:rsidRPr="00FB6A52">
        <w:rPr>
          <w:szCs w:val="24"/>
          <w:lang w:eastAsia="en-AU"/>
        </w:rPr>
        <w:tab/>
        <w:t>(2)</w:t>
      </w:r>
      <w:r w:rsidRPr="00FB6A52">
        <w:rPr>
          <w:szCs w:val="24"/>
          <w:lang w:eastAsia="en-AU"/>
        </w:rPr>
        <w:tab/>
        <w:t>However, if an education provider applies to renew an accreditation under section 79, the accreditation remains in force until the application is decided.</w:t>
      </w:r>
    </w:p>
    <w:p w14:paraId="7237C164" w14:textId="77777777" w:rsidR="00FE6022" w:rsidRPr="001F2D45" w:rsidRDefault="00FE6022" w:rsidP="00217AB4">
      <w:pPr>
        <w:pStyle w:val="AH5Sec"/>
      </w:pPr>
      <w:bookmarkStart w:id="129" w:name="_Toc111475050"/>
      <w:r w:rsidRPr="00B10BB3">
        <w:rPr>
          <w:rStyle w:val="CharSectNo"/>
        </w:rPr>
        <w:lastRenderedPageBreak/>
        <w:t>79</w:t>
      </w:r>
      <w:r w:rsidRPr="001F2D45">
        <w:tab/>
        <w:t>Renewal of accreditation</w:t>
      </w:r>
      <w:bookmarkEnd w:id="129"/>
    </w:p>
    <w:p w14:paraId="600307FF" w14:textId="77777777" w:rsidR="00FE6022" w:rsidRPr="001F2D45" w:rsidRDefault="00FE6022" w:rsidP="00FB6A52">
      <w:pPr>
        <w:pStyle w:val="Amain"/>
        <w:keepNext/>
      </w:pPr>
      <w:r>
        <w:tab/>
      </w:r>
      <w:r w:rsidRPr="001F2D45">
        <w:t>(1)</w:t>
      </w:r>
      <w:r w:rsidRPr="001F2D45">
        <w:tab/>
        <w:t xml:space="preserve">An education provider may apply, in writing, to the institute for renewal of accreditation of an education program not later than 6 months before the day the accreditation ends. </w:t>
      </w:r>
    </w:p>
    <w:p w14:paraId="6F56A66A" w14:textId="77777777" w:rsidR="00FE6022" w:rsidRPr="001F2D45" w:rsidRDefault="00FE6022" w:rsidP="00FB6A52">
      <w:pPr>
        <w:pStyle w:val="aNote"/>
        <w:keepNext/>
      </w:pPr>
      <w:r w:rsidRPr="00217AB4">
        <w:rPr>
          <w:rStyle w:val="charItals"/>
        </w:rPr>
        <w:t>Note 1</w:t>
      </w:r>
      <w:r w:rsidRPr="001F2D45">
        <w:tab/>
        <w:t>If a form is approved under s 96 for this provision, the form must be used.</w:t>
      </w:r>
    </w:p>
    <w:p w14:paraId="6A3B161C" w14:textId="77777777" w:rsidR="00FE6022" w:rsidRPr="001F2D45" w:rsidRDefault="00FE6022" w:rsidP="005D613E">
      <w:pPr>
        <w:pStyle w:val="aNote"/>
      </w:pPr>
      <w:r w:rsidRPr="00217AB4">
        <w:rPr>
          <w:rStyle w:val="charItals"/>
        </w:rPr>
        <w:t>Note 2</w:t>
      </w:r>
      <w:r w:rsidRPr="001F2D45">
        <w:tab/>
        <w:t>A fee may be determined under s 95 for this provision.</w:t>
      </w:r>
    </w:p>
    <w:p w14:paraId="77CC15B2" w14:textId="77777777" w:rsidR="00FE6022" w:rsidRPr="001F2D45" w:rsidRDefault="00FE6022" w:rsidP="00FB6A52">
      <w:pPr>
        <w:pStyle w:val="Amain"/>
        <w:keepNext/>
      </w:pPr>
      <w:r>
        <w:tab/>
      </w:r>
      <w:r w:rsidRPr="001F2D45">
        <w:t>(2)</w:t>
      </w:r>
      <w:r w:rsidRPr="001F2D45">
        <w:tab/>
      </w:r>
      <w:r w:rsidRPr="001F2D45">
        <w:rPr>
          <w:lang w:eastAsia="en-AU"/>
        </w:rPr>
        <w:t>The institute may, in writing, require the education provider to give the institute additional information or documents that the institute reasonably needs to decide the application.</w:t>
      </w:r>
    </w:p>
    <w:p w14:paraId="6B695296" w14:textId="5B91FFDC" w:rsidR="00FE6022" w:rsidRPr="001F2D45" w:rsidRDefault="00FE6022" w:rsidP="005D613E">
      <w:pPr>
        <w:pStyle w:val="aNote"/>
        <w:keepNext/>
      </w:pPr>
      <w:r w:rsidRPr="00217AB4">
        <w:rPr>
          <w:rStyle w:val="charItals"/>
        </w:rPr>
        <w:t>Note</w:t>
      </w:r>
      <w:r w:rsidRPr="001F2D45">
        <w:tab/>
        <w:t xml:space="preserve">Giving false or misleading information and producing false or misleading documents are offences against the </w:t>
      </w:r>
      <w:hyperlink r:id="rId92" w:tooltip="A2002-51" w:history="1">
        <w:r w:rsidR="003B3160" w:rsidRPr="008E21B8">
          <w:rPr>
            <w:rStyle w:val="charCitHyperlinkAbbrev"/>
          </w:rPr>
          <w:t>Criminal Code</w:t>
        </w:r>
      </w:hyperlink>
      <w:r w:rsidRPr="001F2D45">
        <w:t>, s 338 and s 339.</w:t>
      </w:r>
    </w:p>
    <w:p w14:paraId="42922753" w14:textId="77777777" w:rsidR="00FE6022" w:rsidRPr="001F2D45" w:rsidRDefault="00FE6022" w:rsidP="00FB6A52">
      <w:pPr>
        <w:pStyle w:val="Amain"/>
      </w:pPr>
      <w:r>
        <w:tab/>
      </w:r>
      <w:r w:rsidRPr="001F2D45">
        <w:t>(3)</w:t>
      </w:r>
      <w:r w:rsidRPr="001F2D45">
        <w:tab/>
      </w:r>
      <w:r w:rsidRPr="001F2D45">
        <w:rPr>
          <w:lang w:eastAsia="en-AU"/>
        </w:rPr>
        <w:t>If the education provider does not comply with a requirement under subsection (2), the institute may refuse to consider the application further.</w:t>
      </w:r>
    </w:p>
    <w:p w14:paraId="7BFB651A" w14:textId="77777777" w:rsidR="00FE6022" w:rsidRPr="001F2D45" w:rsidRDefault="00FE6022" w:rsidP="00FB6A52">
      <w:pPr>
        <w:pStyle w:val="Amain"/>
      </w:pPr>
      <w:r>
        <w:tab/>
      </w:r>
      <w:r w:rsidRPr="001F2D45">
        <w:t>(4)</w:t>
      </w:r>
      <w:r w:rsidRPr="001F2D45">
        <w:tab/>
      </w:r>
      <w:r w:rsidRPr="001F2D45">
        <w:rPr>
          <w:lang w:eastAsia="en-AU"/>
        </w:rPr>
        <w:t>On application to renew an accreditation, the institute must—</w:t>
      </w:r>
    </w:p>
    <w:p w14:paraId="7662A15C" w14:textId="77777777" w:rsidR="00FE6022" w:rsidRPr="001F2D45" w:rsidRDefault="00FE6022" w:rsidP="00FB6A52">
      <w:pPr>
        <w:pStyle w:val="Apara"/>
      </w:pPr>
      <w:r>
        <w:tab/>
      </w:r>
      <w:r w:rsidRPr="001F2D45">
        <w:t>(a)</w:t>
      </w:r>
      <w:r w:rsidRPr="001F2D45">
        <w:tab/>
      </w:r>
      <w:r w:rsidRPr="001F2D45">
        <w:rPr>
          <w:lang w:eastAsia="en-AU"/>
        </w:rPr>
        <w:t>renew the accreditation; or</w:t>
      </w:r>
    </w:p>
    <w:p w14:paraId="40D53DA2" w14:textId="77777777" w:rsidR="00FE6022" w:rsidRPr="001F2D45" w:rsidRDefault="00FE6022" w:rsidP="00FB6A52">
      <w:pPr>
        <w:pStyle w:val="Apara"/>
      </w:pPr>
      <w:r>
        <w:tab/>
      </w:r>
      <w:r w:rsidRPr="001F2D45">
        <w:t>(b)</w:t>
      </w:r>
      <w:r w:rsidRPr="001F2D45">
        <w:tab/>
      </w:r>
      <w:r w:rsidRPr="001F2D45">
        <w:rPr>
          <w:lang w:eastAsia="en-AU"/>
        </w:rPr>
        <w:t>refuse to renew the accreditation.</w:t>
      </w:r>
    </w:p>
    <w:p w14:paraId="4FAA4964" w14:textId="77777777" w:rsidR="00FE6022" w:rsidRPr="001F2D45" w:rsidRDefault="00FE6022" w:rsidP="00FB6A52">
      <w:pPr>
        <w:pStyle w:val="Amain"/>
      </w:pPr>
      <w:r>
        <w:tab/>
      </w:r>
      <w:r w:rsidRPr="001F2D45">
        <w:t>(5)</w:t>
      </w:r>
      <w:r w:rsidRPr="001F2D45">
        <w:tab/>
        <w:t>In deciding whether to renew the accreditation, the institute may consider anything the institute may consider in relation to an application for an accreditation.</w:t>
      </w:r>
    </w:p>
    <w:p w14:paraId="52CE5D7D" w14:textId="77777777" w:rsidR="00FE6022" w:rsidRPr="001F2D45" w:rsidRDefault="00FE6022" w:rsidP="00FB6A52">
      <w:pPr>
        <w:pStyle w:val="Amain"/>
      </w:pPr>
      <w:r>
        <w:tab/>
      </w:r>
      <w:r w:rsidRPr="001F2D45">
        <w:t>(6)</w:t>
      </w:r>
      <w:r w:rsidRPr="001F2D45">
        <w:tab/>
        <w:t>The institute may renew the accreditation on conditions.</w:t>
      </w:r>
    </w:p>
    <w:p w14:paraId="51E56E48" w14:textId="77777777" w:rsidR="00FE6022" w:rsidRPr="00FB6A52" w:rsidRDefault="00FE6022" w:rsidP="00FB6A52">
      <w:pPr>
        <w:pStyle w:val="Amain"/>
        <w:rPr>
          <w:szCs w:val="24"/>
          <w:lang w:eastAsia="en-AU"/>
        </w:rPr>
      </w:pPr>
      <w:r w:rsidRPr="00FB6A52">
        <w:rPr>
          <w:szCs w:val="24"/>
          <w:lang w:eastAsia="en-AU"/>
        </w:rPr>
        <w:tab/>
        <w:t>(7)</w:t>
      </w:r>
      <w:r w:rsidRPr="00FB6A52">
        <w:rPr>
          <w:szCs w:val="24"/>
          <w:lang w:eastAsia="en-AU"/>
        </w:rPr>
        <w:tab/>
        <w:t>A renewed accreditation is effective from the expiry day of the accreditation held immediately before renewal.</w:t>
      </w:r>
    </w:p>
    <w:p w14:paraId="69C4B33E" w14:textId="77777777" w:rsidR="00FE6022" w:rsidRPr="001F2D45" w:rsidRDefault="00FE6022" w:rsidP="00FB6A52">
      <w:pPr>
        <w:pStyle w:val="Amain"/>
      </w:pPr>
      <w:r>
        <w:tab/>
      </w:r>
      <w:r w:rsidRPr="001F2D45">
        <w:t>(8)</w:t>
      </w:r>
      <w:r w:rsidRPr="001F2D45">
        <w:tab/>
        <w:t xml:space="preserve">An </w:t>
      </w:r>
      <w:r w:rsidRPr="001F2D45">
        <w:rPr>
          <w:szCs w:val="24"/>
          <w:lang w:eastAsia="en-AU"/>
        </w:rPr>
        <w:t>education provider</w:t>
      </w:r>
      <w:r w:rsidRPr="001F2D45">
        <w:t xml:space="preserve"> who does not apply for renewal of the accreditation under subsection (1) is not entitled to apply for the renewal of the accreditation but may apply for accreditation under section 73.</w:t>
      </w:r>
    </w:p>
    <w:p w14:paraId="3A1D51BA" w14:textId="77777777" w:rsidR="00FE6022" w:rsidRPr="001F2D45" w:rsidRDefault="00FE6022" w:rsidP="00FB6A52">
      <w:pPr>
        <w:pStyle w:val="Amain"/>
      </w:pPr>
      <w:r>
        <w:lastRenderedPageBreak/>
        <w:tab/>
      </w:r>
      <w:r w:rsidRPr="001F2D45">
        <w:t>(9)</w:t>
      </w:r>
      <w:r w:rsidRPr="001F2D45">
        <w:tab/>
        <w:t>If the institute decides not to renew an accreditation, the institute must as soon as practicable refund the fee, if any, paid by the education provider.</w:t>
      </w:r>
    </w:p>
    <w:p w14:paraId="11D51E3F" w14:textId="77777777" w:rsidR="00FE6022" w:rsidRPr="001F2D45" w:rsidRDefault="00FE6022" w:rsidP="00217AB4">
      <w:pPr>
        <w:pStyle w:val="AH5Sec"/>
      </w:pPr>
      <w:bookmarkStart w:id="130" w:name="_Toc111475051"/>
      <w:r w:rsidRPr="00B10BB3">
        <w:rPr>
          <w:rStyle w:val="CharSectNo"/>
        </w:rPr>
        <w:t>80</w:t>
      </w:r>
      <w:r w:rsidRPr="001F2D45">
        <w:tab/>
        <w:t>Review of accredited education program</w:t>
      </w:r>
      <w:bookmarkEnd w:id="130"/>
    </w:p>
    <w:p w14:paraId="37F609EA" w14:textId="77777777" w:rsidR="00FE6022" w:rsidRPr="001F2D45" w:rsidRDefault="00FE6022" w:rsidP="00F70119">
      <w:pPr>
        <w:pStyle w:val="Amain"/>
        <w:keepNext/>
      </w:pPr>
      <w:r>
        <w:tab/>
      </w:r>
      <w:r w:rsidRPr="001F2D45">
        <w:t>(1)</w:t>
      </w:r>
      <w:r w:rsidRPr="001F2D45">
        <w:tab/>
        <w:t>The institute may review an education program not later than 12 months after the day the program was accredited.</w:t>
      </w:r>
    </w:p>
    <w:p w14:paraId="74E7243B" w14:textId="77777777" w:rsidR="00FE6022" w:rsidRPr="001F2D45" w:rsidRDefault="00FE6022" w:rsidP="00F70119">
      <w:pPr>
        <w:pStyle w:val="Amain"/>
        <w:keepNext/>
      </w:pPr>
      <w:r>
        <w:tab/>
      </w:r>
      <w:r w:rsidRPr="001F2D45">
        <w:t>(2)</w:t>
      </w:r>
      <w:r w:rsidRPr="001F2D45">
        <w:tab/>
        <w:t>If the institute is satisfied that the education program fails to meet the criteria under section</w:t>
      </w:r>
      <w:r w:rsidRPr="001F2D45">
        <w:rPr>
          <w:snapToGrid w:val="0"/>
        </w:rPr>
        <w:t xml:space="preserve"> 76</w:t>
      </w:r>
      <w:r w:rsidRPr="001F2D45">
        <w:t>, the institute may––</w:t>
      </w:r>
    </w:p>
    <w:p w14:paraId="6265DD8C" w14:textId="77777777" w:rsidR="00FE6022" w:rsidRPr="001F2D45" w:rsidRDefault="00FE6022" w:rsidP="00FB6A52">
      <w:pPr>
        <w:pStyle w:val="Apara"/>
      </w:pPr>
      <w:r>
        <w:tab/>
      </w:r>
      <w:r w:rsidRPr="001F2D45">
        <w:t>(a)</w:t>
      </w:r>
      <w:r w:rsidRPr="001F2D45">
        <w:tab/>
        <w:t>impose a condition on the accreditation; or</w:t>
      </w:r>
    </w:p>
    <w:p w14:paraId="78F13646" w14:textId="77777777" w:rsidR="00FE6022" w:rsidRPr="001F2D45" w:rsidRDefault="00FE6022" w:rsidP="00E94583">
      <w:pPr>
        <w:pStyle w:val="aExamHdgpar"/>
        <w:rPr>
          <w:snapToGrid w:val="0"/>
        </w:rPr>
      </w:pPr>
      <w:r w:rsidRPr="001F2D45">
        <w:t>Example</w:t>
      </w:r>
      <w:r w:rsidRPr="001F2D45">
        <w:rPr>
          <w:snapToGrid w:val="0"/>
        </w:rPr>
        <w:t>––condition</w:t>
      </w:r>
    </w:p>
    <w:p w14:paraId="58BC0347" w14:textId="77777777" w:rsidR="00FE6022" w:rsidRPr="001F2D45" w:rsidRDefault="00FE6022" w:rsidP="00E94583">
      <w:pPr>
        <w:pStyle w:val="aExampar"/>
        <w:rPr>
          <w:snapToGrid w:val="0"/>
        </w:rPr>
      </w:pPr>
      <w:r w:rsidRPr="001F2D45">
        <w:rPr>
          <w:snapToGrid w:val="0"/>
        </w:rPr>
        <w:t>a nationally recognised standard be met in the delivery of the education program</w:t>
      </w:r>
    </w:p>
    <w:p w14:paraId="3FD6B1B4" w14:textId="77777777" w:rsidR="00FE6022" w:rsidRPr="001F2D45" w:rsidRDefault="00FE6022" w:rsidP="00FB6A52">
      <w:pPr>
        <w:pStyle w:val="Apara"/>
      </w:pPr>
      <w:r>
        <w:tab/>
      </w:r>
      <w:r w:rsidRPr="001F2D45">
        <w:t>(b)</w:t>
      </w:r>
      <w:r w:rsidRPr="001F2D45">
        <w:tab/>
        <w:t xml:space="preserve">suspend or cancel the accreditation under section 83 (1). </w:t>
      </w:r>
    </w:p>
    <w:p w14:paraId="2A6C2A59" w14:textId="77777777" w:rsidR="00FE6022" w:rsidRPr="001F2D45" w:rsidRDefault="00FE6022" w:rsidP="00FB6A52">
      <w:pPr>
        <w:pStyle w:val="Amain"/>
      </w:pPr>
      <w:r>
        <w:tab/>
      </w:r>
      <w:r w:rsidRPr="001F2D45">
        <w:t>(3)</w:t>
      </w:r>
      <w:r w:rsidRPr="001F2D45">
        <w:tab/>
        <w:t>However, the institute may impose a condition on accreditation, only if—</w:t>
      </w:r>
    </w:p>
    <w:p w14:paraId="12A157A6" w14:textId="77777777" w:rsidR="00FE6022" w:rsidRPr="001F2D45" w:rsidRDefault="00FE6022" w:rsidP="00FB6A52">
      <w:pPr>
        <w:pStyle w:val="Apara"/>
      </w:pPr>
      <w:r>
        <w:tab/>
      </w:r>
      <w:r w:rsidRPr="001F2D45">
        <w:t>(a)</w:t>
      </w:r>
      <w:r w:rsidRPr="001F2D45">
        <w:tab/>
        <w:t>the institute has given the education provider written notice of the proposed condition; and</w:t>
      </w:r>
    </w:p>
    <w:p w14:paraId="52AC4170" w14:textId="77777777" w:rsidR="00FE6022" w:rsidRPr="001F2D45" w:rsidRDefault="00FE6022" w:rsidP="00810648">
      <w:pPr>
        <w:pStyle w:val="Apara"/>
        <w:keepNext/>
      </w:pPr>
      <w:r>
        <w:tab/>
      </w:r>
      <w:r w:rsidRPr="001F2D45">
        <w:t>(b)</w:t>
      </w:r>
      <w:r w:rsidRPr="001F2D45">
        <w:tab/>
        <w:t>the notice states––</w:t>
      </w:r>
    </w:p>
    <w:p w14:paraId="35574020" w14:textId="77777777" w:rsidR="00FE6022" w:rsidRPr="001F2D45" w:rsidRDefault="00FE6022" w:rsidP="00810648">
      <w:pPr>
        <w:pStyle w:val="Asubpara"/>
        <w:keepNext/>
      </w:pPr>
      <w:r>
        <w:tab/>
      </w:r>
      <w:r w:rsidRPr="001F2D45">
        <w:t>(i)</w:t>
      </w:r>
      <w:r w:rsidRPr="001F2D45">
        <w:tab/>
        <w:t>the reasons for the proposed condition; and</w:t>
      </w:r>
    </w:p>
    <w:p w14:paraId="6F43EEAD" w14:textId="77777777" w:rsidR="00FE6022" w:rsidRPr="001F2D45" w:rsidRDefault="00FE6022" w:rsidP="00BC1C44">
      <w:pPr>
        <w:pStyle w:val="Asubpara"/>
        <w:keepLines/>
      </w:pPr>
      <w:r>
        <w:tab/>
      </w:r>
      <w:r w:rsidRPr="001F2D45">
        <w:t>(ii)</w:t>
      </w:r>
      <w:r w:rsidRPr="001F2D45">
        <w:tab/>
        <w:t>that written comments on the proposed condition may be made to the institute before the end of a stated period of at least 14 days after the day the notice is given to the education provider; and</w:t>
      </w:r>
    </w:p>
    <w:p w14:paraId="1C2867FF" w14:textId="77777777" w:rsidR="00FE6022" w:rsidRPr="001F2D45" w:rsidRDefault="00FE6022" w:rsidP="00FB6A52">
      <w:pPr>
        <w:pStyle w:val="Apara"/>
      </w:pPr>
      <w:r>
        <w:tab/>
      </w:r>
      <w:r w:rsidRPr="001F2D45">
        <w:t>(c)</w:t>
      </w:r>
      <w:r w:rsidRPr="001F2D45">
        <w:tab/>
        <w:t>the institute has considered any comments made by the education provider before the end of the stated period.</w:t>
      </w:r>
    </w:p>
    <w:p w14:paraId="552A72EF" w14:textId="77777777" w:rsidR="00FE6022" w:rsidRPr="001F2D45" w:rsidRDefault="00FE6022" w:rsidP="00FB6A52">
      <w:pPr>
        <w:pStyle w:val="Amain"/>
        <w:keepNext/>
        <w:rPr>
          <w:lang w:eastAsia="en-AU"/>
        </w:rPr>
      </w:pPr>
      <w:r>
        <w:rPr>
          <w:lang w:eastAsia="en-AU"/>
        </w:rPr>
        <w:lastRenderedPageBreak/>
        <w:tab/>
      </w:r>
      <w:r w:rsidRPr="001F2D45">
        <w:rPr>
          <w:lang w:eastAsia="en-AU"/>
        </w:rPr>
        <w:t>(4)</w:t>
      </w:r>
      <w:r w:rsidRPr="001F2D45">
        <w:rPr>
          <w:lang w:eastAsia="en-AU"/>
        </w:rPr>
        <w:tab/>
        <w:t xml:space="preserve">On written application by an education provider, the institute may extend the period mentioned in subsection </w:t>
      </w:r>
      <w:r w:rsidRPr="001F2D45">
        <w:t>(3) (b) (ii).</w:t>
      </w:r>
    </w:p>
    <w:p w14:paraId="588817BC" w14:textId="0B116F85" w:rsidR="00FE6022" w:rsidRPr="001F2D45" w:rsidRDefault="00FE6022" w:rsidP="002354CB">
      <w:pPr>
        <w:pStyle w:val="aNote"/>
        <w:rPr>
          <w:lang w:eastAsia="en-AU"/>
        </w:rPr>
      </w:pPr>
      <w:r w:rsidRPr="00217AB4">
        <w:rPr>
          <w:rStyle w:val="charItals"/>
        </w:rPr>
        <w:t>Note</w:t>
      </w:r>
      <w:r w:rsidRPr="00217AB4">
        <w:rPr>
          <w:rStyle w:val="charItals"/>
        </w:rPr>
        <w:tab/>
      </w:r>
      <w:r w:rsidRPr="001F2D45">
        <w:rPr>
          <w:lang w:eastAsia="en-AU"/>
        </w:rPr>
        <w:t xml:space="preserve">The institute may extend the period even if it has ended (see </w:t>
      </w:r>
      <w:hyperlink r:id="rId93" w:tooltip="A2001-14" w:history="1">
        <w:r w:rsidR="00554ED5" w:rsidRPr="00554ED5">
          <w:rPr>
            <w:rStyle w:val="charCitHyperlinkAbbrev"/>
          </w:rPr>
          <w:t>Legislation Act</w:t>
        </w:r>
      </w:hyperlink>
      <w:r w:rsidRPr="001F2D45">
        <w:rPr>
          <w:lang w:eastAsia="en-AU"/>
        </w:rPr>
        <w:t>, s 151C).</w:t>
      </w:r>
    </w:p>
    <w:p w14:paraId="78036A20" w14:textId="77777777" w:rsidR="00FE6022" w:rsidRPr="001F2D45" w:rsidRDefault="00FE6022" w:rsidP="00F70119">
      <w:pPr>
        <w:pStyle w:val="Amain"/>
        <w:keepNext/>
        <w:rPr>
          <w:lang w:eastAsia="en-AU"/>
        </w:rPr>
      </w:pPr>
      <w:r>
        <w:rPr>
          <w:lang w:eastAsia="en-AU"/>
        </w:rPr>
        <w:tab/>
      </w:r>
      <w:r w:rsidRPr="001F2D45">
        <w:rPr>
          <w:lang w:eastAsia="en-AU"/>
        </w:rPr>
        <w:t>(5)</w:t>
      </w:r>
      <w:r w:rsidRPr="001F2D45">
        <w:rPr>
          <w:lang w:eastAsia="en-AU"/>
        </w:rPr>
        <w:tab/>
        <w:t>The institute may extend the period only if the institute is satisfied on reasonable grounds that it is appropriate to extend the period given the education provider’s circumstances.</w:t>
      </w:r>
    </w:p>
    <w:p w14:paraId="360B3DDE" w14:textId="77777777" w:rsidR="00FE6022" w:rsidRPr="001F2D45" w:rsidRDefault="00FE6022" w:rsidP="002354CB">
      <w:pPr>
        <w:pStyle w:val="aExamHdgss"/>
      </w:pPr>
      <w:r w:rsidRPr="001F2D45">
        <w:t>Example—when period may be extended</w:t>
      </w:r>
    </w:p>
    <w:p w14:paraId="68514B62" w14:textId="77777777" w:rsidR="00FE6022" w:rsidRPr="001F2D45" w:rsidRDefault="00FE6022" w:rsidP="002354CB">
      <w:pPr>
        <w:pStyle w:val="aExamss"/>
      </w:pPr>
      <w:r w:rsidRPr="001F2D45">
        <w:t>an education provider needs more than 14 days to obtain information or documents to support the provider’s written comments because the information or documents are from interstate</w:t>
      </w:r>
    </w:p>
    <w:p w14:paraId="11C5D15C" w14:textId="77777777" w:rsidR="00FE6022" w:rsidRPr="001F2D45" w:rsidRDefault="00FE6022" w:rsidP="00FB6A52">
      <w:pPr>
        <w:pStyle w:val="Amain"/>
      </w:pPr>
      <w:r>
        <w:tab/>
      </w:r>
      <w:r w:rsidRPr="001F2D45">
        <w:t>(6)</w:t>
      </w:r>
      <w:r w:rsidRPr="001F2D45">
        <w:tab/>
      </w:r>
      <w:r w:rsidRPr="001F2D45">
        <w:rPr>
          <w:lang w:eastAsia="en-AU"/>
        </w:rPr>
        <w:t xml:space="preserve">The institute must </w:t>
      </w:r>
      <w:r w:rsidRPr="001F2D45">
        <w:t xml:space="preserve">tell the education provider in writing </w:t>
      </w:r>
      <w:r w:rsidRPr="001F2D45">
        <w:rPr>
          <w:lang w:eastAsia="en-AU"/>
        </w:rPr>
        <w:t xml:space="preserve">of a </w:t>
      </w:r>
      <w:r w:rsidRPr="001F2D45">
        <w:rPr>
          <w:szCs w:val="24"/>
          <w:lang w:eastAsia="en-AU"/>
        </w:rPr>
        <w:t>decision under subsection (4) and</w:t>
      </w:r>
      <w:r w:rsidRPr="001F2D45">
        <w:t>—</w:t>
      </w:r>
    </w:p>
    <w:p w14:paraId="6CFD7955" w14:textId="77777777" w:rsidR="00FE6022" w:rsidRPr="001F2D45" w:rsidRDefault="00FE6022" w:rsidP="00FB6A52">
      <w:pPr>
        <w:pStyle w:val="Apara"/>
      </w:pPr>
      <w:r>
        <w:tab/>
      </w:r>
      <w:r w:rsidRPr="001F2D45">
        <w:t>(a)</w:t>
      </w:r>
      <w:r w:rsidRPr="001F2D45">
        <w:tab/>
        <w:t xml:space="preserve">if the institute </w:t>
      </w:r>
      <w:r w:rsidRPr="001F2D45">
        <w:rPr>
          <w:lang w:eastAsia="en-AU"/>
        </w:rPr>
        <w:t>extends the period</w:t>
      </w:r>
      <w:r w:rsidRPr="001F2D45">
        <w:t>—the extended period; or</w:t>
      </w:r>
    </w:p>
    <w:p w14:paraId="53249396" w14:textId="77777777" w:rsidR="00FE6022" w:rsidRPr="001F2D45" w:rsidRDefault="00FE6022" w:rsidP="00FB6A52">
      <w:pPr>
        <w:pStyle w:val="Apara"/>
        <w:keepNext/>
      </w:pPr>
      <w:r>
        <w:tab/>
      </w:r>
      <w:r w:rsidRPr="001F2D45">
        <w:t>(b)</w:t>
      </w:r>
      <w:r w:rsidRPr="001F2D45">
        <w:tab/>
        <w:t xml:space="preserve">if the institute refuses </w:t>
      </w:r>
      <w:r w:rsidRPr="001F2D45">
        <w:rPr>
          <w:lang w:eastAsia="en-AU"/>
        </w:rPr>
        <w:t>to extend the period</w:t>
      </w:r>
      <w:r w:rsidRPr="001F2D45">
        <w:t>—the reasons for the refusal.</w:t>
      </w:r>
    </w:p>
    <w:p w14:paraId="3D3EB5F0" w14:textId="77777777" w:rsidR="00FE6022" w:rsidRPr="001F2D45" w:rsidRDefault="00FE6022" w:rsidP="002354CB">
      <w:pPr>
        <w:pStyle w:val="aNote"/>
        <w:keepNext/>
      </w:pPr>
      <w:r w:rsidRPr="00217AB4">
        <w:rPr>
          <w:rStyle w:val="charItals"/>
        </w:rPr>
        <w:t>Note</w:t>
      </w:r>
      <w:r w:rsidRPr="00217AB4">
        <w:rPr>
          <w:rStyle w:val="charItals"/>
        </w:rPr>
        <w:tab/>
      </w:r>
      <w:r w:rsidRPr="001F2D45">
        <w:t>The institute must also give the education provider a reviewable decision notice in relation to a decision to—</w:t>
      </w:r>
    </w:p>
    <w:p w14:paraId="29D686DD" w14:textId="77777777" w:rsidR="00FE6022" w:rsidRPr="001F2D45" w:rsidRDefault="00FE6022" w:rsidP="002354CB">
      <w:pPr>
        <w:pStyle w:val="aNotePara"/>
      </w:pPr>
      <w:r w:rsidRPr="001F2D45">
        <w:tab/>
        <w:t>(a)</w:t>
      </w:r>
      <w:r w:rsidRPr="001F2D45">
        <w:tab/>
        <w:t>extend the period for less than period applied for; or</w:t>
      </w:r>
    </w:p>
    <w:p w14:paraId="26009B7C" w14:textId="77777777" w:rsidR="00FE6022" w:rsidRPr="001F2D45" w:rsidRDefault="00FE6022" w:rsidP="002354CB">
      <w:pPr>
        <w:pStyle w:val="aNotePara"/>
      </w:pPr>
      <w:r w:rsidRPr="001F2D45">
        <w:tab/>
        <w:t>(b)</w:t>
      </w:r>
      <w:r w:rsidRPr="001F2D45">
        <w:tab/>
        <w:t>refuse to extend the period (see s 89).</w:t>
      </w:r>
    </w:p>
    <w:p w14:paraId="0059BDAA" w14:textId="77777777" w:rsidR="00FE6022" w:rsidRPr="001F2D45" w:rsidRDefault="00FE6022" w:rsidP="00217AB4">
      <w:pPr>
        <w:pStyle w:val="AH5Sec"/>
        <w:rPr>
          <w:snapToGrid w:val="0"/>
        </w:rPr>
      </w:pPr>
      <w:bookmarkStart w:id="131" w:name="_Toc111475052"/>
      <w:r w:rsidRPr="00B10BB3">
        <w:rPr>
          <w:rStyle w:val="CharSectNo"/>
        </w:rPr>
        <w:t>81</w:t>
      </w:r>
      <w:r w:rsidRPr="001F2D45">
        <w:rPr>
          <w:snapToGrid w:val="0"/>
        </w:rPr>
        <w:tab/>
        <w:t>Grounds for suspending or cancelling accreditation</w:t>
      </w:r>
      <w:bookmarkEnd w:id="131"/>
    </w:p>
    <w:p w14:paraId="0DCDDF87" w14:textId="77777777" w:rsidR="00FE6022" w:rsidRPr="001F2D45" w:rsidRDefault="00FE6022" w:rsidP="00FC065F">
      <w:pPr>
        <w:pStyle w:val="Amainreturn"/>
        <w:keepNext/>
        <w:rPr>
          <w:snapToGrid w:val="0"/>
        </w:rPr>
      </w:pPr>
      <w:r w:rsidRPr="001F2D45">
        <w:rPr>
          <w:snapToGrid w:val="0"/>
        </w:rPr>
        <w:t>The institute may suspend or cancel the accreditation of an education program––</w:t>
      </w:r>
    </w:p>
    <w:p w14:paraId="2E04FD6F" w14:textId="77777777" w:rsidR="00FE6022" w:rsidRPr="001F2D45" w:rsidRDefault="00FE6022" w:rsidP="00FB6A52">
      <w:pPr>
        <w:pStyle w:val="Apara"/>
        <w:rPr>
          <w:snapToGrid w:val="0"/>
        </w:rPr>
      </w:pPr>
      <w:r>
        <w:rPr>
          <w:snapToGrid w:val="0"/>
        </w:rPr>
        <w:tab/>
      </w:r>
      <w:r w:rsidRPr="001F2D45">
        <w:rPr>
          <w:snapToGrid w:val="0"/>
        </w:rPr>
        <w:t>(a)</w:t>
      </w:r>
      <w:r w:rsidRPr="001F2D45">
        <w:rPr>
          <w:snapToGrid w:val="0"/>
        </w:rPr>
        <w:tab/>
        <w:t>if the institute is satisfied that the program no longer meets the criteria under section 76; or</w:t>
      </w:r>
    </w:p>
    <w:p w14:paraId="107B66CC" w14:textId="77777777" w:rsidR="00FE6022" w:rsidRPr="001F2D45" w:rsidRDefault="00FE6022" w:rsidP="00FB6A52">
      <w:pPr>
        <w:pStyle w:val="Apara"/>
        <w:keepNext/>
        <w:rPr>
          <w:snapToGrid w:val="0"/>
        </w:rPr>
      </w:pPr>
      <w:r>
        <w:rPr>
          <w:snapToGrid w:val="0"/>
        </w:rPr>
        <w:tab/>
      </w:r>
      <w:r w:rsidRPr="001F2D45">
        <w:rPr>
          <w:snapToGrid w:val="0"/>
        </w:rPr>
        <w:t>(b)</w:t>
      </w:r>
      <w:r w:rsidRPr="001F2D45">
        <w:rPr>
          <w:snapToGrid w:val="0"/>
        </w:rPr>
        <w:tab/>
        <w:t xml:space="preserve"> in the circumstances prescribed by regulation.</w:t>
      </w:r>
    </w:p>
    <w:p w14:paraId="69235322" w14:textId="5536B5FF" w:rsidR="00FE6022" w:rsidRPr="001F2D45" w:rsidRDefault="00FE6022" w:rsidP="000B016C">
      <w:pPr>
        <w:pStyle w:val="aNote"/>
        <w:rPr>
          <w:lang w:eastAsia="en-AU"/>
        </w:rPr>
      </w:pPr>
      <w:r w:rsidRPr="00217AB4">
        <w:rPr>
          <w:rStyle w:val="charItals"/>
        </w:rPr>
        <w:t>Note</w:t>
      </w:r>
      <w:r w:rsidRPr="00217AB4">
        <w:rPr>
          <w:rStyle w:val="charItals"/>
        </w:rPr>
        <w:tab/>
      </w:r>
      <w:r w:rsidRPr="001F2D45">
        <w:rPr>
          <w:lang w:eastAsia="en-AU"/>
        </w:rPr>
        <w:t>The institute’s decision to suspend or cancel an accreditation of an education program is reviewable (see s 88).</w:t>
      </w:r>
    </w:p>
    <w:p w14:paraId="0B3933F2" w14:textId="77777777" w:rsidR="00FE6022" w:rsidRPr="001F2D45" w:rsidRDefault="00FE6022" w:rsidP="00217AB4">
      <w:pPr>
        <w:pStyle w:val="AH5Sec"/>
      </w:pPr>
      <w:bookmarkStart w:id="132" w:name="_Toc111475053"/>
      <w:r w:rsidRPr="00B10BB3">
        <w:rPr>
          <w:rStyle w:val="CharSectNo"/>
        </w:rPr>
        <w:lastRenderedPageBreak/>
        <w:t>82</w:t>
      </w:r>
      <w:r w:rsidRPr="001F2D45">
        <w:tab/>
      </w:r>
      <w:r w:rsidRPr="001F2D45">
        <w:rPr>
          <w:bCs/>
        </w:rPr>
        <w:t xml:space="preserve">Notice of proposed </w:t>
      </w:r>
      <w:r w:rsidRPr="001F2D45">
        <w:t>suspension</w:t>
      </w:r>
      <w:r w:rsidRPr="001F2D45">
        <w:rPr>
          <w:bCs/>
        </w:rPr>
        <w:t xml:space="preserve"> or cancellation of accreditation</w:t>
      </w:r>
      <w:bookmarkEnd w:id="132"/>
    </w:p>
    <w:p w14:paraId="2C8A704E" w14:textId="77777777" w:rsidR="00FE6022" w:rsidRPr="001F2D45" w:rsidRDefault="00FE6022" w:rsidP="00F70119">
      <w:pPr>
        <w:pStyle w:val="Amain"/>
        <w:keepNext/>
      </w:pPr>
      <w:r>
        <w:tab/>
      </w:r>
      <w:r w:rsidRPr="001F2D45">
        <w:t>(1)</w:t>
      </w:r>
      <w:r w:rsidRPr="001F2D45">
        <w:tab/>
        <w:t xml:space="preserve">The institute must </w:t>
      </w:r>
      <w:r w:rsidRPr="001F2D45">
        <w:rPr>
          <w:szCs w:val="24"/>
          <w:lang w:eastAsia="en-AU"/>
        </w:rPr>
        <w:t xml:space="preserve">give written notice of an intention to </w:t>
      </w:r>
      <w:r w:rsidRPr="001F2D45">
        <w:t xml:space="preserve">suspend or cancel the accreditation of an education program </w:t>
      </w:r>
      <w:r w:rsidRPr="001F2D45">
        <w:rPr>
          <w:szCs w:val="24"/>
          <w:lang w:eastAsia="en-AU"/>
        </w:rPr>
        <w:t xml:space="preserve">to </w:t>
      </w:r>
      <w:r w:rsidRPr="001F2D45">
        <w:rPr>
          <w:lang w:eastAsia="en-AU"/>
        </w:rPr>
        <w:t>an education provider.</w:t>
      </w:r>
    </w:p>
    <w:p w14:paraId="56032C50" w14:textId="77777777" w:rsidR="00FE6022" w:rsidRPr="001F2D45" w:rsidRDefault="00FE6022" w:rsidP="00FB6A52">
      <w:pPr>
        <w:pStyle w:val="Amain"/>
        <w:rPr>
          <w:lang w:eastAsia="en-AU"/>
        </w:rPr>
      </w:pPr>
      <w:r>
        <w:rPr>
          <w:lang w:eastAsia="en-AU"/>
        </w:rPr>
        <w:tab/>
      </w:r>
      <w:r w:rsidRPr="001F2D45">
        <w:rPr>
          <w:lang w:eastAsia="en-AU"/>
        </w:rPr>
        <w:t>(2)</w:t>
      </w:r>
      <w:r w:rsidRPr="001F2D45">
        <w:rPr>
          <w:lang w:eastAsia="en-AU"/>
        </w:rPr>
        <w:tab/>
        <w:t>The notice must—</w:t>
      </w:r>
    </w:p>
    <w:p w14:paraId="52C7D9F2" w14:textId="77777777" w:rsidR="00FE6022" w:rsidRPr="001F2D45" w:rsidRDefault="00FE6022" w:rsidP="00FB6A52">
      <w:pPr>
        <w:pStyle w:val="Apara"/>
      </w:pPr>
      <w:r>
        <w:tab/>
      </w:r>
      <w:r w:rsidRPr="001F2D45">
        <w:t>(a)</w:t>
      </w:r>
      <w:r w:rsidRPr="001F2D45">
        <w:tab/>
      </w:r>
      <w:r w:rsidRPr="001F2D45">
        <w:rPr>
          <w:lang w:eastAsia="en-AU"/>
        </w:rPr>
        <w:t xml:space="preserve">set out the ground for </w:t>
      </w:r>
      <w:r w:rsidRPr="001F2D45">
        <w:t>suspension or</w:t>
      </w:r>
      <w:r w:rsidRPr="001F2D45">
        <w:rPr>
          <w:lang w:eastAsia="en-AU"/>
        </w:rPr>
        <w:t xml:space="preserve"> cancellation; and</w:t>
      </w:r>
    </w:p>
    <w:p w14:paraId="5800ED6F" w14:textId="77777777" w:rsidR="00FE6022" w:rsidRPr="001F2D45" w:rsidRDefault="00FE6022" w:rsidP="00FB6A52">
      <w:pPr>
        <w:pStyle w:val="Apara"/>
        <w:keepNext/>
        <w:rPr>
          <w:lang w:eastAsia="en-AU"/>
        </w:rPr>
      </w:pPr>
      <w:r>
        <w:rPr>
          <w:lang w:eastAsia="en-AU"/>
        </w:rPr>
        <w:tab/>
      </w:r>
      <w:r w:rsidRPr="001F2D45">
        <w:rPr>
          <w:lang w:eastAsia="en-AU"/>
        </w:rPr>
        <w:t>(b)</w:t>
      </w:r>
      <w:r w:rsidRPr="001F2D45">
        <w:rPr>
          <w:lang w:eastAsia="en-AU"/>
        </w:rPr>
        <w:tab/>
        <w:t xml:space="preserve">state that the provider may, within 14 days after the day the </w:t>
      </w:r>
      <w:r w:rsidRPr="001F2D45">
        <w:t>institute</w:t>
      </w:r>
      <w:r w:rsidRPr="001F2D45">
        <w:rPr>
          <w:lang w:eastAsia="en-AU"/>
        </w:rPr>
        <w:t xml:space="preserve"> gives the provider the notice, give reasons why the provider considers that the accreditation should not be </w:t>
      </w:r>
      <w:r w:rsidRPr="001F2D45">
        <w:t>suspended</w:t>
      </w:r>
      <w:r w:rsidRPr="001F2D45">
        <w:rPr>
          <w:lang w:eastAsia="en-AU"/>
        </w:rPr>
        <w:t xml:space="preserve"> or cancelled.</w:t>
      </w:r>
    </w:p>
    <w:p w14:paraId="36A190F8" w14:textId="36EFF791" w:rsidR="00FE6022" w:rsidRPr="001F2D45" w:rsidRDefault="00FE6022" w:rsidP="0033202F">
      <w:pPr>
        <w:pStyle w:val="aNote"/>
      </w:pPr>
      <w:r w:rsidRPr="00217AB4">
        <w:rPr>
          <w:rStyle w:val="charItals"/>
        </w:rPr>
        <w:t>Note</w:t>
      </w:r>
      <w:r w:rsidRPr="00217AB4">
        <w:rPr>
          <w:rStyle w:val="charItals"/>
        </w:rPr>
        <w:tab/>
      </w:r>
      <w:r w:rsidRPr="001F2D45">
        <w:t xml:space="preserve">For how documents may be served, see the </w:t>
      </w:r>
      <w:hyperlink r:id="rId94" w:tooltip="A2001-14" w:history="1">
        <w:r w:rsidR="00554ED5" w:rsidRPr="00554ED5">
          <w:rPr>
            <w:rStyle w:val="charCitHyperlinkAbbrev"/>
          </w:rPr>
          <w:t>Legislation Act</w:t>
        </w:r>
      </w:hyperlink>
      <w:r w:rsidRPr="001F2D45">
        <w:t>, pt 19.5.</w:t>
      </w:r>
    </w:p>
    <w:p w14:paraId="6F43452B" w14:textId="77777777" w:rsidR="00FE6022" w:rsidRPr="001F2D45" w:rsidRDefault="00FE6022" w:rsidP="00FB6A52">
      <w:pPr>
        <w:pStyle w:val="Amain"/>
        <w:keepNext/>
        <w:rPr>
          <w:lang w:eastAsia="en-AU"/>
        </w:rPr>
      </w:pPr>
      <w:r>
        <w:rPr>
          <w:lang w:eastAsia="en-AU"/>
        </w:rPr>
        <w:tab/>
      </w:r>
      <w:r w:rsidRPr="001F2D45">
        <w:rPr>
          <w:lang w:eastAsia="en-AU"/>
        </w:rPr>
        <w:t>(3)</w:t>
      </w:r>
      <w:r w:rsidRPr="001F2D45">
        <w:rPr>
          <w:lang w:eastAsia="en-AU"/>
        </w:rPr>
        <w:tab/>
        <w:t>On written application by the provider, the institute may extend the period mentioned in subsection (2) (b).</w:t>
      </w:r>
    </w:p>
    <w:p w14:paraId="02C182FA" w14:textId="2EF93CA2" w:rsidR="00FE6022" w:rsidRPr="001F2D45" w:rsidRDefault="00FE6022" w:rsidP="00084128">
      <w:pPr>
        <w:pStyle w:val="aNote"/>
        <w:rPr>
          <w:lang w:eastAsia="en-AU"/>
        </w:rPr>
      </w:pPr>
      <w:r w:rsidRPr="00217AB4">
        <w:rPr>
          <w:rStyle w:val="charItals"/>
        </w:rPr>
        <w:t>Note</w:t>
      </w:r>
      <w:r w:rsidRPr="00217AB4">
        <w:rPr>
          <w:rStyle w:val="charItals"/>
        </w:rPr>
        <w:tab/>
      </w:r>
      <w:r w:rsidRPr="001F2D45">
        <w:rPr>
          <w:lang w:eastAsia="en-AU"/>
        </w:rPr>
        <w:t xml:space="preserve">The institute may extend the period even if it has ended (see </w:t>
      </w:r>
      <w:hyperlink r:id="rId95" w:tooltip="A2001-14" w:history="1">
        <w:r w:rsidR="00554ED5" w:rsidRPr="00554ED5">
          <w:rPr>
            <w:rStyle w:val="charCitHyperlinkAbbrev"/>
          </w:rPr>
          <w:t>Legislation Act</w:t>
        </w:r>
      </w:hyperlink>
      <w:r w:rsidRPr="001F2D45">
        <w:rPr>
          <w:lang w:eastAsia="en-AU"/>
        </w:rPr>
        <w:t>, s 151C).</w:t>
      </w:r>
    </w:p>
    <w:p w14:paraId="54CA6A24" w14:textId="77777777" w:rsidR="00FE6022" w:rsidRPr="001F2D45" w:rsidRDefault="00FE6022" w:rsidP="00FB6A52">
      <w:pPr>
        <w:pStyle w:val="Amain"/>
        <w:rPr>
          <w:lang w:eastAsia="en-AU"/>
        </w:rPr>
      </w:pPr>
      <w:r>
        <w:rPr>
          <w:lang w:eastAsia="en-AU"/>
        </w:rPr>
        <w:tab/>
      </w:r>
      <w:r w:rsidRPr="001F2D45">
        <w:rPr>
          <w:lang w:eastAsia="en-AU"/>
        </w:rPr>
        <w:t>(4)</w:t>
      </w:r>
      <w:r w:rsidRPr="001F2D45">
        <w:rPr>
          <w:lang w:eastAsia="en-AU"/>
        </w:rPr>
        <w:tab/>
        <w:t>The institute may extend the period only if the institute is satisfied on reasonable grounds that it is appropriate to extend the period given the provider’s circumstances.</w:t>
      </w:r>
    </w:p>
    <w:p w14:paraId="7456BF31" w14:textId="77777777" w:rsidR="00FE6022" w:rsidRPr="001F2D45" w:rsidRDefault="00FE6022" w:rsidP="00FC065F">
      <w:pPr>
        <w:pStyle w:val="Amain"/>
        <w:keepNext/>
      </w:pPr>
      <w:r>
        <w:tab/>
      </w:r>
      <w:r w:rsidRPr="001F2D45">
        <w:t>(5)</w:t>
      </w:r>
      <w:r w:rsidRPr="001F2D45">
        <w:tab/>
      </w:r>
      <w:r w:rsidRPr="001F2D45">
        <w:rPr>
          <w:lang w:eastAsia="en-AU"/>
        </w:rPr>
        <w:t xml:space="preserve">The institute must </w:t>
      </w:r>
      <w:r w:rsidRPr="001F2D45">
        <w:t xml:space="preserve">tell the provider in writing </w:t>
      </w:r>
      <w:r w:rsidRPr="001F2D45">
        <w:rPr>
          <w:lang w:eastAsia="en-AU"/>
        </w:rPr>
        <w:t xml:space="preserve">of a </w:t>
      </w:r>
      <w:r w:rsidRPr="001F2D45">
        <w:rPr>
          <w:szCs w:val="24"/>
          <w:lang w:eastAsia="en-AU"/>
        </w:rPr>
        <w:t>decision under subsection (3) and</w:t>
      </w:r>
      <w:r w:rsidRPr="001F2D45">
        <w:t>—</w:t>
      </w:r>
    </w:p>
    <w:p w14:paraId="3EF1C305" w14:textId="77777777" w:rsidR="00FE6022" w:rsidRPr="001F2D45" w:rsidRDefault="00FE6022" w:rsidP="00FB6A52">
      <w:pPr>
        <w:pStyle w:val="Apara"/>
      </w:pPr>
      <w:r>
        <w:tab/>
      </w:r>
      <w:r w:rsidRPr="001F2D45">
        <w:t>(a)</w:t>
      </w:r>
      <w:r w:rsidRPr="001F2D45">
        <w:tab/>
        <w:t xml:space="preserve">if the institute </w:t>
      </w:r>
      <w:r w:rsidRPr="001F2D45">
        <w:rPr>
          <w:lang w:eastAsia="en-AU"/>
        </w:rPr>
        <w:t>extends the period</w:t>
      </w:r>
      <w:r w:rsidRPr="001F2D45">
        <w:t>—the extended period; or</w:t>
      </w:r>
    </w:p>
    <w:p w14:paraId="5BD37959" w14:textId="77777777" w:rsidR="00FE6022" w:rsidRPr="001F2D45" w:rsidRDefault="00FE6022" w:rsidP="00FB6A52">
      <w:pPr>
        <w:pStyle w:val="Apara"/>
        <w:keepNext/>
      </w:pPr>
      <w:r>
        <w:tab/>
      </w:r>
      <w:r w:rsidRPr="001F2D45">
        <w:t>(b)</w:t>
      </w:r>
      <w:r w:rsidRPr="001F2D45">
        <w:tab/>
        <w:t xml:space="preserve">if the institute refuses </w:t>
      </w:r>
      <w:r w:rsidRPr="001F2D45">
        <w:rPr>
          <w:lang w:eastAsia="en-AU"/>
        </w:rPr>
        <w:t>to extend the period</w:t>
      </w:r>
      <w:r w:rsidRPr="001F2D45">
        <w:t>—the reasons for the refusal.</w:t>
      </w:r>
    </w:p>
    <w:p w14:paraId="5AE31FB3" w14:textId="77777777" w:rsidR="00FE6022" w:rsidRPr="001F2D45" w:rsidRDefault="00FE6022" w:rsidP="00084128">
      <w:pPr>
        <w:pStyle w:val="aNote"/>
        <w:keepNext/>
      </w:pPr>
      <w:r w:rsidRPr="00217AB4">
        <w:rPr>
          <w:rStyle w:val="charItals"/>
        </w:rPr>
        <w:t>Note</w:t>
      </w:r>
      <w:r w:rsidRPr="00217AB4">
        <w:rPr>
          <w:rStyle w:val="charItals"/>
        </w:rPr>
        <w:tab/>
      </w:r>
      <w:r w:rsidRPr="001F2D45">
        <w:t>The institute must also give the provider a reviewable decision notice in relation to a decision to—</w:t>
      </w:r>
    </w:p>
    <w:p w14:paraId="56440419" w14:textId="77777777" w:rsidR="00FE6022" w:rsidRPr="001F2D45" w:rsidRDefault="00FE6022" w:rsidP="00084128">
      <w:pPr>
        <w:pStyle w:val="aNotePara"/>
      </w:pPr>
      <w:r w:rsidRPr="001F2D45">
        <w:tab/>
        <w:t>(a)</w:t>
      </w:r>
      <w:r w:rsidRPr="001F2D45">
        <w:tab/>
        <w:t>extend the period for less than period applied for; or</w:t>
      </w:r>
    </w:p>
    <w:p w14:paraId="0A5E0668" w14:textId="77777777" w:rsidR="00FE6022" w:rsidRPr="001F2D45" w:rsidRDefault="00FE6022" w:rsidP="00084128">
      <w:pPr>
        <w:pStyle w:val="aNotePara"/>
      </w:pPr>
      <w:r w:rsidRPr="001F2D45">
        <w:tab/>
        <w:t>(b)</w:t>
      </w:r>
      <w:r w:rsidRPr="001F2D45">
        <w:tab/>
        <w:t>refuse to extend the period (see s 89).</w:t>
      </w:r>
    </w:p>
    <w:p w14:paraId="542876A8" w14:textId="77777777" w:rsidR="00FE6022" w:rsidRPr="001F2D45" w:rsidRDefault="00FE6022" w:rsidP="00217AB4">
      <w:pPr>
        <w:pStyle w:val="AH5Sec"/>
      </w:pPr>
      <w:bookmarkStart w:id="133" w:name="_Toc111475054"/>
      <w:r w:rsidRPr="00B10BB3">
        <w:rPr>
          <w:rStyle w:val="CharSectNo"/>
        </w:rPr>
        <w:lastRenderedPageBreak/>
        <w:t>83</w:t>
      </w:r>
      <w:r w:rsidRPr="001F2D45">
        <w:tab/>
        <w:t>Suspending or cancelling accreditation</w:t>
      </w:r>
      <w:bookmarkEnd w:id="133"/>
    </w:p>
    <w:p w14:paraId="2F5CF1AF" w14:textId="77777777" w:rsidR="00FE6022" w:rsidRPr="001F2D45" w:rsidRDefault="00FE6022" w:rsidP="00FB6A52">
      <w:pPr>
        <w:pStyle w:val="Amain"/>
        <w:rPr>
          <w:lang w:eastAsia="en-AU"/>
        </w:rPr>
      </w:pPr>
      <w:r>
        <w:rPr>
          <w:lang w:eastAsia="en-AU"/>
        </w:rPr>
        <w:tab/>
      </w:r>
      <w:r w:rsidRPr="001F2D45">
        <w:rPr>
          <w:lang w:eastAsia="en-AU"/>
        </w:rPr>
        <w:t>(1)</w:t>
      </w:r>
      <w:r w:rsidRPr="001F2D45">
        <w:rPr>
          <w:lang w:eastAsia="en-AU"/>
        </w:rPr>
        <w:tab/>
        <w:t xml:space="preserve">The </w:t>
      </w:r>
      <w:r w:rsidRPr="001F2D45">
        <w:t>institute</w:t>
      </w:r>
      <w:r w:rsidRPr="001F2D45">
        <w:rPr>
          <w:lang w:eastAsia="en-AU"/>
        </w:rPr>
        <w:t xml:space="preserve"> must suspend or cancel the accreditation of an education program if the </w:t>
      </w:r>
      <w:r w:rsidRPr="001F2D45">
        <w:t>institute</w:t>
      </w:r>
      <w:r w:rsidRPr="001F2D45">
        <w:rPr>
          <w:lang w:eastAsia="en-AU"/>
        </w:rPr>
        <w:t>—</w:t>
      </w:r>
    </w:p>
    <w:p w14:paraId="1BB09A92" w14:textId="77777777" w:rsidR="00FE6022" w:rsidRPr="001F2D45" w:rsidRDefault="00FE6022" w:rsidP="00FB6A52">
      <w:pPr>
        <w:pStyle w:val="Apara"/>
        <w:rPr>
          <w:lang w:eastAsia="en-AU"/>
        </w:rPr>
      </w:pPr>
      <w:r>
        <w:rPr>
          <w:lang w:eastAsia="en-AU"/>
        </w:rPr>
        <w:tab/>
      </w:r>
      <w:r w:rsidRPr="001F2D45">
        <w:rPr>
          <w:lang w:eastAsia="en-AU"/>
        </w:rPr>
        <w:t>(a)</w:t>
      </w:r>
      <w:r w:rsidRPr="001F2D45">
        <w:rPr>
          <w:lang w:eastAsia="en-AU"/>
        </w:rPr>
        <w:tab/>
        <w:t xml:space="preserve">has given written notice to the education provider of an intention to </w:t>
      </w:r>
      <w:r w:rsidRPr="001F2D45">
        <w:t>suspend</w:t>
      </w:r>
      <w:r w:rsidRPr="001F2D45">
        <w:rPr>
          <w:lang w:eastAsia="en-AU"/>
        </w:rPr>
        <w:t xml:space="preserve"> or cancel the accreditation; and</w:t>
      </w:r>
    </w:p>
    <w:p w14:paraId="61269E44" w14:textId="77777777" w:rsidR="00FE6022" w:rsidRPr="001F2D45" w:rsidRDefault="00FE6022" w:rsidP="00FB6A52">
      <w:pPr>
        <w:pStyle w:val="Apara"/>
        <w:rPr>
          <w:lang w:eastAsia="en-AU"/>
        </w:rPr>
      </w:pPr>
      <w:r>
        <w:rPr>
          <w:lang w:eastAsia="en-AU"/>
        </w:rPr>
        <w:tab/>
      </w:r>
      <w:r w:rsidRPr="001F2D45">
        <w:rPr>
          <w:lang w:eastAsia="en-AU"/>
        </w:rPr>
        <w:t>(b)</w:t>
      </w:r>
      <w:r w:rsidRPr="001F2D45">
        <w:rPr>
          <w:lang w:eastAsia="en-AU"/>
        </w:rPr>
        <w:tab/>
        <w:t>has considered any reasons given by the provider in accordance with the notice; and</w:t>
      </w:r>
    </w:p>
    <w:p w14:paraId="21927EA1" w14:textId="77777777" w:rsidR="00FE6022" w:rsidRPr="001F2D45" w:rsidRDefault="00FE6022" w:rsidP="00FB6A52">
      <w:pPr>
        <w:pStyle w:val="Apara"/>
        <w:keepNext/>
        <w:rPr>
          <w:lang w:eastAsia="en-AU"/>
        </w:rPr>
      </w:pPr>
      <w:r>
        <w:rPr>
          <w:lang w:eastAsia="en-AU"/>
        </w:rPr>
        <w:tab/>
      </w:r>
      <w:r w:rsidRPr="001F2D45">
        <w:rPr>
          <w:lang w:eastAsia="en-AU"/>
        </w:rPr>
        <w:t>(c)</w:t>
      </w:r>
      <w:r w:rsidRPr="001F2D45">
        <w:rPr>
          <w:lang w:eastAsia="en-AU"/>
        </w:rPr>
        <w:tab/>
        <w:t xml:space="preserve">is satisfied that the ground for </w:t>
      </w:r>
      <w:r w:rsidRPr="001F2D45">
        <w:t>suspension or</w:t>
      </w:r>
      <w:r w:rsidRPr="001F2D45">
        <w:rPr>
          <w:lang w:eastAsia="en-AU"/>
        </w:rPr>
        <w:t xml:space="preserve"> cancellation under section 81 exists.</w:t>
      </w:r>
    </w:p>
    <w:p w14:paraId="0C10BDDC" w14:textId="77777777" w:rsidR="00FE6022" w:rsidRPr="001F2D45" w:rsidRDefault="00FE6022" w:rsidP="0033202F">
      <w:pPr>
        <w:pStyle w:val="aNote"/>
        <w:rPr>
          <w:lang w:eastAsia="en-AU"/>
        </w:rPr>
      </w:pPr>
      <w:r w:rsidRPr="00217AB4">
        <w:rPr>
          <w:rStyle w:val="charItals"/>
        </w:rPr>
        <w:t>Note</w:t>
      </w:r>
      <w:r w:rsidRPr="00217AB4">
        <w:rPr>
          <w:rStyle w:val="charItals"/>
        </w:rPr>
        <w:tab/>
      </w:r>
      <w:r w:rsidRPr="001F2D45">
        <w:rPr>
          <w:lang w:eastAsia="en-AU"/>
        </w:rPr>
        <w:t>The institute’s decision to suspend or cancel an accreditation of an education program is reviewable (see s 88).</w:t>
      </w:r>
    </w:p>
    <w:p w14:paraId="79504C74" w14:textId="77777777" w:rsidR="00FE6022" w:rsidRPr="001F2D45" w:rsidRDefault="00FE6022" w:rsidP="00FB6A52">
      <w:pPr>
        <w:pStyle w:val="Amain"/>
      </w:pPr>
      <w:r>
        <w:tab/>
      </w:r>
      <w:r w:rsidRPr="001F2D45">
        <w:t>(2)</w:t>
      </w:r>
      <w:r w:rsidRPr="001F2D45">
        <w:tab/>
        <w:t>The institute must tell the provider in writing—</w:t>
      </w:r>
    </w:p>
    <w:p w14:paraId="1891EC70" w14:textId="77777777" w:rsidR="00FE6022" w:rsidRPr="001F2D45" w:rsidRDefault="00FE6022" w:rsidP="00FB6A52">
      <w:pPr>
        <w:pStyle w:val="Apara"/>
      </w:pPr>
      <w:r>
        <w:tab/>
      </w:r>
      <w:r w:rsidRPr="001F2D45">
        <w:t>(a)</w:t>
      </w:r>
      <w:r w:rsidRPr="001F2D45">
        <w:tab/>
        <w:t xml:space="preserve">that the </w:t>
      </w:r>
      <w:r w:rsidRPr="001F2D45">
        <w:rPr>
          <w:lang w:eastAsia="en-AU"/>
        </w:rPr>
        <w:t>accreditation</w:t>
      </w:r>
      <w:r w:rsidRPr="001F2D45">
        <w:t xml:space="preserve"> is suspended or cancelled; and</w:t>
      </w:r>
    </w:p>
    <w:p w14:paraId="3128468D" w14:textId="77777777" w:rsidR="00FE6022" w:rsidRPr="001F2D45" w:rsidRDefault="00FE6022" w:rsidP="00FB6A52">
      <w:pPr>
        <w:pStyle w:val="Apara"/>
      </w:pPr>
      <w:r>
        <w:tab/>
      </w:r>
      <w:r w:rsidRPr="001F2D45">
        <w:t>(b)</w:t>
      </w:r>
      <w:r w:rsidRPr="001F2D45">
        <w:tab/>
      </w:r>
      <w:r w:rsidRPr="001F2D45">
        <w:rPr>
          <w:lang w:eastAsia="en-AU"/>
        </w:rPr>
        <w:t xml:space="preserve">the ground for </w:t>
      </w:r>
      <w:r w:rsidRPr="001F2D45">
        <w:t>suspension</w:t>
      </w:r>
      <w:r w:rsidRPr="001F2D45">
        <w:rPr>
          <w:lang w:eastAsia="en-AU"/>
        </w:rPr>
        <w:t xml:space="preserve"> or cancellation; and</w:t>
      </w:r>
    </w:p>
    <w:p w14:paraId="71275C19" w14:textId="77777777" w:rsidR="00FE6022" w:rsidRPr="001F2D45" w:rsidRDefault="00FE6022" w:rsidP="00FB6A52">
      <w:pPr>
        <w:pStyle w:val="Apara"/>
      </w:pPr>
      <w:r>
        <w:tab/>
      </w:r>
      <w:r w:rsidRPr="001F2D45">
        <w:t>(c)</w:t>
      </w:r>
      <w:r w:rsidRPr="001F2D45">
        <w:tab/>
      </w:r>
      <w:r w:rsidRPr="001F2D45">
        <w:rPr>
          <w:lang w:eastAsia="en-AU"/>
        </w:rPr>
        <w:t>if the accreditation is suspended––the period of suspension.</w:t>
      </w:r>
    </w:p>
    <w:p w14:paraId="0E0512DC" w14:textId="77777777" w:rsidR="00FE6022" w:rsidRPr="001F2D45" w:rsidRDefault="00FE6022" w:rsidP="001A5B67">
      <w:pPr>
        <w:pStyle w:val="aNotepar"/>
      </w:pPr>
      <w:r w:rsidRPr="00217AB4">
        <w:rPr>
          <w:rStyle w:val="charItals"/>
        </w:rPr>
        <w:t>Note</w:t>
      </w:r>
      <w:r w:rsidRPr="00217AB4">
        <w:rPr>
          <w:rStyle w:val="charItals"/>
        </w:rPr>
        <w:tab/>
      </w:r>
      <w:r w:rsidRPr="001F2D45">
        <w:t xml:space="preserve">The institute must also give the </w:t>
      </w:r>
      <w:r w:rsidRPr="001F2D45">
        <w:rPr>
          <w:lang w:eastAsia="en-AU"/>
        </w:rPr>
        <w:t>education  provider</w:t>
      </w:r>
      <w:r w:rsidRPr="001F2D45">
        <w:t xml:space="preserve"> a reviewable decision notice in relation to the decision to suspend or cancel the </w:t>
      </w:r>
      <w:r w:rsidRPr="001F2D45">
        <w:rPr>
          <w:lang w:eastAsia="en-AU"/>
        </w:rPr>
        <w:t xml:space="preserve">accreditation </w:t>
      </w:r>
      <w:r w:rsidRPr="001F2D45">
        <w:t>(see s 89).</w:t>
      </w:r>
    </w:p>
    <w:p w14:paraId="73B14B6C" w14:textId="77777777" w:rsidR="00FE6022" w:rsidRPr="001F2D45" w:rsidRDefault="00FE6022" w:rsidP="00FC065F">
      <w:pPr>
        <w:pStyle w:val="Amain"/>
        <w:keepNext/>
        <w:rPr>
          <w:lang w:eastAsia="en-AU"/>
        </w:rPr>
      </w:pPr>
      <w:r>
        <w:rPr>
          <w:lang w:eastAsia="en-AU"/>
        </w:rPr>
        <w:tab/>
      </w:r>
      <w:r w:rsidRPr="001F2D45">
        <w:rPr>
          <w:lang w:eastAsia="en-AU"/>
        </w:rPr>
        <w:t>(3)</w:t>
      </w:r>
      <w:r w:rsidRPr="001F2D45">
        <w:rPr>
          <w:lang w:eastAsia="en-AU"/>
        </w:rPr>
        <w:tab/>
        <w:t xml:space="preserve">The </w:t>
      </w:r>
      <w:r w:rsidRPr="001F2D45">
        <w:t>suspension</w:t>
      </w:r>
      <w:r w:rsidRPr="001F2D45">
        <w:rPr>
          <w:lang w:eastAsia="en-AU"/>
        </w:rPr>
        <w:t xml:space="preserve"> or cancellation takes effect—</w:t>
      </w:r>
    </w:p>
    <w:p w14:paraId="73A775B4" w14:textId="77777777" w:rsidR="00FE6022" w:rsidRPr="001F2D45" w:rsidRDefault="00FE6022" w:rsidP="00FB6A52">
      <w:pPr>
        <w:pStyle w:val="Apara"/>
        <w:rPr>
          <w:lang w:eastAsia="en-AU"/>
        </w:rPr>
      </w:pPr>
      <w:r>
        <w:rPr>
          <w:lang w:eastAsia="en-AU"/>
        </w:rPr>
        <w:tab/>
      </w:r>
      <w:r w:rsidRPr="001F2D45">
        <w:rPr>
          <w:lang w:eastAsia="en-AU"/>
        </w:rPr>
        <w:t>(a)</w:t>
      </w:r>
      <w:r w:rsidRPr="001F2D45">
        <w:rPr>
          <w:lang w:eastAsia="en-AU"/>
        </w:rPr>
        <w:tab/>
        <w:t xml:space="preserve">on the day after the day the </w:t>
      </w:r>
      <w:r w:rsidRPr="001F2D45">
        <w:t>institute</w:t>
      </w:r>
      <w:r w:rsidRPr="001F2D45">
        <w:rPr>
          <w:lang w:eastAsia="en-AU"/>
        </w:rPr>
        <w:t xml:space="preserve"> </w:t>
      </w:r>
      <w:r w:rsidRPr="001F2D45">
        <w:t xml:space="preserve">tells the </w:t>
      </w:r>
      <w:r w:rsidRPr="001F2D45">
        <w:rPr>
          <w:lang w:eastAsia="en-AU"/>
        </w:rPr>
        <w:t>provider</w:t>
      </w:r>
      <w:r w:rsidRPr="001F2D45">
        <w:t xml:space="preserve"> in writing </w:t>
      </w:r>
      <w:r w:rsidRPr="001F2D45">
        <w:rPr>
          <w:lang w:eastAsia="en-AU"/>
        </w:rPr>
        <w:t xml:space="preserve">that the accreditation is </w:t>
      </w:r>
      <w:r w:rsidRPr="001F2D45">
        <w:t>suspended</w:t>
      </w:r>
      <w:r w:rsidRPr="001F2D45">
        <w:rPr>
          <w:lang w:eastAsia="en-AU"/>
        </w:rPr>
        <w:t xml:space="preserve"> or cancelled; or</w:t>
      </w:r>
    </w:p>
    <w:p w14:paraId="7A5B63D0" w14:textId="77777777" w:rsidR="00FE6022" w:rsidRPr="001F2D45" w:rsidRDefault="00FE6022" w:rsidP="00FB6A52">
      <w:pPr>
        <w:pStyle w:val="Apara"/>
        <w:rPr>
          <w:szCs w:val="24"/>
          <w:lang w:eastAsia="en-AU"/>
        </w:rPr>
      </w:pPr>
      <w:r>
        <w:rPr>
          <w:szCs w:val="24"/>
          <w:lang w:eastAsia="en-AU"/>
        </w:rPr>
        <w:tab/>
      </w:r>
      <w:r w:rsidRPr="001F2D45">
        <w:rPr>
          <w:szCs w:val="24"/>
          <w:lang w:eastAsia="en-AU"/>
        </w:rPr>
        <w:t>(b)</w:t>
      </w:r>
      <w:r w:rsidRPr="001F2D45">
        <w:rPr>
          <w:szCs w:val="24"/>
          <w:lang w:eastAsia="en-AU"/>
        </w:rPr>
        <w:tab/>
      </w:r>
      <w:r w:rsidRPr="001F2D45">
        <w:rPr>
          <w:lang w:eastAsia="en-AU"/>
        </w:rPr>
        <w:t xml:space="preserve">if a later date is stated in the notice of </w:t>
      </w:r>
      <w:r w:rsidRPr="001F2D45">
        <w:t>suspension</w:t>
      </w:r>
      <w:r w:rsidRPr="001F2D45">
        <w:rPr>
          <w:lang w:eastAsia="en-AU"/>
        </w:rPr>
        <w:t xml:space="preserve"> or cancellation—the later </w:t>
      </w:r>
      <w:r w:rsidRPr="001F2D45">
        <w:rPr>
          <w:szCs w:val="24"/>
          <w:lang w:eastAsia="en-AU"/>
        </w:rPr>
        <w:t>date.</w:t>
      </w:r>
    </w:p>
    <w:p w14:paraId="1F111248" w14:textId="77777777" w:rsidR="00FE6022" w:rsidRPr="001F2D45" w:rsidRDefault="00FE6022" w:rsidP="00217AB4">
      <w:pPr>
        <w:pStyle w:val="AH5Sec"/>
        <w:rPr>
          <w:snapToGrid w:val="0"/>
        </w:rPr>
      </w:pPr>
      <w:bookmarkStart w:id="134" w:name="_Toc111475055"/>
      <w:r w:rsidRPr="00B10BB3">
        <w:rPr>
          <w:rStyle w:val="CharSectNo"/>
        </w:rPr>
        <w:t>84</w:t>
      </w:r>
      <w:r w:rsidRPr="001F2D45">
        <w:rPr>
          <w:snapToGrid w:val="0"/>
        </w:rPr>
        <w:tab/>
        <w:t>Voluntary cancellation of accreditation</w:t>
      </w:r>
      <w:bookmarkEnd w:id="134"/>
    </w:p>
    <w:p w14:paraId="6CF72766" w14:textId="77777777" w:rsidR="00FE6022" w:rsidRPr="001F2D45" w:rsidRDefault="00FE6022" w:rsidP="00F82912">
      <w:pPr>
        <w:pStyle w:val="Amainreturn"/>
        <w:rPr>
          <w:snapToGrid w:val="0"/>
        </w:rPr>
      </w:pPr>
      <w:r w:rsidRPr="001F2D45">
        <w:rPr>
          <w:snapToGrid w:val="0"/>
        </w:rPr>
        <w:t xml:space="preserve">The institute must cancel the accreditation of an education program on application by the </w:t>
      </w:r>
      <w:r w:rsidRPr="001F2D45">
        <w:rPr>
          <w:lang w:eastAsia="en-AU"/>
        </w:rPr>
        <w:t>education provider</w:t>
      </w:r>
      <w:r w:rsidRPr="001F2D45">
        <w:rPr>
          <w:snapToGrid w:val="0"/>
        </w:rPr>
        <w:t>.</w:t>
      </w:r>
    </w:p>
    <w:p w14:paraId="60AF6CB0" w14:textId="77777777" w:rsidR="00FE6022" w:rsidRPr="001F2D45" w:rsidRDefault="00FE6022" w:rsidP="00217AB4">
      <w:pPr>
        <w:pStyle w:val="AH5Sec"/>
        <w:rPr>
          <w:snapToGrid w:val="0"/>
        </w:rPr>
      </w:pPr>
      <w:bookmarkStart w:id="135" w:name="_Toc111475056"/>
      <w:r w:rsidRPr="00B10BB3">
        <w:rPr>
          <w:rStyle w:val="CharSectNo"/>
        </w:rPr>
        <w:lastRenderedPageBreak/>
        <w:t>85</w:t>
      </w:r>
      <w:r w:rsidRPr="001F2D45">
        <w:rPr>
          <w:snapToGrid w:val="0"/>
        </w:rPr>
        <w:tab/>
        <w:t>Suspension or cancellation of accreditation—education program previously agreed</w:t>
      </w:r>
      <w:bookmarkEnd w:id="135"/>
    </w:p>
    <w:p w14:paraId="44E986DC" w14:textId="77777777" w:rsidR="00FE6022" w:rsidRPr="001F2D45" w:rsidRDefault="00FE6022" w:rsidP="00FB6A52">
      <w:pPr>
        <w:pStyle w:val="Amain"/>
        <w:rPr>
          <w:snapToGrid w:val="0"/>
        </w:rPr>
      </w:pPr>
      <w:r>
        <w:rPr>
          <w:snapToGrid w:val="0"/>
        </w:rPr>
        <w:tab/>
      </w:r>
      <w:r w:rsidRPr="001F2D45">
        <w:rPr>
          <w:snapToGrid w:val="0"/>
        </w:rPr>
        <w:t>(1)</w:t>
      </w:r>
      <w:r w:rsidRPr="001F2D45">
        <w:rPr>
          <w:snapToGrid w:val="0"/>
        </w:rPr>
        <w:tab/>
        <w:t xml:space="preserve">This section applies to an education program provided by an </w:t>
      </w:r>
      <w:r w:rsidRPr="001F2D45">
        <w:rPr>
          <w:lang w:eastAsia="en-AU"/>
        </w:rPr>
        <w:t xml:space="preserve">education </w:t>
      </w:r>
      <w:r w:rsidRPr="001F2D45">
        <w:rPr>
          <w:snapToGrid w:val="0"/>
        </w:rPr>
        <w:t>provider if—</w:t>
      </w:r>
    </w:p>
    <w:p w14:paraId="4DE7877A" w14:textId="77777777" w:rsidR="00FE6022" w:rsidRPr="001F2D45" w:rsidRDefault="00FE6022" w:rsidP="00FB6A52">
      <w:pPr>
        <w:pStyle w:val="Apara"/>
        <w:rPr>
          <w:snapToGrid w:val="0"/>
        </w:rPr>
      </w:pPr>
      <w:r>
        <w:rPr>
          <w:snapToGrid w:val="0"/>
        </w:rPr>
        <w:tab/>
      </w:r>
      <w:r w:rsidRPr="001F2D45">
        <w:rPr>
          <w:snapToGrid w:val="0"/>
        </w:rPr>
        <w:t>(a)</w:t>
      </w:r>
      <w:r w:rsidRPr="001F2D45">
        <w:rPr>
          <w:snapToGrid w:val="0"/>
        </w:rPr>
        <w:tab/>
        <w:t>the institute suspends or cancels the accreditation of the program; and</w:t>
      </w:r>
    </w:p>
    <w:p w14:paraId="46454031" w14:textId="77777777" w:rsidR="00FE6022" w:rsidRPr="001F2D45" w:rsidRDefault="00FE6022" w:rsidP="00FB6A52">
      <w:pPr>
        <w:pStyle w:val="Apara"/>
        <w:rPr>
          <w:snapToGrid w:val="0"/>
        </w:rPr>
      </w:pPr>
      <w:r>
        <w:rPr>
          <w:snapToGrid w:val="0"/>
        </w:rPr>
        <w:tab/>
      </w:r>
      <w:r w:rsidRPr="001F2D45">
        <w:rPr>
          <w:snapToGrid w:val="0"/>
        </w:rPr>
        <w:t>(b)</w:t>
      </w:r>
      <w:r w:rsidRPr="001F2D45">
        <w:rPr>
          <w:snapToGrid w:val="0"/>
        </w:rPr>
        <w:tab/>
        <w:t>before the suspension or cancellation takes effect, the provider enters into an agreement to provide the program to someone else.</w:t>
      </w:r>
    </w:p>
    <w:p w14:paraId="69BC6EB7" w14:textId="77777777" w:rsidR="00FE6022" w:rsidRPr="001F2D45" w:rsidRDefault="00FE6022" w:rsidP="00FB6A52">
      <w:pPr>
        <w:pStyle w:val="Amain"/>
        <w:rPr>
          <w:snapToGrid w:val="0"/>
        </w:rPr>
      </w:pPr>
      <w:r>
        <w:rPr>
          <w:snapToGrid w:val="0"/>
        </w:rPr>
        <w:tab/>
      </w:r>
      <w:r w:rsidRPr="001F2D45">
        <w:rPr>
          <w:snapToGrid w:val="0"/>
        </w:rPr>
        <w:t>(2)</w:t>
      </w:r>
      <w:r w:rsidRPr="001F2D45">
        <w:rPr>
          <w:snapToGrid w:val="0"/>
        </w:rPr>
        <w:tab/>
        <w:t xml:space="preserve">On application by the provider, the institute may approve the provision of the education program under the agreement for not longer than 2 years after the suspension or cancellation, if the institute considers it is justified in the circumstances. </w:t>
      </w:r>
    </w:p>
    <w:p w14:paraId="7CF0574A" w14:textId="77777777" w:rsidR="00FE6022" w:rsidRPr="001F2D45" w:rsidRDefault="00FE6022" w:rsidP="00FB6A52">
      <w:pPr>
        <w:pStyle w:val="Amain"/>
        <w:rPr>
          <w:snapToGrid w:val="0"/>
        </w:rPr>
      </w:pPr>
      <w:r>
        <w:rPr>
          <w:snapToGrid w:val="0"/>
        </w:rPr>
        <w:tab/>
      </w:r>
      <w:r w:rsidRPr="001F2D45">
        <w:rPr>
          <w:snapToGrid w:val="0"/>
        </w:rPr>
        <w:t>(3)</w:t>
      </w:r>
      <w:r w:rsidRPr="001F2D45">
        <w:rPr>
          <w:snapToGrid w:val="0"/>
        </w:rPr>
        <w:tab/>
        <w:t>In making a decision under subsection (2), the institute must take into account—</w:t>
      </w:r>
    </w:p>
    <w:p w14:paraId="2B51B8E8" w14:textId="77777777" w:rsidR="00FE6022" w:rsidRPr="001F2D45" w:rsidRDefault="00FE6022" w:rsidP="00FB6A52">
      <w:pPr>
        <w:pStyle w:val="Apara"/>
        <w:rPr>
          <w:snapToGrid w:val="0"/>
        </w:rPr>
      </w:pPr>
      <w:r>
        <w:rPr>
          <w:snapToGrid w:val="0"/>
        </w:rPr>
        <w:tab/>
      </w:r>
      <w:r w:rsidRPr="001F2D45">
        <w:rPr>
          <w:snapToGrid w:val="0"/>
        </w:rPr>
        <w:t>(a)</w:t>
      </w:r>
      <w:r w:rsidRPr="001F2D45">
        <w:rPr>
          <w:snapToGrid w:val="0"/>
        </w:rPr>
        <w:tab/>
        <w:t>the welfare of people to whom the program is to be provided; and</w:t>
      </w:r>
    </w:p>
    <w:p w14:paraId="792F5C0B" w14:textId="77777777" w:rsidR="00FE6022" w:rsidRPr="001F2D45" w:rsidRDefault="00FE6022" w:rsidP="00FB6A52">
      <w:pPr>
        <w:pStyle w:val="Apara"/>
        <w:rPr>
          <w:snapToGrid w:val="0"/>
        </w:rPr>
      </w:pPr>
      <w:r>
        <w:rPr>
          <w:snapToGrid w:val="0"/>
        </w:rPr>
        <w:tab/>
      </w:r>
      <w:r w:rsidRPr="001F2D45">
        <w:rPr>
          <w:snapToGrid w:val="0"/>
        </w:rPr>
        <w:t>(b)</w:t>
      </w:r>
      <w:r w:rsidRPr="001F2D45">
        <w:rPr>
          <w:snapToGrid w:val="0"/>
        </w:rPr>
        <w:tab/>
        <w:t>the nature and quality of the program.</w:t>
      </w:r>
    </w:p>
    <w:p w14:paraId="28EB01F1" w14:textId="77777777" w:rsidR="00FE6022" w:rsidRPr="001F2D45" w:rsidRDefault="00FE6022" w:rsidP="00810648">
      <w:pPr>
        <w:pStyle w:val="Amain"/>
        <w:keepNext/>
        <w:rPr>
          <w:snapToGrid w:val="0"/>
        </w:rPr>
      </w:pPr>
      <w:r>
        <w:rPr>
          <w:snapToGrid w:val="0"/>
        </w:rPr>
        <w:tab/>
      </w:r>
      <w:r w:rsidRPr="001F2D45">
        <w:rPr>
          <w:snapToGrid w:val="0"/>
        </w:rPr>
        <w:t>(4)</w:t>
      </w:r>
      <w:r w:rsidRPr="001F2D45">
        <w:rPr>
          <w:snapToGrid w:val="0"/>
        </w:rPr>
        <w:tab/>
        <w:t>The accreditation of the education program is taken to continue during the period stated in the approval only to enable the provider to—</w:t>
      </w:r>
    </w:p>
    <w:p w14:paraId="5AB63C69" w14:textId="77777777" w:rsidR="00FE6022" w:rsidRPr="001F2D45" w:rsidRDefault="00FE6022" w:rsidP="00FB6A52">
      <w:pPr>
        <w:pStyle w:val="Apara"/>
        <w:rPr>
          <w:snapToGrid w:val="0"/>
        </w:rPr>
      </w:pPr>
      <w:r>
        <w:rPr>
          <w:snapToGrid w:val="0"/>
        </w:rPr>
        <w:tab/>
      </w:r>
      <w:r w:rsidRPr="001F2D45">
        <w:rPr>
          <w:snapToGrid w:val="0"/>
        </w:rPr>
        <w:t>(a)</w:t>
      </w:r>
      <w:r w:rsidRPr="001F2D45">
        <w:rPr>
          <w:snapToGrid w:val="0"/>
        </w:rPr>
        <w:tab/>
        <w:t>provide the program; or</w:t>
      </w:r>
    </w:p>
    <w:p w14:paraId="1C387B63" w14:textId="77777777" w:rsidR="00FE6022" w:rsidRPr="001F2D45" w:rsidRDefault="00FE6022" w:rsidP="00FB6A52">
      <w:pPr>
        <w:pStyle w:val="Apara"/>
        <w:rPr>
          <w:snapToGrid w:val="0"/>
        </w:rPr>
      </w:pPr>
      <w:r>
        <w:rPr>
          <w:snapToGrid w:val="0"/>
        </w:rPr>
        <w:tab/>
      </w:r>
      <w:r w:rsidRPr="001F2D45">
        <w:rPr>
          <w:snapToGrid w:val="0"/>
        </w:rPr>
        <w:t>(b)</w:t>
      </w:r>
      <w:r w:rsidRPr="001F2D45">
        <w:rPr>
          <w:snapToGrid w:val="0"/>
        </w:rPr>
        <w:tab/>
        <w:t>issue any qualification or statement of attainment in relation to the program.</w:t>
      </w:r>
    </w:p>
    <w:p w14:paraId="3DE24661" w14:textId="77777777" w:rsidR="00FE6022" w:rsidRPr="001F2D45" w:rsidRDefault="00FE6022" w:rsidP="00F70119">
      <w:pPr>
        <w:pStyle w:val="Amain"/>
        <w:keepNext/>
        <w:rPr>
          <w:snapToGrid w:val="0"/>
        </w:rPr>
      </w:pPr>
      <w:r>
        <w:rPr>
          <w:snapToGrid w:val="0"/>
        </w:rPr>
        <w:lastRenderedPageBreak/>
        <w:tab/>
      </w:r>
      <w:r w:rsidRPr="001F2D45">
        <w:rPr>
          <w:snapToGrid w:val="0"/>
        </w:rPr>
        <w:t>(5)</w:t>
      </w:r>
      <w:r w:rsidRPr="001F2D45">
        <w:rPr>
          <w:snapToGrid w:val="0"/>
        </w:rPr>
        <w:tab/>
        <w:t>The institute may, in exceptional circumstances, direct the provider to immediately stop providing the education program.</w:t>
      </w:r>
    </w:p>
    <w:p w14:paraId="2CB2C0AB" w14:textId="77777777" w:rsidR="00FE6022" w:rsidRPr="001F2D45" w:rsidRDefault="00FE6022" w:rsidP="005D2A77">
      <w:pPr>
        <w:pStyle w:val="aExamHdgss"/>
        <w:rPr>
          <w:snapToGrid w:val="0"/>
        </w:rPr>
      </w:pPr>
      <w:r w:rsidRPr="001F2D45">
        <w:rPr>
          <w:snapToGrid w:val="0"/>
        </w:rPr>
        <w:t>Example––exceptional circumstance</w:t>
      </w:r>
    </w:p>
    <w:p w14:paraId="60963A42" w14:textId="77777777" w:rsidR="00FE6022" w:rsidRPr="001F2D45" w:rsidRDefault="00FE6022" w:rsidP="0034694E">
      <w:pPr>
        <w:pStyle w:val="aExam"/>
        <w:keepNext/>
        <w:rPr>
          <w:snapToGrid w:val="0"/>
        </w:rPr>
      </w:pPr>
      <w:r w:rsidRPr="001F2D45">
        <w:rPr>
          <w:snapToGrid w:val="0"/>
        </w:rPr>
        <w:t>serious incompetence in the delivery of the education program</w:t>
      </w:r>
    </w:p>
    <w:p w14:paraId="7E45E385" w14:textId="77777777" w:rsidR="00FE6022" w:rsidRPr="001F2D45" w:rsidRDefault="00FE6022" w:rsidP="00FB6A52">
      <w:pPr>
        <w:pStyle w:val="Amain"/>
        <w:rPr>
          <w:snapToGrid w:val="0"/>
        </w:rPr>
      </w:pPr>
      <w:r>
        <w:rPr>
          <w:snapToGrid w:val="0"/>
        </w:rPr>
        <w:tab/>
      </w:r>
      <w:r w:rsidRPr="001F2D45">
        <w:rPr>
          <w:snapToGrid w:val="0"/>
        </w:rPr>
        <w:t>(6)</w:t>
      </w:r>
      <w:r w:rsidRPr="001F2D45">
        <w:rPr>
          <w:snapToGrid w:val="0"/>
        </w:rPr>
        <w:tab/>
        <w:t>If the institute gives a direction to a provider under subsection (5), the accreditation of the education program is taken to be cancelled from the day the direction is given.</w:t>
      </w:r>
    </w:p>
    <w:p w14:paraId="5A365495" w14:textId="77777777" w:rsidR="00FE6022" w:rsidRPr="001F2D45" w:rsidRDefault="00FE6022" w:rsidP="00217AB4">
      <w:pPr>
        <w:pStyle w:val="AH5Sec"/>
        <w:rPr>
          <w:snapToGrid w:val="0"/>
        </w:rPr>
      </w:pPr>
      <w:bookmarkStart w:id="136" w:name="_Toc111475057"/>
      <w:r w:rsidRPr="00B10BB3">
        <w:rPr>
          <w:rStyle w:val="CharSectNo"/>
        </w:rPr>
        <w:t>86</w:t>
      </w:r>
      <w:r w:rsidRPr="001F2D45">
        <w:rPr>
          <w:snapToGrid w:val="0"/>
        </w:rPr>
        <w:tab/>
        <w:t>Registering end of accreditation</w:t>
      </w:r>
      <w:bookmarkEnd w:id="136"/>
    </w:p>
    <w:p w14:paraId="7157CE4A" w14:textId="77777777" w:rsidR="00FE6022" w:rsidRPr="001F2D45" w:rsidRDefault="00FE6022" w:rsidP="0034694E">
      <w:pPr>
        <w:pStyle w:val="Amainreturn"/>
        <w:rPr>
          <w:snapToGrid w:val="0"/>
        </w:rPr>
      </w:pPr>
      <w:r w:rsidRPr="001F2D45">
        <w:rPr>
          <w:snapToGrid w:val="0"/>
        </w:rPr>
        <w:t>If the accreditation of an education program ends (whether by expiry or cancellation), the institute must remove the details of the program from the education programs register.</w:t>
      </w:r>
    </w:p>
    <w:p w14:paraId="5091D7E1" w14:textId="77777777" w:rsidR="00FE6022" w:rsidRPr="001F2D45" w:rsidRDefault="00FE6022" w:rsidP="00217AB4">
      <w:pPr>
        <w:pStyle w:val="AH5Sec"/>
      </w:pPr>
      <w:bookmarkStart w:id="137" w:name="_Toc111475058"/>
      <w:r w:rsidRPr="00B10BB3">
        <w:rPr>
          <w:rStyle w:val="CharSectNo"/>
        </w:rPr>
        <w:t>87</w:t>
      </w:r>
      <w:r w:rsidRPr="001F2D45">
        <w:tab/>
        <w:t>Offence to falsely claim education program accredited</w:t>
      </w:r>
      <w:bookmarkEnd w:id="137"/>
    </w:p>
    <w:p w14:paraId="0613BB44" w14:textId="77777777" w:rsidR="00FE6022" w:rsidRPr="001F2D45" w:rsidRDefault="00FE6022" w:rsidP="00FB6A52">
      <w:pPr>
        <w:pStyle w:val="Amain"/>
      </w:pPr>
      <w:r>
        <w:tab/>
      </w:r>
      <w:r w:rsidRPr="001F2D45">
        <w:t>(1)</w:t>
      </w:r>
      <w:r w:rsidRPr="001F2D45">
        <w:tab/>
        <w:t>A person commits an offence if the person––</w:t>
      </w:r>
    </w:p>
    <w:p w14:paraId="3E03E217" w14:textId="77777777" w:rsidR="00FE6022" w:rsidRPr="001F2D45" w:rsidRDefault="00FE6022" w:rsidP="00FB6A52">
      <w:pPr>
        <w:pStyle w:val="Apara"/>
      </w:pPr>
      <w:r>
        <w:tab/>
      </w:r>
      <w:r w:rsidRPr="001F2D45">
        <w:t>(a)</w:t>
      </w:r>
      <w:r w:rsidRPr="001F2D45">
        <w:tab/>
        <w:t>claims to provide an accredited education program; and</w:t>
      </w:r>
    </w:p>
    <w:p w14:paraId="360563A6" w14:textId="77777777" w:rsidR="00FE6022" w:rsidRPr="001F2D45" w:rsidRDefault="00FE6022" w:rsidP="00FB6A52">
      <w:pPr>
        <w:pStyle w:val="Apara"/>
        <w:keepNext/>
      </w:pPr>
      <w:r>
        <w:tab/>
      </w:r>
      <w:r w:rsidRPr="001F2D45">
        <w:t>(b)</w:t>
      </w:r>
      <w:r w:rsidRPr="001F2D45">
        <w:tab/>
        <w:t xml:space="preserve">the program is not an accredited education  program. </w:t>
      </w:r>
    </w:p>
    <w:p w14:paraId="07CCA23D" w14:textId="77777777" w:rsidR="00FE6022" w:rsidRPr="001F2D45" w:rsidRDefault="00FE6022" w:rsidP="009D3573">
      <w:pPr>
        <w:pStyle w:val="Penalty"/>
        <w:rPr>
          <w:snapToGrid w:val="0"/>
        </w:rPr>
      </w:pPr>
      <w:r w:rsidRPr="001F2D45">
        <w:rPr>
          <w:snapToGrid w:val="0"/>
        </w:rPr>
        <w:t>Maximum penalty:  50 penalty units.</w:t>
      </w:r>
    </w:p>
    <w:p w14:paraId="5078A3D9" w14:textId="77777777" w:rsidR="00FE6022" w:rsidRPr="001F2D45" w:rsidRDefault="00FE6022" w:rsidP="009D3573">
      <w:pPr>
        <w:pStyle w:val="Amain"/>
        <w:keepNext/>
      </w:pPr>
      <w:r>
        <w:tab/>
      </w:r>
      <w:r w:rsidRPr="001F2D45">
        <w:t>(2)</w:t>
      </w:r>
      <w:r w:rsidRPr="001F2D45">
        <w:tab/>
        <w:t>For subsection (1), a person claims to provide an accredited education program if the person—</w:t>
      </w:r>
    </w:p>
    <w:p w14:paraId="3F32A3AF" w14:textId="77777777" w:rsidR="00FE6022" w:rsidRPr="001F2D45" w:rsidRDefault="00FE6022" w:rsidP="009D3573">
      <w:pPr>
        <w:pStyle w:val="Apara"/>
        <w:keepNext/>
      </w:pPr>
      <w:r>
        <w:tab/>
      </w:r>
      <w:r w:rsidRPr="001F2D45">
        <w:t>(a)</w:t>
      </w:r>
      <w:r w:rsidRPr="001F2D45">
        <w:tab/>
        <w:t>makes the claim; or</w:t>
      </w:r>
    </w:p>
    <w:p w14:paraId="14BE40FA" w14:textId="77777777" w:rsidR="00FE6022" w:rsidRPr="001F2D45" w:rsidRDefault="00FE6022" w:rsidP="00FB6A52">
      <w:pPr>
        <w:pStyle w:val="Apara"/>
      </w:pPr>
      <w:r>
        <w:tab/>
      </w:r>
      <w:r w:rsidRPr="001F2D45">
        <w:t>(b)</w:t>
      </w:r>
      <w:r w:rsidRPr="001F2D45">
        <w:tab/>
        <w:t>says or does anything likely to induce someone else to believe the program the person provides is an accredited education program.</w:t>
      </w:r>
    </w:p>
    <w:p w14:paraId="61CF6679" w14:textId="77777777" w:rsidR="00FE6022" w:rsidRPr="001F2D45" w:rsidRDefault="00FE6022" w:rsidP="00FB6A52">
      <w:pPr>
        <w:pStyle w:val="Amain"/>
      </w:pPr>
      <w:r>
        <w:tab/>
      </w:r>
      <w:r w:rsidRPr="001F2D45">
        <w:t>(3)</w:t>
      </w:r>
      <w:r w:rsidRPr="001F2D45">
        <w:tab/>
        <w:t>An offence against this section is a strict liability offence.</w:t>
      </w:r>
    </w:p>
    <w:p w14:paraId="6C9B1DE0" w14:textId="77777777" w:rsidR="00FE6022" w:rsidRPr="001F2D45" w:rsidRDefault="00FE6022" w:rsidP="00866FB6">
      <w:pPr>
        <w:pStyle w:val="PageBreak"/>
        <w:suppressLineNumbers/>
      </w:pPr>
      <w:r w:rsidRPr="001F2D45">
        <w:br w:type="page"/>
      </w:r>
    </w:p>
    <w:p w14:paraId="15D60620" w14:textId="77777777" w:rsidR="00FE6022" w:rsidRPr="00B10BB3" w:rsidRDefault="00FE6022" w:rsidP="00217AB4">
      <w:pPr>
        <w:pStyle w:val="AH2Part"/>
      </w:pPr>
      <w:bookmarkStart w:id="138" w:name="_Toc111475059"/>
      <w:r w:rsidRPr="00B10BB3">
        <w:rPr>
          <w:rStyle w:val="CharPartNo"/>
        </w:rPr>
        <w:lastRenderedPageBreak/>
        <w:t>Part 8</w:t>
      </w:r>
      <w:r w:rsidRPr="001F2D45">
        <w:tab/>
      </w:r>
      <w:r w:rsidRPr="00B10BB3">
        <w:rPr>
          <w:rStyle w:val="CharPartText"/>
        </w:rPr>
        <w:t>Notification and review of decisions</w:t>
      </w:r>
      <w:bookmarkEnd w:id="138"/>
    </w:p>
    <w:p w14:paraId="4EB5B4E5" w14:textId="77777777" w:rsidR="00FE6022" w:rsidRPr="001F2D45" w:rsidRDefault="00FE6022" w:rsidP="00866FB6">
      <w:pPr>
        <w:pStyle w:val="Placeholder"/>
        <w:suppressLineNumbers/>
      </w:pPr>
      <w:r w:rsidRPr="001F2D45">
        <w:rPr>
          <w:rStyle w:val="CharDivNo"/>
        </w:rPr>
        <w:t xml:space="preserve">  </w:t>
      </w:r>
      <w:r w:rsidRPr="001F2D45">
        <w:rPr>
          <w:rStyle w:val="CharDivText"/>
        </w:rPr>
        <w:t xml:space="preserve">  </w:t>
      </w:r>
    </w:p>
    <w:p w14:paraId="2BE982AB" w14:textId="77777777" w:rsidR="00FE6022" w:rsidRPr="001F2D45" w:rsidRDefault="00FE6022" w:rsidP="00217AB4">
      <w:pPr>
        <w:pStyle w:val="AH5Sec"/>
      </w:pPr>
      <w:bookmarkStart w:id="139" w:name="_Toc111475060"/>
      <w:r w:rsidRPr="00B10BB3">
        <w:rPr>
          <w:rStyle w:val="CharSectNo"/>
        </w:rPr>
        <w:t>88</w:t>
      </w:r>
      <w:r w:rsidRPr="001F2D45">
        <w:tab/>
        <w:t xml:space="preserve">Meaning of </w:t>
      </w:r>
      <w:r w:rsidRPr="00217AB4">
        <w:rPr>
          <w:rStyle w:val="charItals"/>
        </w:rPr>
        <w:t>reviewable decision</w:t>
      </w:r>
      <w:r w:rsidRPr="006140E0">
        <w:t>—pt 8</w:t>
      </w:r>
      <w:bookmarkEnd w:id="139"/>
    </w:p>
    <w:p w14:paraId="3846ACEB" w14:textId="77777777" w:rsidR="00FE6022" w:rsidRPr="001F2D45" w:rsidRDefault="00FE6022" w:rsidP="00FB6A52">
      <w:pPr>
        <w:pStyle w:val="Amainreturn"/>
        <w:keepNext/>
      </w:pPr>
      <w:r w:rsidRPr="001F2D45">
        <w:t>In this part:</w:t>
      </w:r>
    </w:p>
    <w:p w14:paraId="0A648233" w14:textId="77777777" w:rsidR="00FE6022" w:rsidRPr="001F2D45" w:rsidRDefault="00FE6022" w:rsidP="00217AB4">
      <w:pPr>
        <w:pStyle w:val="aDef"/>
      </w:pPr>
      <w:r w:rsidRPr="001F2D45">
        <w:rPr>
          <w:rStyle w:val="charBoldItals"/>
        </w:rPr>
        <w:t>reviewable decision</w:t>
      </w:r>
      <w:r w:rsidRPr="001F2D45">
        <w:t xml:space="preserve"> means a decision mentioned in schedule 1, column 3 under a provision of this Act mentioned in column 2 in relation to the decision.</w:t>
      </w:r>
    </w:p>
    <w:p w14:paraId="4CE3954D" w14:textId="77777777" w:rsidR="00FE6022" w:rsidRPr="001F2D45" w:rsidRDefault="00FE6022" w:rsidP="00217AB4">
      <w:pPr>
        <w:pStyle w:val="AH5Sec"/>
      </w:pPr>
      <w:bookmarkStart w:id="140" w:name="_Toc111475061"/>
      <w:r w:rsidRPr="00B10BB3">
        <w:rPr>
          <w:rStyle w:val="CharSectNo"/>
        </w:rPr>
        <w:t>89</w:t>
      </w:r>
      <w:r w:rsidRPr="001F2D45">
        <w:tab/>
        <w:t>Reviewable decision notices</w:t>
      </w:r>
      <w:bookmarkEnd w:id="140"/>
      <w:r w:rsidRPr="001F2D45">
        <w:t xml:space="preserve"> </w:t>
      </w:r>
    </w:p>
    <w:p w14:paraId="51E37C58" w14:textId="77777777" w:rsidR="00FE6022" w:rsidRPr="001F2D45" w:rsidRDefault="00FE6022" w:rsidP="00965DEF">
      <w:pPr>
        <w:pStyle w:val="Amainreturn"/>
        <w:keepNext/>
      </w:pPr>
      <w:r w:rsidRPr="001F2D45">
        <w:t>If the institute makes a reviewable decision, the institute must give a reviewable decision notice only to each entity mentioned in schedule 1, column 4 in relation to the decision.</w:t>
      </w:r>
    </w:p>
    <w:p w14:paraId="1F261FDA" w14:textId="2A97ED37" w:rsidR="00FE6022" w:rsidRPr="001F2D45" w:rsidRDefault="00FE6022" w:rsidP="00965DEF">
      <w:pPr>
        <w:pStyle w:val="aNote"/>
      </w:pPr>
      <w:r w:rsidRPr="006140E0">
        <w:rPr>
          <w:rStyle w:val="charItals"/>
        </w:rPr>
        <w:t>Note</w:t>
      </w:r>
      <w:r w:rsidRPr="006140E0">
        <w:rPr>
          <w:rStyle w:val="charItals"/>
        </w:rPr>
        <w:tab/>
      </w:r>
      <w:r w:rsidRPr="001F2D45">
        <w:t xml:space="preserve">The requirements for a reviewable decision notice are prescribed under the </w:t>
      </w:r>
      <w:hyperlink r:id="rId96" w:tooltip="A2008-35" w:history="1">
        <w:r w:rsidR="00554ED5" w:rsidRPr="00554ED5">
          <w:rPr>
            <w:rStyle w:val="charCitHyperlinkItal"/>
          </w:rPr>
          <w:t>ACT Civil and Administrative Tribunal Act 2008</w:t>
        </w:r>
      </w:hyperlink>
      <w:r w:rsidRPr="001F2D45">
        <w:t>.</w:t>
      </w:r>
    </w:p>
    <w:p w14:paraId="14A0A68B" w14:textId="77777777" w:rsidR="00FE6022" w:rsidRPr="001F2D45" w:rsidRDefault="00FE6022" w:rsidP="00217AB4">
      <w:pPr>
        <w:pStyle w:val="AH5Sec"/>
      </w:pPr>
      <w:bookmarkStart w:id="141" w:name="_Toc111475062"/>
      <w:r w:rsidRPr="00B10BB3">
        <w:rPr>
          <w:rStyle w:val="CharSectNo"/>
        </w:rPr>
        <w:t>90</w:t>
      </w:r>
      <w:r w:rsidRPr="001F2D45">
        <w:tab/>
        <w:t>Applications for review</w:t>
      </w:r>
      <w:bookmarkEnd w:id="141"/>
      <w:r w:rsidRPr="001F2D45">
        <w:t xml:space="preserve"> </w:t>
      </w:r>
    </w:p>
    <w:p w14:paraId="7221ECBF" w14:textId="77777777" w:rsidR="00FE6022" w:rsidRPr="001F2D45" w:rsidRDefault="00FE6022" w:rsidP="00965DEF">
      <w:pPr>
        <w:pStyle w:val="Amainreturn"/>
        <w:keepNext/>
        <w:rPr>
          <w:szCs w:val="24"/>
          <w:lang w:eastAsia="en-AU"/>
        </w:rPr>
      </w:pPr>
      <w:r w:rsidRPr="001F2D45">
        <w:rPr>
          <w:lang w:eastAsia="en-AU"/>
        </w:rPr>
        <w:t xml:space="preserve">An entity mentioned in schedule 1, column 4 in relation to </w:t>
      </w:r>
      <w:r w:rsidRPr="001F2D45">
        <w:rPr>
          <w:szCs w:val="24"/>
          <w:lang w:eastAsia="en-AU"/>
        </w:rPr>
        <w:t>a reviewable decision may apply to the ACAT for review of the decision.</w:t>
      </w:r>
    </w:p>
    <w:p w14:paraId="1A845BD1" w14:textId="21743312" w:rsidR="00FE6022" w:rsidRPr="001F2D45" w:rsidRDefault="00FE6022" w:rsidP="00965DEF">
      <w:pPr>
        <w:pStyle w:val="aNote"/>
      </w:pPr>
      <w:r w:rsidRPr="006140E0">
        <w:rPr>
          <w:rStyle w:val="charItals"/>
        </w:rPr>
        <w:t>Note</w:t>
      </w:r>
      <w:r w:rsidRPr="006140E0">
        <w:rPr>
          <w:rStyle w:val="charItals"/>
        </w:rPr>
        <w:tab/>
      </w:r>
      <w:r w:rsidRPr="001F2D45">
        <w:t xml:space="preserve">If a form is approved under the </w:t>
      </w:r>
      <w:hyperlink r:id="rId97" w:tooltip="A2008-35" w:history="1">
        <w:r w:rsidR="00554ED5" w:rsidRPr="00554ED5">
          <w:rPr>
            <w:rStyle w:val="charCitHyperlinkItal"/>
          </w:rPr>
          <w:t>ACT Civil and Administrative Tribunal Act 2008</w:t>
        </w:r>
      </w:hyperlink>
      <w:r w:rsidRPr="006140E0">
        <w:rPr>
          <w:rStyle w:val="charItals"/>
        </w:rPr>
        <w:t xml:space="preserve"> </w:t>
      </w:r>
      <w:r w:rsidRPr="001F2D45">
        <w:t>for the application, the form must be used.</w:t>
      </w:r>
    </w:p>
    <w:p w14:paraId="62C3214A" w14:textId="77777777" w:rsidR="00FE6022" w:rsidRPr="001F2D45" w:rsidRDefault="00FE6022" w:rsidP="00866FB6">
      <w:pPr>
        <w:pStyle w:val="PageBreak"/>
        <w:suppressLineNumbers/>
      </w:pPr>
      <w:r w:rsidRPr="001F2D45">
        <w:br w:type="page"/>
      </w:r>
    </w:p>
    <w:p w14:paraId="72E0EED8" w14:textId="77777777" w:rsidR="00FE6022" w:rsidRPr="00B10BB3" w:rsidRDefault="00FE6022" w:rsidP="00217AB4">
      <w:pPr>
        <w:pStyle w:val="AH2Part"/>
      </w:pPr>
      <w:bookmarkStart w:id="142" w:name="_Toc111475063"/>
      <w:r w:rsidRPr="00B10BB3">
        <w:rPr>
          <w:rStyle w:val="CharPartNo"/>
        </w:rPr>
        <w:lastRenderedPageBreak/>
        <w:t>Part 9</w:t>
      </w:r>
      <w:r w:rsidRPr="001F2D45">
        <w:tab/>
      </w:r>
      <w:r w:rsidRPr="00B10BB3">
        <w:rPr>
          <w:rStyle w:val="CharPartText"/>
        </w:rPr>
        <w:t>Miscellaneous</w:t>
      </w:r>
      <w:bookmarkEnd w:id="142"/>
    </w:p>
    <w:p w14:paraId="3A37C1F1" w14:textId="77777777" w:rsidR="00FE6022" w:rsidRPr="001F2D45" w:rsidRDefault="00FE6022" w:rsidP="00217AB4">
      <w:pPr>
        <w:pStyle w:val="AH5Sec"/>
      </w:pPr>
      <w:bookmarkStart w:id="143" w:name="_Toc111475064"/>
      <w:r w:rsidRPr="00B10BB3">
        <w:rPr>
          <w:rStyle w:val="CharSectNo"/>
        </w:rPr>
        <w:t>91</w:t>
      </w:r>
      <w:r w:rsidRPr="001F2D45">
        <w:tab/>
        <w:t>Protection from civil liability</w:t>
      </w:r>
      <w:bookmarkEnd w:id="143"/>
    </w:p>
    <w:p w14:paraId="0817FC91" w14:textId="77777777" w:rsidR="00FE6022" w:rsidRPr="001F2D45" w:rsidRDefault="00FE6022" w:rsidP="00FB6A52">
      <w:pPr>
        <w:pStyle w:val="Amain"/>
      </w:pPr>
      <w:r>
        <w:tab/>
      </w:r>
      <w:r w:rsidRPr="001F2D45">
        <w:t>(1)</w:t>
      </w:r>
      <w:r w:rsidRPr="001F2D45">
        <w:tab/>
        <w:t>A person exercising a function under this Act does not incur civil liability for an act or omission done honestly and without negligence for this Act.</w:t>
      </w:r>
    </w:p>
    <w:p w14:paraId="1B40FB21" w14:textId="77777777" w:rsidR="00FE6022" w:rsidRPr="001F2D45" w:rsidRDefault="00FE6022" w:rsidP="00FB6A52">
      <w:pPr>
        <w:pStyle w:val="Amain"/>
        <w:keepNext/>
      </w:pPr>
      <w:r>
        <w:tab/>
      </w:r>
      <w:r w:rsidRPr="001F2D45">
        <w:t>(2)</w:t>
      </w:r>
      <w:r w:rsidRPr="001F2D45">
        <w:tab/>
        <w:t>Civil liability that would, apart from this section, attach to a person attaches instead to the Territory.</w:t>
      </w:r>
    </w:p>
    <w:p w14:paraId="26EEDA29" w14:textId="01D7F616" w:rsidR="00FE6022" w:rsidRPr="001F2D45" w:rsidRDefault="00FE6022">
      <w:pPr>
        <w:pStyle w:val="aNote"/>
      </w:pPr>
      <w:r w:rsidRPr="006140E0">
        <w:rPr>
          <w:rStyle w:val="charItals"/>
        </w:rPr>
        <w:t>Note</w:t>
      </w:r>
      <w:r w:rsidRPr="006140E0">
        <w:rPr>
          <w:rStyle w:val="charItals"/>
        </w:rPr>
        <w:tab/>
      </w:r>
      <w:r w:rsidRPr="001F2D45">
        <w:rPr>
          <w:snapToGrid w:val="0"/>
        </w:rPr>
        <w:t>A reference to an Act includes a reference to the statutory instruments made or in force under the Act, including any regulation (</w:t>
      </w:r>
      <w:r w:rsidRPr="001F2D45">
        <w:t xml:space="preserve">see </w:t>
      </w:r>
      <w:hyperlink r:id="rId98" w:tooltip="A2001-14" w:history="1">
        <w:r w:rsidR="00554ED5" w:rsidRPr="00554ED5">
          <w:rPr>
            <w:rStyle w:val="charCitHyperlinkAbbrev"/>
          </w:rPr>
          <w:t>Legislation Act</w:t>
        </w:r>
      </w:hyperlink>
      <w:r w:rsidRPr="001F2D45">
        <w:t>, s 104).</w:t>
      </w:r>
    </w:p>
    <w:p w14:paraId="34342113" w14:textId="77777777" w:rsidR="00FE6022" w:rsidRPr="001F2D45" w:rsidRDefault="00FE6022" w:rsidP="00217AB4">
      <w:pPr>
        <w:pStyle w:val="AH5Sec"/>
        <w:rPr>
          <w:lang w:eastAsia="en-AU"/>
        </w:rPr>
      </w:pPr>
      <w:bookmarkStart w:id="144" w:name="_Toc111475065"/>
      <w:r w:rsidRPr="00B10BB3">
        <w:rPr>
          <w:rStyle w:val="CharSectNo"/>
        </w:rPr>
        <w:t>92</w:t>
      </w:r>
      <w:r w:rsidRPr="001F2D45">
        <w:rPr>
          <w:lang w:eastAsia="en-AU"/>
        </w:rPr>
        <w:tab/>
        <w:t>Offences—use or divulge protected information</w:t>
      </w:r>
      <w:bookmarkEnd w:id="144"/>
    </w:p>
    <w:p w14:paraId="4EE5A8FF" w14:textId="77777777" w:rsidR="00FE6022" w:rsidRPr="00FB6A52" w:rsidRDefault="00FE6022" w:rsidP="00FB6A52">
      <w:pPr>
        <w:pStyle w:val="Amain"/>
        <w:rPr>
          <w:szCs w:val="24"/>
          <w:lang w:eastAsia="en-AU"/>
        </w:rPr>
      </w:pPr>
      <w:r w:rsidRPr="00FB6A52">
        <w:rPr>
          <w:szCs w:val="24"/>
          <w:lang w:eastAsia="en-AU"/>
        </w:rPr>
        <w:tab/>
        <w:t>(1)</w:t>
      </w:r>
      <w:r w:rsidRPr="00FB6A52">
        <w:rPr>
          <w:szCs w:val="24"/>
          <w:lang w:eastAsia="en-AU"/>
        </w:rPr>
        <w:tab/>
        <w:t>A person to whom this section applies commits an offence if—</w:t>
      </w:r>
    </w:p>
    <w:p w14:paraId="5B912955" w14:textId="77777777" w:rsidR="00FE6022" w:rsidRPr="001F2D45" w:rsidRDefault="00FE6022" w:rsidP="00FB6A52">
      <w:pPr>
        <w:pStyle w:val="Apara"/>
        <w:rPr>
          <w:lang w:eastAsia="en-AU"/>
        </w:rPr>
      </w:pPr>
      <w:r>
        <w:rPr>
          <w:lang w:eastAsia="en-AU"/>
        </w:rPr>
        <w:tab/>
      </w:r>
      <w:r w:rsidRPr="001F2D45">
        <w:rPr>
          <w:lang w:eastAsia="en-AU"/>
        </w:rPr>
        <w:t>(a)</w:t>
      </w:r>
      <w:r w:rsidRPr="001F2D45">
        <w:rPr>
          <w:lang w:eastAsia="en-AU"/>
        </w:rPr>
        <w:tab/>
        <w:t>the person uses information; and</w:t>
      </w:r>
    </w:p>
    <w:p w14:paraId="6AEB94E4" w14:textId="77777777" w:rsidR="00FE6022" w:rsidRPr="001F2D45" w:rsidRDefault="00FE6022" w:rsidP="00FB6A52">
      <w:pPr>
        <w:pStyle w:val="Apara"/>
        <w:rPr>
          <w:lang w:eastAsia="en-AU"/>
        </w:rPr>
      </w:pPr>
      <w:r>
        <w:rPr>
          <w:lang w:eastAsia="en-AU"/>
        </w:rPr>
        <w:tab/>
      </w:r>
      <w:r w:rsidRPr="001F2D45">
        <w:rPr>
          <w:lang w:eastAsia="en-AU"/>
        </w:rPr>
        <w:t>(b)</w:t>
      </w:r>
      <w:r w:rsidRPr="001F2D45">
        <w:rPr>
          <w:lang w:eastAsia="en-AU"/>
        </w:rPr>
        <w:tab/>
        <w:t>the information is protected information about someone else; and</w:t>
      </w:r>
    </w:p>
    <w:p w14:paraId="6ABBE80F" w14:textId="77777777" w:rsidR="00FE6022" w:rsidRPr="001F2D45" w:rsidRDefault="00FE6022" w:rsidP="00FB6A52">
      <w:pPr>
        <w:pStyle w:val="Apara"/>
        <w:keepNext/>
        <w:rPr>
          <w:lang w:eastAsia="en-AU"/>
        </w:rPr>
      </w:pPr>
      <w:r>
        <w:rPr>
          <w:lang w:eastAsia="en-AU"/>
        </w:rPr>
        <w:tab/>
      </w:r>
      <w:r w:rsidRPr="001F2D45">
        <w:rPr>
          <w:lang w:eastAsia="en-AU"/>
        </w:rPr>
        <w:t>(c)</w:t>
      </w:r>
      <w:r w:rsidRPr="001F2D45">
        <w:rPr>
          <w:lang w:eastAsia="en-AU"/>
        </w:rPr>
        <w:tab/>
        <w:t>the person is reckless about whether the information is protected information about someone else.</w:t>
      </w:r>
    </w:p>
    <w:p w14:paraId="45C283C1" w14:textId="77777777" w:rsidR="00FE6022" w:rsidRPr="001F2D45" w:rsidRDefault="00FE6022" w:rsidP="00FB6A52">
      <w:pPr>
        <w:pStyle w:val="Penalty"/>
        <w:keepNext/>
        <w:rPr>
          <w:lang w:eastAsia="en-AU"/>
        </w:rPr>
      </w:pPr>
      <w:r w:rsidRPr="001F2D45">
        <w:rPr>
          <w:lang w:eastAsia="en-AU"/>
        </w:rPr>
        <w:t>Maximum penalty: 50 penalty units, imprisonment for 6 months or both.</w:t>
      </w:r>
    </w:p>
    <w:p w14:paraId="52456A10" w14:textId="77777777" w:rsidR="00FE6022" w:rsidRPr="00FB6A52" w:rsidRDefault="00FE6022" w:rsidP="00FB6A52">
      <w:pPr>
        <w:pStyle w:val="Amain"/>
        <w:rPr>
          <w:szCs w:val="24"/>
          <w:lang w:eastAsia="en-AU"/>
        </w:rPr>
      </w:pPr>
      <w:r w:rsidRPr="00FB6A52">
        <w:rPr>
          <w:szCs w:val="24"/>
          <w:lang w:eastAsia="en-AU"/>
        </w:rPr>
        <w:tab/>
        <w:t>(2)</w:t>
      </w:r>
      <w:r w:rsidRPr="00FB6A52">
        <w:rPr>
          <w:szCs w:val="24"/>
          <w:lang w:eastAsia="en-AU"/>
        </w:rPr>
        <w:tab/>
        <w:t>A person to whom this section applies commits an offence if—</w:t>
      </w:r>
    </w:p>
    <w:p w14:paraId="4C02D7AE" w14:textId="77777777" w:rsidR="00FE6022" w:rsidRPr="001F2D45" w:rsidRDefault="00FE6022" w:rsidP="00FB6A52">
      <w:pPr>
        <w:pStyle w:val="Apara"/>
        <w:rPr>
          <w:lang w:eastAsia="en-AU"/>
        </w:rPr>
      </w:pPr>
      <w:r>
        <w:rPr>
          <w:lang w:eastAsia="en-AU"/>
        </w:rPr>
        <w:tab/>
      </w:r>
      <w:r w:rsidRPr="001F2D45">
        <w:rPr>
          <w:lang w:eastAsia="en-AU"/>
        </w:rPr>
        <w:t>(a)</w:t>
      </w:r>
      <w:r w:rsidRPr="001F2D45">
        <w:rPr>
          <w:lang w:eastAsia="en-AU"/>
        </w:rPr>
        <w:tab/>
        <w:t>the person does something that divulges information; and</w:t>
      </w:r>
    </w:p>
    <w:p w14:paraId="24190F52" w14:textId="77777777" w:rsidR="00FE6022" w:rsidRPr="001F2D45" w:rsidRDefault="00FE6022" w:rsidP="00FB6A52">
      <w:pPr>
        <w:pStyle w:val="Apara"/>
        <w:rPr>
          <w:lang w:eastAsia="en-AU"/>
        </w:rPr>
      </w:pPr>
      <w:r>
        <w:rPr>
          <w:lang w:eastAsia="en-AU"/>
        </w:rPr>
        <w:tab/>
      </w:r>
      <w:r w:rsidRPr="001F2D45">
        <w:rPr>
          <w:lang w:eastAsia="en-AU"/>
        </w:rPr>
        <w:t>(b)</w:t>
      </w:r>
      <w:r w:rsidRPr="001F2D45">
        <w:rPr>
          <w:lang w:eastAsia="en-AU"/>
        </w:rPr>
        <w:tab/>
        <w:t>the information is protected information about someone else; and</w:t>
      </w:r>
    </w:p>
    <w:p w14:paraId="706D7FD9" w14:textId="77777777" w:rsidR="00FE6022" w:rsidRPr="001F2D45" w:rsidRDefault="00FE6022" w:rsidP="00335222">
      <w:pPr>
        <w:pStyle w:val="Apara"/>
        <w:keepNext/>
        <w:rPr>
          <w:lang w:eastAsia="en-AU"/>
        </w:rPr>
      </w:pPr>
      <w:r>
        <w:rPr>
          <w:lang w:eastAsia="en-AU"/>
        </w:rPr>
        <w:lastRenderedPageBreak/>
        <w:tab/>
      </w:r>
      <w:r w:rsidRPr="001F2D45">
        <w:rPr>
          <w:lang w:eastAsia="en-AU"/>
        </w:rPr>
        <w:t>(c)</w:t>
      </w:r>
      <w:r w:rsidRPr="001F2D45">
        <w:rPr>
          <w:lang w:eastAsia="en-AU"/>
        </w:rPr>
        <w:tab/>
        <w:t>the person is reckless about whether—</w:t>
      </w:r>
    </w:p>
    <w:p w14:paraId="33CE977A" w14:textId="77777777" w:rsidR="00FE6022" w:rsidRPr="001F2D45" w:rsidRDefault="00FE6022" w:rsidP="00335222">
      <w:pPr>
        <w:pStyle w:val="Asubpara"/>
        <w:keepNext/>
        <w:rPr>
          <w:lang w:eastAsia="en-AU"/>
        </w:rPr>
      </w:pPr>
      <w:r>
        <w:rPr>
          <w:lang w:eastAsia="en-AU"/>
        </w:rPr>
        <w:tab/>
      </w:r>
      <w:r w:rsidRPr="001F2D45">
        <w:rPr>
          <w:lang w:eastAsia="en-AU"/>
        </w:rPr>
        <w:t>(i)</w:t>
      </w:r>
      <w:r w:rsidRPr="001F2D45">
        <w:rPr>
          <w:lang w:eastAsia="en-AU"/>
        </w:rPr>
        <w:tab/>
        <w:t>the information is protected information about someone else; and</w:t>
      </w:r>
    </w:p>
    <w:p w14:paraId="1795EFAD" w14:textId="77777777" w:rsidR="00FE6022" w:rsidRPr="001F2D45" w:rsidRDefault="00FE6022" w:rsidP="00FB6A52">
      <w:pPr>
        <w:pStyle w:val="Asubpara"/>
        <w:keepNext/>
        <w:rPr>
          <w:lang w:eastAsia="en-AU"/>
        </w:rPr>
      </w:pPr>
      <w:r>
        <w:rPr>
          <w:lang w:eastAsia="en-AU"/>
        </w:rPr>
        <w:tab/>
      </w:r>
      <w:r w:rsidRPr="001F2D45">
        <w:rPr>
          <w:lang w:eastAsia="en-AU"/>
        </w:rPr>
        <w:t>(ii)</w:t>
      </w:r>
      <w:r w:rsidRPr="001F2D45">
        <w:rPr>
          <w:lang w:eastAsia="en-AU"/>
        </w:rPr>
        <w:tab/>
        <w:t xml:space="preserve">doing the thing would result in the information being </w:t>
      </w:r>
      <w:r w:rsidRPr="001F2D45">
        <w:rPr>
          <w:szCs w:val="24"/>
          <w:lang w:eastAsia="en-AU"/>
        </w:rPr>
        <w:t>divulged to someone else</w:t>
      </w:r>
      <w:r w:rsidRPr="001F2D45">
        <w:rPr>
          <w:lang w:eastAsia="en-AU"/>
        </w:rPr>
        <w:t>.</w:t>
      </w:r>
    </w:p>
    <w:p w14:paraId="6E1876D8" w14:textId="77777777" w:rsidR="00FE6022" w:rsidRPr="001F2D45" w:rsidRDefault="00FE6022" w:rsidP="00FB6A52">
      <w:pPr>
        <w:pStyle w:val="Penalty"/>
        <w:keepNext/>
        <w:rPr>
          <w:lang w:eastAsia="en-AU"/>
        </w:rPr>
      </w:pPr>
      <w:r w:rsidRPr="001F2D45">
        <w:rPr>
          <w:lang w:eastAsia="en-AU"/>
        </w:rPr>
        <w:t>Maximum penalty: 50 penalty units, imprisonment for 6 months or both.</w:t>
      </w:r>
    </w:p>
    <w:p w14:paraId="3B9422BF" w14:textId="77777777" w:rsidR="00FE6022" w:rsidRPr="001F2D45" w:rsidRDefault="00FE6022" w:rsidP="00FB6A52">
      <w:pPr>
        <w:pStyle w:val="Amain"/>
        <w:rPr>
          <w:szCs w:val="24"/>
          <w:lang w:eastAsia="en-AU"/>
        </w:rPr>
      </w:pPr>
      <w:r>
        <w:rPr>
          <w:szCs w:val="24"/>
          <w:lang w:eastAsia="en-AU"/>
        </w:rPr>
        <w:tab/>
      </w:r>
      <w:r w:rsidRPr="001F2D45">
        <w:rPr>
          <w:szCs w:val="24"/>
          <w:lang w:eastAsia="en-AU"/>
        </w:rPr>
        <w:t>(3)</w:t>
      </w:r>
      <w:r w:rsidRPr="001F2D45">
        <w:rPr>
          <w:szCs w:val="24"/>
          <w:lang w:eastAsia="en-AU"/>
        </w:rPr>
        <w:tab/>
      </w:r>
      <w:r w:rsidRPr="001F2D45">
        <w:rPr>
          <w:lang w:eastAsia="en-AU"/>
        </w:rPr>
        <w:t xml:space="preserve">Subsections (1) and (2) do not apply if the </w:t>
      </w:r>
      <w:r w:rsidRPr="001F2D45">
        <w:rPr>
          <w:szCs w:val="24"/>
          <w:lang w:eastAsia="en-AU"/>
        </w:rPr>
        <w:t>information is used or divulged—</w:t>
      </w:r>
    </w:p>
    <w:p w14:paraId="3D05D0FA" w14:textId="77777777" w:rsidR="00FE6022" w:rsidRPr="001F2D45" w:rsidRDefault="00FE6022" w:rsidP="00FB6A52">
      <w:pPr>
        <w:pStyle w:val="Apara"/>
        <w:rPr>
          <w:lang w:eastAsia="en-AU"/>
        </w:rPr>
      </w:pPr>
      <w:r>
        <w:rPr>
          <w:lang w:eastAsia="en-AU"/>
        </w:rPr>
        <w:tab/>
      </w:r>
      <w:r w:rsidRPr="001F2D45">
        <w:rPr>
          <w:lang w:eastAsia="en-AU"/>
        </w:rPr>
        <w:t>(a)</w:t>
      </w:r>
      <w:r w:rsidRPr="001F2D45">
        <w:rPr>
          <w:lang w:eastAsia="en-AU"/>
        </w:rPr>
        <w:tab/>
        <w:t>under this Act or another territory law; or</w:t>
      </w:r>
    </w:p>
    <w:p w14:paraId="232EEDA0" w14:textId="77777777" w:rsidR="00FE6022" w:rsidRPr="001F2D45" w:rsidRDefault="00FE6022" w:rsidP="00FB6A52">
      <w:pPr>
        <w:pStyle w:val="Apara"/>
        <w:rPr>
          <w:lang w:eastAsia="en-AU"/>
        </w:rPr>
      </w:pPr>
      <w:r>
        <w:rPr>
          <w:lang w:eastAsia="en-AU"/>
        </w:rPr>
        <w:tab/>
      </w:r>
      <w:r w:rsidRPr="001F2D45">
        <w:rPr>
          <w:lang w:eastAsia="en-AU"/>
        </w:rPr>
        <w:t>(b)</w:t>
      </w:r>
      <w:r w:rsidRPr="001F2D45">
        <w:rPr>
          <w:lang w:eastAsia="en-AU"/>
        </w:rPr>
        <w:tab/>
        <w:t>in relation to the exercise of a function, as a person to whom this section applies, under this Act or another territory law; or</w:t>
      </w:r>
    </w:p>
    <w:p w14:paraId="5A5ECEB1" w14:textId="77777777" w:rsidR="00FE6022" w:rsidRPr="001F2D45" w:rsidRDefault="00FE6022" w:rsidP="00FB6A52">
      <w:pPr>
        <w:pStyle w:val="Apara"/>
        <w:rPr>
          <w:lang w:eastAsia="en-AU"/>
        </w:rPr>
      </w:pPr>
      <w:r>
        <w:rPr>
          <w:lang w:eastAsia="en-AU"/>
        </w:rPr>
        <w:tab/>
      </w:r>
      <w:r w:rsidRPr="001F2D45">
        <w:rPr>
          <w:lang w:eastAsia="en-AU"/>
        </w:rPr>
        <w:t>(c)</w:t>
      </w:r>
      <w:r w:rsidRPr="001F2D45">
        <w:rPr>
          <w:lang w:eastAsia="en-AU"/>
        </w:rPr>
        <w:tab/>
        <w:t>in a court proceeding; or</w:t>
      </w:r>
    </w:p>
    <w:p w14:paraId="022C45A7" w14:textId="77777777" w:rsidR="00FE6022" w:rsidRPr="001F2D45" w:rsidRDefault="00FE6022" w:rsidP="00FB6A52">
      <w:pPr>
        <w:pStyle w:val="Apara"/>
        <w:keepNext/>
        <w:rPr>
          <w:lang w:eastAsia="en-AU"/>
        </w:rPr>
      </w:pPr>
      <w:r>
        <w:rPr>
          <w:lang w:eastAsia="en-AU"/>
        </w:rPr>
        <w:tab/>
      </w:r>
      <w:r w:rsidRPr="001F2D45">
        <w:rPr>
          <w:lang w:eastAsia="en-AU"/>
        </w:rPr>
        <w:t>(d)</w:t>
      </w:r>
      <w:r w:rsidRPr="001F2D45">
        <w:rPr>
          <w:lang w:eastAsia="en-AU"/>
        </w:rPr>
        <w:tab/>
        <w:t>to a person administering or enforcing a corresponding law of a corresponding jurisdiction.</w:t>
      </w:r>
    </w:p>
    <w:p w14:paraId="7778D9FA" w14:textId="77777777" w:rsidR="00FE6022" w:rsidRPr="001F2D45" w:rsidRDefault="00FE6022" w:rsidP="00841262">
      <w:pPr>
        <w:pStyle w:val="aNote"/>
        <w:rPr>
          <w:lang w:eastAsia="en-AU"/>
        </w:rPr>
      </w:pPr>
      <w:r w:rsidRPr="006140E0">
        <w:rPr>
          <w:rStyle w:val="charItals"/>
        </w:rPr>
        <w:t>Note</w:t>
      </w:r>
      <w:r w:rsidRPr="006140E0">
        <w:rPr>
          <w:rStyle w:val="charItals"/>
        </w:rPr>
        <w:tab/>
      </w:r>
      <w:r w:rsidRPr="006140E0">
        <w:rPr>
          <w:rStyle w:val="charBoldItals"/>
        </w:rPr>
        <w:t>Corresponding law</w:t>
      </w:r>
      <w:r w:rsidRPr="001F2D45">
        <w:rPr>
          <w:lang w:eastAsia="en-AU"/>
        </w:rPr>
        <w:t>––see the dictionary.</w:t>
      </w:r>
    </w:p>
    <w:p w14:paraId="724F4282" w14:textId="77777777" w:rsidR="00FE6022" w:rsidRPr="001F2D45" w:rsidRDefault="00FE6022" w:rsidP="00FB6A52">
      <w:pPr>
        <w:pStyle w:val="Amain"/>
        <w:keepNext/>
        <w:rPr>
          <w:szCs w:val="24"/>
          <w:lang w:eastAsia="en-AU"/>
        </w:rPr>
      </w:pPr>
      <w:r>
        <w:rPr>
          <w:szCs w:val="24"/>
          <w:lang w:eastAsia="en-AU"/>
        </w:rPr>
        <w:tab/>
      </w:r>
      <w:r w:rsidRPr="001F2D45">
        <w:rPr>
          <w:szCs w:val="24"/>
          <w:lang w:eastAsia="en-AU"/>
        </w:rPr>
        <w:t>(4)</w:t>
      </w:r>
      <w:r w:rsidRPr="001F2D45">
        <w:rPr>
          <w:szCs w:val="24"/>
          <w:lang w:eastAsia="en-AU"/>
        </w:rPr>
        <w:tab/>
      </w:r>
      <w:r w:rsidRPr="001F2D45">
        <w:rPr>
          <w:lang w:eastAsia="en-AU"/>
        </w:rPr>
        <w:t xml:space="preserve">Subsections (1) and (2) do not apply to the using or divulging of protected </w:t>
      </w:r>
      <w:r w:rsidRPr="001F2D45">
        <w:rPr>
          <w:szCs w:val="24"/>
          <w:lang w:eastAsia="en-AU"/>
        </w:rPr>
        <w:t>information about a person with the person’s consent.</w:t>
      </w:r>
    </w:p>
    <w:p w14:paraId="65B75B5A" w14:textId="5508547A" w:rsidR="00FE6022" w:rsidRPr="001F2D45" w:rsidRDefault="00FE6022" w:rsidP="00796D88">
      <w:pPr>
        <w:pStyle w:val="aNote"/>
      </w:pPr>
      <w:r w:rsidRPr="006140E0">
        <w:rPr>
          <w:rStyle w:val="charItals"/>
        </w:rPr>
        <w:t>Note</w:t>
      </w:r>
      <w:r w:rsidRPr="006140E0">
        <w:rPr>
          <w:rStyle w:val="charItals"/>
        </w:rPr>
        <w:tab/>
      </w:r>
      <w:r w:rsidRPr="001F2D45">
        <w:t xml:space="preserve">The defendant has an evidential burden in relation to the matters mentioned in s (3) and s (4) (see </w:t>
      </w:r>
      <w:hyperlink r:id="rId99" w:tooltip="A2002-51" w:history="1">
        <w:r w:rsidR="003B3160" w:rsidRPr="008E21B8">
          <w:rPr>
            <w:rStyle w:val="charCitHyperlinkAbbrev"/>
          </w:rPr>
          <w:t>Criminal Code</w:t>
        </w:r>
      </w:hyperlink>
      <w:r w:rsidRPr="001F2D45">
        <w:t>, s 58).</w:t>
      </w:r>
    </w:p>
    <w:p w14:paraId="46387BB7" w14:textId="77777777" w:rsidR="00FE6022" w:rsidRPr="001F2D45" w:rsidRDefault="00FE6022" w:rsidP="00FB6A52">
      <w:pPr>
        <w:pStyle w:val="Amain"/>
      </w:pPr>
      <w:r>
        <w:tab/>
      </w:r>
      <w:r w:rsidRPr="001F2D45">
        <w:t>(5)</w:t>
      </w:r>
      <w:r w:rsidRPr="001F2D45">
        <w:tab/>
      </w:r>
      <w:r w:rsidRPr="001F2D45">
        <w:rPr>
          <w:lang w:eastAsia="en-AU"/>
        </w:rPr>
        <w:t xml:space="preserve">A person to whom this section applies need not divulge protected information to a court, or produce a document containing protected </w:t>
      </w:r>
      <w:r w:rsidRPr="001F2D45">
        <w:rPr>
          <w:szCs w:val="24"/>
          <w:lang w:eastAsia="en-AU"/>
        </w:rPr>
        <w:t>information to a court, unless it is necessary to do so for this Act or another law applying in the territory.</w:t>
      </w:r>
    </w:p>
    <w:p w14:paraId="7FEEE428" w14:textId="77777777" w:rsidR="00FE6022" w:rsidRPr="001F2D45" w:rsidRDefault="00FE6022" w:rsidP="00335222">
      <w:pPr>
        <w:pStyle w:val="Amain"/>
        <w:keepNext/>
        <w:rPr>
          <w:lang w:eastAsia="en-AU"/>
        </w:rPr>
      </w:pPr>
      <w:r>
        <w:rPr>
          <w:lang w:eastAsia="en-AU"/>
        </w:rPr>
        <w:lastRenderedPageBreak/>
        <w:tab/>
      </w:r>
      <w:r w:rsidRPr="001F2D45">
        <w:rPr>
          <w:lang w:eastAsia="en-AU"/>
        </w:rPr>
        <w:t>(6)</w:t>
      </w:r>
      <w:r w:rsidRPr="001F2D45">
        <w:rPr>
          <w:lang w:eastAsia="en-AU"/>
        </w:rPr>
        <w:tab/>
        <w:t>In this section:</w:t>
      </w:r>
    </w:p>
    <w:p w14:paraId="0AB3DA15" w14:textId="77777777" w:rsidR="00FE6022" w:rsidRPr="001F2D45" w:rsidRDefault="00FE6022" w:rsidP="00335222">
      <w:pPr>
        <w:pStyle w:val="aDef"/>
        <w:keepNext/>
        <w:rPr>
          <w:lang w:eastAsia="en-AU"/>
        </w:rPr>
      </w:pPr>
      <w:r w:rsidRPr="006140E0">
        <w:rPr>
          <w:rStyle w:val="charBoldItals"/>
        </w:rPr>
        <w:t xml:space="preserve">court </w:t>
      </w:r>
      <w:r w:rsidRPr="001F2D45">
        <w:rPr>
          <w:lang w:eastAsia="en-AU"/>
        </w:rPr>
        <w:t>includes a tribunal, authority or person having power to require the production of documents or the answering of questions.</w:t>
      </w:r>
    </w:p>
    <w:p w14:paraId="30C1FB5F" w14:textId="77777777" w:rsidR="00FE6022" w:rsidRPr="001F2D45" w:rsidRDefault="00FE6022" w:rsidP="00217AB4">
      <w:pPr>
        <w:pStyle w:val="aDef"/>
        <w:keepNext/>
        <w:rPr>
          <w:lang w:eastAsia="en-AU"/>
        </w:rPr>
      </w:pPr>
      <w:r w:rsidRPr="006140E0">
        <w:rPr>
          <w:rStyle w:val="charBoldItals"/>
        </w:rPr>
        <w:t xml:space="preserve">divulge </w:t>
      </w:r>
      <w:r w:rsidRPr="001F2D45">
        <w:rPr>
          <w:lang w:eastAsia="en-AU"/>
        </w:rPr>
        <w:t>includes—</w:t>
      </w:r>
    </w:p>
    <w:p w14:paraId="1CD537A4" w14:textId="77777777" w:rsidR="00FE6022" w:rsidRPr="001F2D45" w:rsidRDefault="00FE6022" w:rsidP="00FB6A52">
      <w:pPr>
        <w:pStyle w:val="aDefpara"/>
        <w:rPr>
          <w:lang w:eastAsia="en-AU"/>
        </w:rPr>
      </w:pPr>
      <w:r>
        <w:rPr>
          <w:lang w:eastAsia="en-AU"/>
        </w:rPr>
        <w:tab/>
      </w:r>
      <w:r w:rsidRPr="001F2D45">
        <w:rPr>
          <w:lang w:eastAsia="en-AU"/>
        </w:rPr>
        <w:t>(a)</w:t>
      </w:r>
      <w:r w:rsidRPr="001F2D45">
        <w:rPr>
          <w:lang w:eastAsia="en-AU"/>
        </w:rPr>
        <w:tab/>
        <w:t>communicate; or</w:t>
      </w:r>
    </w:p>
    <w:p w14:paraId="3AC45709" w14:textId="77777777" w:rsidR="00FE6022" w:rsidRPr="001F2D45" w:rsidRDefault="00FE6022" w:rsidP="00FB6A52">
      <w:pPr>
        <w:pStyle w:val="aDefpara"/>
        <w:rPr>
          <w:lang w:eastAsia="en-AU"/>
        </w:rPr>
      </w:pPr>
      <w:r>
        <w:rPr>
          <w:lang w:eastAsia="en-AU"/>
        </w:rPr>
        <w:tab/>
      </w:r>
      <w:r w:rsidRPr="001F2D45">
        <w:rPr>
          <w:lang w:eastAsia="en-AU"/>
        </w:rPr>
        <w:t>(b)</w:t>
      </w:r>
      <w:r w:rsidRPr="001F2D45">
        <w:rPr>
          <w:lang w:eastAsia="en-AU"/>
        </w:rPr>
        <w:tab/>
        <w:t>publish.</w:t>
      </w:r>
    </w:p>
    <w:p w14:paraId="194BC08D" w14:textId="77777777" w:rsidR="00FE6022" w:rsidRPr="001F2D45" w:rsidRDefault="00FE6022" w:rsidP="00217AB4">
      <w:pPr>
        <w:pStyle w:val="aDef"/>
        <w:keepNext/>
        <w:rPr>
          <w:lang w:eastAsia="en-AU"/>
        </w:rPr>
      </w:pPr>
      <w:r w:rsidRPr="006140E0">
        <w:rPr>
          <w:rStyle w:val="charBoldItals"/>
        </w:rPr>
        <w:t xml:space="preserve">person to whom this section applies </w:t>
      </w:r>
      <w:r w:rsidRPr="001F2D45">
        <w:rPr>
          <w:lang w:eastAsia="en-AU"/>
        </w:rPr>
        <w:t>means—</w:t>
      </w:r>
    </w:p>
    <w:p w14:paraId="0A269141" w14:textId="77777777" w:rsidR="00FE6022" w:rsidRPr="001F2D45" w:rsidRDefault="00FE6022" w:rsidP="00FB6A52">
      <w:pPr>
        <w:pStyle w:val="aDefpara"/>
        <w:rPr>
          <w:lang w:eastAsia="en-AU"/>
        </w:rPr>
      </w:pPr>
      <w:r>
        <w:rPr>
          <w:lang w:eastAsia="en-AU"/>
        </w:rPr>
        <w:tab/>
      </w:r>
      <w:r w:rsidRPr="001F2D45">
        <w:rPr>
          <w:lang w:eastAsia="en-AU"/>
        </w:rPr>
        <w:t>(a)</w:t>
      </w:r>
      <w:r w:rsidRPr="001F2D45">
        <w:rPr>
          <w:lang w:eastAsia="en-AU"/>
        </w:rPr>
        <w:tab/>
        <w:t>a person who is or has been a member of the institute board; or</w:t>
      </w:r>
    </w:p>
    <w:p w14:paraId="049F2EA7" w14:textId="77777777" w:rsidR="00FE6022" w:rsidRPr="001F2D45" w:rsidRDefault="00FE6022" w:rsidP="00FB6A52">
      <w:pPr>
        <w:pStyle w:val="aDefpara"/>
        <w:rPr>
          <w:lang w:eastAsia="en-AU"/>
        </w:rPr>
      </w:pPr>
      <w:r>
        <w:rPr>
          <w:lang w:eastAsia="en-AU"/>
        </w:rPr>
        <w:tab/>
      </w:r>
      <w:r w:rsidRPr="001F2D45">
        <w:rPr>
          <w:lang w:eastAsia="en-AU"/>
        </w:rPr>
        <w:t>(b)</w:t>
      </w:r>
      <w:r w:rsidRPr="001F2D45">
        <w:rPr>
          <w:lang w:eastAsia="en-AU"/>
        </w:rPr>
        <w:tab/>
        <w:t>anyone else who has exercised a function under this Act.</w:t>
      </w:r>
    </w:p>
    <w:p w14:paraId="69CD6D72" w14:textId="77777777" w:rsidR="00FE6022" w:rsidRPr="001F2D45" w:rsidRDefault="00FE6022" w:rsidP="00217AB4">
      <w:pPr>
        <w:pStyle w:val="aDef"/>
        <w:rPr>
          <w:lang w:eastAsia="en-AU"/>
        </w:rPr>
      </w:pPr>
      <w:r w:rsidRPr="006140E0">
        <w:rPr>
          <w:rStyle w:val="charBoldItals"/>
        </w:rPr>
        <w:t xml:space="preserve">produce </w:t>
      </w:r>
      <w:r w:rsidRPr="001F2D45">
        <w:rPr>
          <w:lang w:eastAsia="en-AU"/>
        </w:rPr>
        <w:t>includes allow access to.</w:t>
      </w:r>
    </w:p>
    <w:p w14:paraId="08EC91C6" w14:textId="77777777" w:rsidR="00FE6022" w:rsidRPr="001F2D45" w:rsidRDefault="00FE6022" w:rsidP="00217AB4">
      <w:pPr>
        <w:pStyle w:val="aDef"/>
        <w:rPr>
          <w:szCs w:val="24"/>
          <w:lang w:eastAsia="en-AU"/>
        </w:rPr>
      </w:pPr>
      <w:r w:rsidRPr="006140E0">
        <w:rPr>
          <w:rStyle w:val="charBoldItals"/>
        </w:rPr>
        <w:t xml:space="preserve">protected information </w:t>
      </w:r>
      <w:r w:rsidRPr="001F2D45">
        <w:rPr>
          <w:lang w:eastAsia="en-AU"/>
        </w:rPr>
        <w:t xml:space="preserve">means information about a person that is disclosed to, or obtained by, a person to whom this section applies </w:t>
      </w:r>
      <w:r w:rsidRPr="001F2D45">
        <w:rPr>
          <w:szCs w:val="24"/>
          <w:lang w:eastAsia="en-AU"/>
        </w:rPr>
        <w:t>because of the exercise of a function under this Act by the person or someone else.</w:t>
      </w:r>
    </w:p>
    <w:p w14:paraId="76A106DC" w14:textId="77777777" w:rsidR="00FE6022" w:rsidRPr="001F2D45" w:rsidRDefault="00FE6022" w:rsidP="00796D88">
      <w:pPr>
        <w:pStyle w:val="aExamHdgss"/>
        <w:rPr>
          <w:lang w:eastAsia="en-AU"/>
        </w:rPr>
      </w:pPr>
      <w:r w:rsidRPr="001F2D45">
        <w:rPr>
          <w:lang w:eastAsia="en-AU"/>
        </w:rPr>
        <w:t xml:space="preserve">Examples—protected information </w:t>
      </w:r>
    </w:p>
    <w:p w14:paraId="1A910D07" w14:textId="77777777" w:rsidR="00FE6022" w:rsidRPr="001F2D45" w:rsidRDefault="00FE6022" w:rsidP="00796D88">
      <w:pPr>
        <w:pStyle w:val="aExamINumss"/>
        <w:rPr>
          <w:lang w:eastAsia="en-AU"/>
        </w:rPr>
      </w:pPr>
      <w:r w:rsidRPr="001F2D45">
        <w:rPr>
          <w:lang w:eastAsia="en-AU"/>
        </w:rPr>
        <w:t>1</w:t>
      </w:r>
      <w:r w:rsidRPr="001F2D45">
        <w:rPr>
          <w:lang w:eastAsia="en-AU"/>
        </w:rPr>
        <w:tab/>
        <w:t>information obtained by the institute about an applicant for registration or a permit to teach</w:t>
      </w:r>
    </w:p>
    <w:p w14:paraId="49AD769F" w14:textId="77777777" w:rsidR="00FE6022" w:rsidRPr="001F2D45" w:rsidRDefault="00FE6022" w:rsidP="00796D88">
      <w:pPr>
        <w:pStyle w:val="aExamINumss"/>
        <w:keepNext/>
        <w:rPr>
          <w:lang w:eastAsia="en-AU"/>
        </w:rPr>
      </w:pPr>
      <w:r w:rsidRPr="001F2D45">
        <w:rPr>
          <w:lang w:eastAsia="en-AU"/>
        </w:rPr>
        <w:t>2</w:t>
      </w:r>
      <w:r w:rsidRPr="001F2D45">
        <w:rPr>
          <w:lang w:eastAsia="en-AU"/>
        </w:rPr>
        <w:tab/>
        <w:t xml:space="preserve">information disclosed by the institute in </w:t>
      </w:r>
      <w:r w:rsidRPr="001F2D45">
        <w:t>seeking information or advice from an entity about an approved teacher</w:t>
      </w:r>
    </w:p>
    <w:p w14:paraId="1EAC8AA1" w14:textId="77777777" w:rsidR="00FE6022" w:rsidRPr="001F2D45" w:rsidRDefault="00FE6022" w:rsidP="00FB6A52">
      <w:pPr>
        <w:pStyle w:val="aDef"/>
        <w:keepNext/>
        <w:rPr>
          <w:szCs w:val="24"/>
          <w:lang w:eastAsia="en-AU"/>
        </w:rPr>
      </w:pPr>
      <w:r w:rsidRPr="006140E0">
        <w:rPr>
          <w:rStyle w:val="charBoldItals"/>
        </w:rPr>
        <w:t xml:space="preserve">use information </w:t>
      </w:r>
      <w:r w:rsidRPr="001F2D45">
        <w:rPr>
          <w:szCs w:val="24"/>
          <w:lang w:eastAsia="en-AU"/>
        </w:rPr>
        <w:t>includes make a record of the information.</w:t>
      </w:r>
    </w:p>
    <w:p w14:paraId="5C4F064C" w14:textId="3B9DA5CA" w:rsidR="00FE6022" w:rsidRPr="001F2D45" w:rsidRDefault="00FE6022" w:rsidP="00F958FF">
      <w:pPr>
        <w:pStyle w:val="aNote"/>
        <w:rPr>
          <w:lang w:eastAsia="en-AU"/>
        </w:rPr>
      </w:pPr>
      <w:r w:rsidRPr="006140E0">
        <w:rPr>
          <w:rStyle w:val="charItals"/>
        </w:rPr>
        <w:t>Note</w:t>
      </w:r>
      <w:r w:rsidRPr="006140E0">
        <w:rPr>
          <w:rStyle w:val="charItals"/>
        </w:rPr>
        <w:tab/>
      </w:r>
      <w:r w:rsidRPr="001F2D45">
        <w:rPr>
          <w:lang w:eastAsia="en-AU"/>
        </w:rPr>
        <w:t xml:space="preserve">The </w:t>
      </w:r>
      <w:hyperlink r:id="rId100" w:tooltip="A1900-40" w:history="1">
        <w:r w:rsidR="00554ED5" w:rsidRPr="00554ED5">
          <w:rPr>
            <w:rStyle w:val="charCitHyperlinkItal"/>
          </w:rPr>
          <w:t>Crimes Act 1900</w:t>
        </w:r>
      </w:hyperlink>
      <w:r w:rsidRPr="001F2D45">
        <w:rPr>
          <w:lang w:eastAsia="en-AU"/>
        </w:rPr>
        <w:t>, s 153 also deals with disclosure of information by public employees or people performing services for the Territory or a territory authority.  Section 92 applies to members of the institute board and anyone else who has exercised a function under the Act.</w:t>
      </w:r>
    </w:p>
    <w:p w14:paraId="5EB17A35" w14:textId="77777777" w:rsidR="00FE6022" w:rsidRPr="001F2D45" w:rsidRDefault="00FE6022" w:rsidP="00217AB4">
      <w:pPr>
        <w:pStyle w:val="AH5Sec"/>
      </w:pPr>
      <w:bookmarkStart w:id="145" w:name="_Toc111475066"/>
      <w:r w:rsidRPr="00B10BB3">
        <w:rPr>
          <w:rStyle w:val="CharSectNo"/>
        </w:rPr>
        <w:lastRenderedPageBreak/>
        <w:t>93</w:t>
      </w:r>
      <w:r w:rsidRPr="001F2D45">
        <w:tab/>
        <w:t>Evidentiary certificates</w:t>
      </w:r>
      <w:bookmarkEnd w:id="145"/>
    </w:p>
    <w:p w14:paraId="59AA32F9" w14:textId="77777777" w:rsidR="00FE6022" w:rsidRPr="001F2D45" w:rsidRDefault="00FE6022" w:rsidP="00335222">
      <w:pPr>
        <w:pStyle w:val="Amain"/>
        <w:keepNext/>
        <w:rPr>
          <w:lang w:eastAsia="en-AU"/>
        </w:rPr>
      </w:pPr>
      <w:r>
        <w:rPr>
          <w:lang w:eastAsia="en-AU"/>
        </w:rPr>
        <w:tab/>
      </w:r>
      <w:r w:rsidRPr="001F2D45">
        <w:rPr>
          <w:lang w:eastAsia="en-AU"/>
        </w:rPr>
        <w:t>(1)</w:t>
      </w:r>
      <w:r w:rsidRPr="001F2D45">
        <w:rPr>
          <w:lang w:eastAsia="en-AU"/>
        </w:rPr>
        <w:tab/>
        <w:t>The institute may give a signed certificate—</w:t>
      </w:r>
    </w:p>
    <w:p w14:paraId="71724DA0" w14:textId="77777777" w:rsidR="00FE6022" w:rsidRPr="001F2D45" w:rsidRDefault="00FE6022" w:rsidP="00335222">
      <w:pPr>
        <w:pStyle w:val="Apara"/>
        <w:keepNext/>
        <w:rPr>
          <w:szCs w:val="24"/>
          <w:lang w:eastAsia="en-AU"/>
        </w:rPr>
      </w:pPr>
      <w:r>
        <w:rPr>
          <w:szCs w:val="24"/>
          <w:lang w:eastAsia="en-AU"/>
        </w:rPr>
        <w:tab/>
      </w:r>
      <w:r w:rsidRPr="001F2D45">
        <w:rPr>
          <w:szCs w:val="24"/>
          <w:lang w:eastAsia="en-AU"/>
        </w:rPr>
        <w:t>(a)</w:t>
      </w:r>
      <w:r w:rsidRPr="001F2D45">
        <w:rPr>
          <w:szCs w:val="24"/>
          <w:lang w:eastAsia="en-AU"/>
        </w:rPr>
        <w:tab/>
      </w:r>
      <w:r w:rsidRPr="001F2D45">
        <w:rPr>
          <w:lang w:eastAsia="en-AU"/>
        </w:rPr>
        <w:t xml:space="preserve">stating that on a stated date or during a stated period a named </w:t>
      </w:r>
      <w:r w:rsidRPr="001F2D45">
        <w:rPr>
          <w:szCs w:val="24"/>
          <w:lang w:eastAsia="en-AU"/>
        </w:rPr>
        <w:t>person was or was not registered</w:t>
      </w:r>
      <w:r w:rsidRPr="001F2D45">
        <w:t xml:space="preserve"> or</w:t>
      </w:r>
      <w:r w:rsidRPr="001F2D45">
        <w:rPr>
          <w:szCs w:val="24"/>
          <w:lang w:eastAsia="en-AU"/>
        </w:rPr>
        <w:t xml:space="preserve"> a permit-holder; and</w:t>
      </w:r>
    </w:p>
    <w:p w14:paraId="4918E4CA" w14:textId="77777777" w:rsidR="00FE6022" w:rsidRPr="001F2D45" w:rsidRDefault="00FE6022" w:rsidP="00FB6A52">
      <w:pPr>
        <w:pStyle w:val="Apara"/>
        <w:rPr>
          <w:szCs w:val="24"/>
          <w:lang w:eastAsia="en-AU"/>
        </w:rPr>
      </w:pPr>
      <w:r>
        <w:rPr>
          <w:szCs w:val="24"/>
          <w:lang w:eastAsia="en-AU"/>
        </w:rPr>
        <w:tab/>
      </w:r>
      <w:r w:rsidRPr="001F2D45">
        <w:rPr>
          <w:szCs w:val="24"/>
          <w:lang w:eastAsia="en-AU"/>
        </w:rPr>
        <w:t>(b)</w:t>
      </w:r>
      <w:r w:rsidRPr="001F2D45">
        <w:rPr>
          <w:szCs w:val="24"/>
          <w:lang w:eastAsia="en-AU"/>
        </w:rPr>
        <w:tab/>
      </w:r>
      <w:r w:rsidRPr="001F2D45">
        <w:rPr>
          <w:lang w:eastAsia="en-AU"/>
        </w:rPr>
        <w:t>if the person was registered</w:t>
      </w:r>
      <w:r w:rsidRPr="001F2D45">
        <w:t xml:space="preserve"> or</w:t>
      </w:r>
      <w:r w:rsidRPr="001F2D45">
        <w:rPr>
          <w:lang w:eastAsia="en-AU"/>
        </w:rPr>
        <w:t xml:space="preserve"> a permit-holder—including details of the person’s </w:t>
      </w:r>
      <w:r w:rsidRPr="001F2D45">
        <w:rPr>
          <w:szCs w:val="24"/>
          <w:lang w:eastAsia="en-AU"/>
        </w:rPr>
        <w:t>registration</w:t>
      </w:r>
      <w:r w:rsidRPr="001F2D45">
        <w:t xml:space="preserve"> or</w:t>
      </w:r>
      <w:r w:rsidRPr="001F2D45">
        <w:rPr>
          <w:szCs w:val="24"/>
          <w:lang w:eastAsia="en-AU"/>
        </w:rPr>
        <w:t xml:space="preserve"> permit to teach.</w:t>
      </w:r>
    </w:p>
    <w:p w14:paraId="5B0E085A" w14:textId="77777777" w:rsidR="00FE6022" w:rsidRPr="001F2D45" w:rsidRDefault="00FE6022" w:rsidP="00C60D55">
      <w:pPr>
        <w:pStyle w:val="Amain"/>
        <w:keepNext/>
        <w:rPr>
          <w:lang w:eastAsia="en-AU"/>
        </w:rPr>
      </w:pPr>
      <w:r>
        <w:rPr>
          <w:lang w:eastAsia="en-AU"/>
        </w:rPr>
        <w:tab/>
      </w:r>
      <w:r w:rsidRPr="001F2D45">
        <w:rPr>
          <w:lang w:eastAsia="en-AU"/>
        </w:rPr>
        <w:t>(2)</w:t>
      </w:r>
      <w:r w:rsidRPr="001F2D45">
        <w:rPr>
          <w:lang w:eastAsia="en-AU"/>
        </w:rPr>
        <w:tab/>
        <w:t>The institute may give a signed certificate—</w:t>
      </w:r>
    </w:p>
    <w:p w14:paraId="44633EE9" w14:textId="77777777" w:rsidR="00FE6022" w:rsidRPr="001F2D45" w:rsidRDefault="00FE6022" w:rsidP="00FB6A52">
      <w:pPr>
        <w:pStyle w:val="Apara"/>
        <w:rPr>
          <w:szCs w:val="24"/>
          <w:lang w:eastAsia="en-AU"/>
        </w:rPr>
      </w:pPr>
      <w:r>
        <w:rPr>
          <w:szCs w:val="24"/>
          <w:lang w:eastAsia="en-AU"/>
        </w:rPr>
        <w:tab/>
      </w:r>
      <w:r w:rsidRPr="001F2D45">
        <w:rPr>
          <w:szCs w:val="24"/>
          <w:lang w:eastAsia="en-AU"/>
        </w:rPr>
        <w:t>(a)</w:t>
      </w:r>
      <w:r w:rsidRPr="001F2D45">
        <w:rPr>
          <w:szCs w:val="24"/>
          <w:lang w:eastAsia="en-AU"/>
        </w:rPr>
        <w:tab/>
      </w:r>
      <w:r w:rsidRPr="001F2D45">
        <w:rPr>
          <w:lang w:eastAsia="en-AU"/>
        </w:rPr>
        <w:t>stating that on a stated date or during a stated period an education program</w:t>
      </w:r>
      <w:r w:rsidRPr="001F2D45">
        <w:rPr>
          <w:szCs w:val="24"/>
          <w:lang w:eastAsia="en-AU"/>
        </w:rPr>
        <w:t xml:space="preserve"> was or was not accredited; and</w:t>
      </w:r>
    </w:p>
    <w:p w14:paraId="2E713ECC" w14:textId="77777777" w:rsidR="00FE6022" w:rsidRPr="001F2D45" w:rsidRDefault="00FE6022" w:rsidP="00FB6A52">
      <w:pPr>
        <w:pStyle w:val="Apara"/>
        <w:rPr>
          <w:szCs w:val="24"/>
          <w:lang w:eastAsia="en-AU"/>
        </w:rPr>
      </w:pPr>
      <w:r>
        <w:rPr>
          <w:szCs w:val="24"/>
          <w:lang w:eastAsia="en-AU"/>
        </w:rPr>
        <w:tab/>
      </w:r>
      <w:r w:rsidRPr="001F2D45">
        <w:rPr>
          <w:szCs w:val="24"/>
          <w:lang w:eastAsia="en-AU"/>
        </w:rPr>
        <w:t>(b)</w:t>
      </w:r>
      <w:r w:rsidRPr="001F2D45">
        <w:rPr>
          <w:szCs w:val="24"/>
          <w:lang w:eastAsia="en-AU"/>
        </w:rPr>
        <w:tab/>
      </w:r>
      <w:r w:rsidRPr="001F2D45">
        <w:rPr>
          <w:lang w:eastAsia="en-AU"/>
        </w:rPr>
        <w:t>if the program was accredited—including details of the accreditation</w:t>
      </w:r>
      <w:r w:rsidRPr="001F2D45">
        <w:rPr>
          <w:szCs w:val="24"/>
          <w:lang w:eastAsia="en-AU"/>
        </w:rPr>
        <w:t>.</w:t>
      </w:r>
    </w:p>
    <w:p w14:paraId="4982DCE5" w14:textId="77777777" w:rsidR="00FE6022" w:rsidRPr="001F2D45" w:rsidRDefault="00FE6022" w:rsidP="00FB6A52">
      <w:pPr>
        <w:pStyle w:val="Amain"/>
        <w:rPr>
          <w:lang w:eastAsia="en-AU"/>
        </w:rPr>
      </w:pPr>
      <w:r>
        <w:rPr>
          <w:lang w:eastAsia="en-AU"/>
        </w:rPr>
        <w:tab/>
      </w:r>
      <w:r w:rsidRPr="001F2D45">
        <w:rPr>
          <w:lang w:eastAsia="en-AU"/>
        </w:rPr>
        <w:t>(3)</w:t>
      </w:r>
      <w:r w:rsidRPr="001F2D45">
        <w:rPr>
          <w:lang w:eastAsia="en-AU"/>
        </w:rPr>
        <w:tab/>
        <w:t>A certificate under this section is evidence of the matters stated in it.</w:t>
      </w:r>
    </w:p>
    <w:p w14:paraId="3C610D4A" w14:textId="77777777" w:rsidR="00FE6022" w:rsidRPr="001F2D45" w:rsidRDefault="00FE6022" w:rsidP="00FB6A52">
      <w:pPr>
        <w:pStyle w:val="Amain"/>
      </w:pPr>
      <w:r>
        <w:tab/>
      </w:r>
      <w:r w:rsidRPr="001F2D45">
        <w:t>(4)</w:t>
      </w:r>
      <w:r w:rsidRPr="001F2D45">
        <w:tab/>
      </w:r>
      <w:r w:rsidRPr="001F2D45">
        <w:rPr>
          <w:lang w:eastAsia="en-AU"/>
        </w:rPr>
        <w:t xml:space="preserve">Unless the contrary is proved, a document that purports to be a </w:t>
      </w:r>
      <w:r w:rsidRPr="001F2D45">
        <w:rPr>
          <w:szCs w:val="24"/>
          <w:lang w:eastAsia="en-AU"/>
        </w:rPr>
        <w:t>certificate under this section is taken to be a certificate.</w:t>
      </w:r>
    </w:p>
    <w:p w14:paraId="7247B063" w14:textId="77777777" w:rsidR="00FE6022" w:rsidRPr="001F2D45" w:rsidRDefault="00FE6022" w:rsidP="00217AB4">
      <w:pPr>
        <w:pStyle w:val="AH5Sec"/>
      </w:pPr>
      <w:bookmarkStart w:id="146" w:name="_Toc111475067"/>
      <w:r w:rsidRPr="00B10BB3">
        <w:rPr>
          <w:rStyle w:val="CharSectNo"/>
        </w:rPr>
        <w:t>94</w:t>
      </w:r>
      <w:r w:rsidRPr="001F2D45">
        <w:tab/>
        <w:t>Disqualification orders</w:t>
      </w:r>
      <w:bookmarkEnd w:id="146"/>
    </w:p>
    <w:p w14:paraId="4346C45E" w14:textId="77777777" w:rsidR="00FE6022" w:rsidRPr="001F2D45" w:rsidRDefault="00FE6022" w:rsidP="00FB6A52">
      <w:pPr>
        <w:pStyle w:val="Amain"/>
      </w:pPr>
      <w:r>
        <w:tab/>
      </w:r>
      <w:r w:rsidRPr="001F2D45">
        <w:t>(1)</w:t>
      </w:r>
      <w:r w:rsidRPr="001F2D45">
        <w:tab/>
        <w:t>If a court finds a person guilty of an offence against this Act, the court may make an order disqualifying the person from applying for registration or a permit to teach for a stated period or until a stated thing happens.</w:t>
      </w:r>
    </w:p>
    <w:p w14:paraId="0CE8347A" w14:textId="77777777" w:rsidR="00FE6022" w:rsidRPr="001F2D45" w:rsidRDefault="00FE6022" w:rsidP="00FB6A52">
      <w:pPr>
        <w:pStyle w:val="Amain"/>
        <w:keepNext/>
      </w:pPr>
      <w:r>
        <w:tab/>
      </w:r>
      <w:r w:rsidRPr="001F2D45">
        <w:t>(2)</w:t>
      </w:r>
      <w:r w:rsidRPr="001F2D45">
        <w:tab/>
        <w:t>In this section:</w:t>
      </w:r>
    </w:p>
    <w:p w14:paraId="4331D621" w14:textId="29EDFC38" w:rsidR="00FE6022" w:rsidRPr="001F2D45" w:rsidRDefault="00FE6022" w:rsidP="00217AB4">
      <w:pPr>
        <w:pStyle w:val="aDef"/>
      </w:pPr>
      <w:r w:rsidRPr="006140E0">
        <w:rPr>
          <w:rStyle w:val="charBoldItals"/>
        </w:rPr>
        <w:t>offence against this Act</w:t>
      </w:r>
      <w:r w:rsidRPr="006140E0">
        <w:t xml:space="preserve"> </w:t>
      </w:r>
      <w:r w:rsidRPr="001F2D45">
        <w:rPr>
          <w:lang w:eastAsia="en-AU"/>
        </w:rPr>
        <w:t xml:space="preserve">includes an offence against the </w:t>
      </w:r>
      <w:hyperlink r:id="rId101" w:tooltip="A2002-51" w:history="1">
        <w:r w:rsidR="00554ED5" w:rsidRPr="00554ED5">
          <w:rPr>
            <w:rStyle w:val="charCitHyperlinkAbbrev"/>
          </w:rPr>
          <w:t>Criminal Code</w:t>
        </w:r>
      </w:hyperlink>
      <w:r w:rsidRPr="001F2D45">
        <w:rPr>
          <w:lang w:eastAsia="en-AU"/>
        </w:rPr>
        <w:t xml:space="preserve"> in relation to anything done, or not done, under or in relation to this Act.</w:t>
      </w:r>
    </w:p>
    <w:p w14:paraId="69F09776" w14:textId="77777777" w:rsidR="002F4D22" w:rsidRPr="00F92A19" w:rsidRDefault="002F4D22" w:rsidP="002F4D22">
      <w:pPr>
        <w:pStyle w:val="AH5Sec"/>
      </w:pPr>
      <w:bookmarkStart w:id="147" w:name="_Toc111475068"/>
      <w:r w:rsidRPr="00B10BB3">
        <w:rPr>
          <w:rStyle w:val="CharSectNo"/>
        </w:rPr>
        <w:lastRenderedPageBreak/>
        <w:t>94A</w:t>
      </w:r>
      <w:r w:rsidRPr="00F92A19">
        <w:tab/>
        <w:t xml:space="preserve">Approved data </w:t>
      </w:r>
      <w:r w:rsidRPr="00F92A19">
        <w:rPr>
          <w:lang w:eastAsia="en-AU"/>
        </w:rPr>
        <w:t>linkage</w:t>
      </w:r>
      <w:r w:rsidRPr="00F92A19">
        <w:t xml:space="preserve"> agency</w:t>
      </w:r>
      <w:bookmarkEnd w:id="147"/>
    </w:p>
    <w:p w14:paraId="4DEF8426" w14:textId="77777777" w:rsidR="002F4D22" w:rsidRPr="00F92A19" w:rsidRDefault="002F4D22" w:rsidP="00335222">
      <w:pPr>
        <w:pStyle w:val="Amain"/>
        <w:keepLines/>
      </w:pPr>
      <w:r w:rsidRPr="00F92A19">
        <w:tab/>
        <w:t>(1)</w:t>
      </w:r>
      <w:r w:rsidRPr="00F92A19">
        <w:tab/>
        <w:t xml:space="preserve">The Minister may approve, in writing, an entity (an </w:t>
      </w:r>
      <w:r w:rsidRPr="00F92A19">
        <w:rPr>
          <w:rStyle w:val="charBoldItals"/>
        </w:rPr>
        <w:t>approved data linkage agency</w:t>
      </w:r>
      <w:r w:rsidRPr="00F92A19">
        <w:t>) to which the institute may give information on the teachers register and the pre-service teachers register for a planning or research purpose.</w:t>
      </w:r>
    </w:p>
    <w:p w14:paraId="78AD906D" w14:textId="77777777" w:rsidR="002F4D22" w:rsidRPr="00F92A19" w:rsidRDefault="002F4D22" w:rsidP="002F4D22">
      <w:pPr>
        <w:pStyle w:val="Amain"/>
      </w:pPr>
      <w:r w:rsidRPr="00F92A19">
        <w:tab/>
        <w:t>(2)</w:t>
      </w:r>
      <w:r w:rsidRPr="00F92A19">
        <w:tab/>
        <w:t xml:space="preserve">The Minister must not approve an entity as an approved data </w:t>
      </w:r>
      <w:r w:rsidRPr="00F92A19">
        <w:rPr>
          <w:lang w:eastAsia="en-AU"/>
        </w:rPr>
        <w:t>linkage</w:t>
      </w:r>
      <w:r w:rsidRPr="00F92A19">
        <w:t xml:space="preserve"> agency unless the Minister is satisfied that—</w:t>
      </w:r>
    </w:p>
    <w:p w14:paraId="358A91A5" w14:textId="37CFEDD2" w:rsidR="002F4D22" w:rsidRPr="00F92A19" w:rsidRDefault="002F4D22" w:rsidP="002F4D22">
      <w:pPr>
        <w:pStyle w:val="Apara"/>
      </w:pPr>
      <w:r w:rsidRPr="00F92A19">
        <w:tab/>
        <w:t>(a)</w:t>
      </w:r>
      <w:r w:rsidRPr="00F92A19">
        <w:tab/>
        <w:t xml:space="preserve">the entity’s policies, procedures and practices for handling personal information comply with the </w:t>
      </w:r>
      <w:hyperlink r:id="rId102" w:tooltip="Act 1988 No 119 (Cwlth)" w:history="1">
        <w:r w:rsidRPr="00F92A19">
          <w:rPr>
            <w:rStyle w:val="charCitHyperlinkItal"/>
          </w:rPr>
          <w:t>Privacy Act 1988</w:t>
        </w:r>
      </w:hyperlink>
      <w:r w:rsidRPr="00F92A19">
        <w:t xml:space="preserve"> (Cwlth), the </w:t>
      </w:r>
      <w:hyperlink r:id="rId103" w:tooltip="A2014-24" w:history="1">
        <w:r w:rsidRPr="00F92A19">
          <w:rPr>
            <w:rStyle w:val="charCitHyperlinkItal"/>
          </w:rPr>
          <w:t>Information Privacy Act 2014</w:t>
        </w:r>
      </w:hyperlink>
      <w:r w:rsidRPr="00F92A19">
        <w:t xml:space="preserve"> or a</w:t>
      </w:r>
      <w:r w:rsidRPr="00F92A19">
        <w:rPr>
          <w:sz w:val="23"/>
          <w:szCs w:val="23"/>
        </w:rPr>
        <w:t xml:space="preserve"> </w:t>
      </w:r>
      <w:r w:rsidRPr="00F92A19">
        <w:t>law of another jurisdiction that corresponds or substantially corresponds to either of those Acts; and</w:t>
      </w:r>
    </w:p>
    <w:p w14:paraId="20023E16" w14:textId="77777777" w:rsidR="002F4D22" w:rsidRPr="00F92A19" w:rsidRDefault="002F4D22" w:rsidP="00F70119">
      <w:pPr>
        <w:pStyle w:val="Apara"/>
        <w:keepNext/>
        <w:keepLines/>
      </w:pPr>
      <w:r w:rsidRPr="00F92A19">
        <w:tab/>
        <w:t>(b)</w:t>
      </w:r>
      <w:r w:rsidRPr="00F92A19">
        <w:tab/>
        <w:t>the entity stores and protects personal information in accordance with the Australian Government’s Protective Security Policy Framework or a policy of another jurisdiction that corresponds or substantially corresponds to the framework; and</w:t>
      </w:r>
    </w:p>
    <w:p w14:paraId="11148EFD" w14:textId="3EE36E93" w:rsidR="002F4D22" w:rsidRPr="00F92A19" w:rsidRDefault="002F4D22" w:rsidP="002F4D22">
      <w:pPr>
        <w:pStyle w:val="aNotepar"/>
      </w:pPr>
      <w:r w:rsidRPr="00F92A19">
        <w:rPr>
          <w:rStyle w:val="charItals"/>
        </w:rPr>
        <w:t>Note</w:t>
      </w:r>
      <w:r w:rsidRPr="00F92A19">
        <w:rPr>
          <w:rStyle w:val="charItals"/>
        </w:rPr>
        <w:tab/>
      </w:r>
      <w:r w:rsidRPr="00F92A19">
        <w:t xml:space="preserve">The Protective Security Policy Framework is accessible at </w:t>
      </w:r>
      <w:hyperlink r:id="rId104" w:history="1">
        <w:r w:rsidRPr="00F92A19">
          <w:rPr>
            <w:rStyle w:val="charCitHyperlinkAbbrev"/>
          </w:rPr>
          <w:t>www.protectivesecurity.gov.au</w:t>
        </w:r>
      </w:hyperlink>
      <w:r w:rsidRPr="00A83772">
        <w:rPr>
          <w:rStyle w:val="Hyperlink"/>
          <w:u w:val="none"/>
        </w:rPr>
        <w:t>.</w:t>
      </w:r>
    </w:p>
    <w:p w14:paraId="5CBE2DD7" w14:textId="7FC10DC0" w:rsidR="002F4D22" w:rsidRPr="00F92A19" w:rsidRDefault="002F4D22" w:rsidP="002F4D22">
      <w:pPr>
        <w:pStyle w:val="Apara"/>
      </w:pPr>
      <w:r w:rsidRPr="00F92A19">
        <w:tab/>
        <w:t>(c)</w:t>
      </w:r>
      <w:r w:rsidRPr="00F92A19">
        <w:tab/>
        <w:t xml:space="preserve">the entity manages personal information in accordance with the </w:t>
      </w:r>
      <w:hyperlink r:id="rId105" w:tooltip="Act 1983 No 79 (Cwlth)" w:history="1">
        <w:r w:rsidRPr="00F92A19">
          <w:rPr>
            <w:rStyle w:val="charCitHyperlinkItal"/>
          </w:rPr>
          <w:t>Archives Act 1983</w:t>
        </w:r>
      </w:hyperlink>
      <w:r w:rsidRPr="00F92A19">
        <w:rPr>
          <w:rStyle w:val="charItals"/>
        </w:rPr>
        <w:t xml:space="preserve"> </w:t>
      </w:r>
      <w:r w:rsidRPr="00F92A19">
        <w:t xml:space="preserve">(Cwlth), the </w:t>
      </w:r>
      <w:hyperlink r:id="rId106" w:tooltip="A2002-18" w:history="1">
        <w:r w:rsidRPr="00F92A19">
          <w:rPr>
            <w:rStyle w:val="charCitHyperlinkItal"/>
          </w:rPr>
          <w:t>Territory Records Act 2002</w:t>
        </w:r>
      </w:hyperlink>
      <w:r w:rsidRPr="00F92A19">
        <w:rPr>
          <w:rStyle w:val="charItals"/>
        </w:rPr>
        <w:t xml:space="preserve"> </w:t>
      </w:r>
      <w:r w:rsidRPr="00F92A19">
        <w:t>or a</w:t>
      </w:r>
      <w:r w:rsidRPr="00F92A19">
        <w:rPr>
          <w:sz w:val="23"/>
          <w:szCs w:val="23"/>
        </w:rPr>
        <w:t xml:space="preserve"> </w:t>
      </w:r>
      <w:r w:rsidRPr="00F92A19">
        <w:t>law of another jurisdiction that corresponds or substantially corresponds to either of those Acts.</w:t>
      </w:r>
    </w:p>
    <w:p w14:paraId="06F17836" w14:textId="77777777" w:rsidR="00FE6022" w:rsidRPr="001F2D45" w:rsidRDefault="00FE6022" w:rsidP="00217AB4">
      <w:pPr>
        <w:pStyle w:val="AH5Sec"/>
      </w:pPr>
      <w:bookmarkStart w:id="148" w:name="_Toc111475069"/>
      <w:r w:rsidRPr="00B10BB3">
        <w:rPr>
          <w:rStyle w:val="CharSectNo"/>
        </w:rPr>
        <w:t>95</w:t>
      </w:r>
      <w:r w:rsidRPr="001F2D45">
        <w:tab/>
        <w:t>Determination of fees</w:t>
      </w:r>
      <w:bookmarkEnd w:id="148"/>
    </w:p>
    <w:p w14:paraId="789D60B1" w14:textId="77777777" w:rsidR="00FE6022" w:rsidRPr="001F2D45" w:rsidRDefault="00FE6022" w:rsidP="00FB6A52">
      <w:pPr>
        <w:pStyle w:val="Amain"/>
        <w:keepNext/>
      </w:pPr>
      <w:r>
        <w:tab/>
      </w:r>
      <w:r w:rsidRPr="001F2D45">
        <w:t>(1)</w:t>
      </w:r>
      <w:r w:rsidRPr="001F2D45">
        <w:tab/>
        <w:t>The Minister may determine fees for this Act.</w:t>
      </w:r>
    </w:p>
    <w:p w14:paraId="48936587" w14:textId="2C398493" w:rsidR="00FE6022" w:rsidRPr="001F2D45" w:rsidRDefault="00FE6022" w:rsidP="008F2DAF">
      <w:pPr>
        <w:pStyle w:val="aNote"/>
      </w:pPr>
      <w:r w:rsidRPr="001F2D45">
        <w:rPr>
          <w:rStyle w:val="charItals"/>
        </w:rPr>
        <w:t>Note</w:t>
      </w:r>
      <w:r w:rsidRPr="001F2D45">
        <w:rPr>
          <w:rStyle w:val="charItals"/>
        </w:rPr>
        <w:t> </w:t>
      </w:r>
      <w:r w:rsidRPr="001F2D45">
        <w:rPr>
          <w:rStyle w:val="charItals"/>
        </w:rPr>
        <w:tab/>
      </w:r>
      <w:r w:rsidRPr="001F2D45">
        <w:t xml:space="preserve">The </w:t>
      </w:r>
      <w:hyperlink r:id="rId107" w:tooltip="A2001-14" w:history="1">
        <w:r w:rsidR="00554ED5" w:rsidRPr="00554ED5">
          <w:rPr>
            <w:rStyle w:val="charCitHyperlinkAbbrev"/>
          </w:rPr>
          <w:t>Legislation Act</w:t>
        </w:r>
      </w:hyperlink>
      <w:r w:rsidRPr="001F2D45">
        <w:rPr>
          <w:iCs/>
        </w:rPr>
        <w:t xml:space="preserve"> </w:t>
      </w:r>
      <w:r w:rsidRPr="001F2D45">
        <w:t>contains provisions about the making of determinations and regulations relating to fees (see pt 6.3).</w:t>
      </w:r>
    </w:p>
    <w:p w14:paraId="59AAD65D" w14:textId="77777777" w:rsidR="00FE6022" w:rsidRPr="001F2D45" w:rsidRDefault="00FE6022" w:rsidP="00FB6A52">
      <w:pPr>
        <w:pStyle w:val="Amain"/>
        <w:keepNext/>
      </w:pPr>
      <w:r>
        <w:tab/>
      </w:r>
      <w:r w:rsidRPr="001F2D45">
        <w:t>(2)</w:t>
      </w:r>
      <w:r w:rsidRPr="001F2D45">
        <w:tab/>
        <w:t>A determination is a disallowable instrument.</w:t>
      </w:r>
    </w:p>
    <w:p w14:paraId="09EEA453" w14:textId="359FBEC4" w:rsidR="00FE6022" w:rsidRPr="001F2D45" w:rsidRDefault="00FE6022" w:rsidP="008F2DAF">
      <w:pPr>
        <w:pStyle w:val="aNote"/>
      </w:pPr>
      <w:r w:rsidRPr="001F2D45">
        <w:rPr>
          <w:rStyle w:val="charItals"/>
        </w:rPr>
        <w:t>Note</w:t>
      </w:r>
      <w:r w:rsidRPr="001F2D45">
        <w:rPr>
          <w:rStyle w:val="charItals"/>
        </w:rPr>
        <w:tab/>
      </w:r>
      <w:r w:rsidRPr="001F2D45">
        <w:t xml:space="preserve">A disallowable instrument must be notified, and presented to the Legislative Assembly, under the </w:t>
      </w:r>
      <w:hyperlink r:id="rId108" w:tooltip="A2001-14" w:history="1">
        <w:r w:rsidR="00554ED5" w:rsidRPr="00554ED5">
          <w:rPr>
            <w:rStyle w:val="charCitHyperlinkAbbrev"/>
          </w:rPr>
          <w:t>Legislation Act</w:t>
        </w:r>
      </w:hyperlink>
      <w:r w:rsidRPr="001F2D45">
        <w:t>.</w:t>
      </w:r>
    </w:p>
    <w:p w14:paraId="2322C544" w14:textId="77777777" w:rsidR="00FE6022" w:rsidRPr="001F2D45" w:rsidRDefault="00FE6022" w:rsidP="00217AB4">
      <w:pPr>
        <w:pStyle w:val="AH5Sec"/>
      </w:pPr>
      <w:bookmarkStart w:id="149" w:name="_Toc111475070"/>
      <w:r w:rsidRPr="00B10BB3">
        <w:rPr>
          <w:rStyle w:val="CharSectNo"/>
        </w:rPr>
        <w:lastRenderedPageBreak/>
        <w:t>96</w:t>
      </w:r>
      <w:r w:rsidRPr="001F2D45">
        <w:tab/>
        <w:t>Approved forms</w:t>
      </w:r>
      <w:bookmarkEnd w:id="149"/>
    </w:p>
    <w:p w14:paraId="07F695A0" w14:textId="77777777" w:rsidR="00FE6022" w:rsidRPr="001F2D45" w:rsidRDefault="00FE6022" w:rsidP="00C60D55">
      <w:pPr>
        <w:pStyle w:val="Amain"/>
        <w:keepNext/>
      </w:pPr>
      <w:r>
        <w:tab/>
      </w:r>
      <w:r w:rsidRPr="001F2D45">
        <w:t>(1)</w:t>
      </w:r>
      <w:r w:rsidRPr="001F2D45">
        <w:tab/>
        <w:t>The institute  may approve forms for this Act.</w:t>
      </w:r>
    </w:p>
    <w:p w14:paraId="19D6DF63" w14:textId="77777777" w:rsidR="00FE6022" w:rsidRPr="001F2D45" w:rsidRDefault="00FE6022" w:rsidP="00FB6A52">
      <w:pPr>
        <w:pStyle w:val="Amain"/>
        <w:keepNext/>
      </w:pPr>
      <w:r>
        <w:tab/>
      </w:r>
      <w:r w:rsidRPr="001F2D45">
        <w:t>(2)</w:t>
      </w:r>
      <w:r w:rsidRPr="001F2D45">
        <w:tab/>
        <w:t>If the institute approves a form for a particular purpose, the approved form must be used for the purpose.</w:t>
      </w:r>
    </w:p>
    <w:p w14:paraId="63449EA5" w14:textId="4C6623FE" w:rsidR="00FE6022" w:rsidRPr="001F2D45" w:rsidRDefault="00FE6022" w:rsidP="00456689">
      <w:pPr>
        <w:pStyle w:val="aNote"/>
      </w:pPr>
      <w:r w:rsidRPr="001F2D45">
        <w:rPr>
          <w:rStyle w:val="charItals"/>
        </w:rPr>
        <w:t>Note</w:t>
      </w:r>
      <w:r w:rsidRPr="001F2D45">
        <w:tab/>
        <w:t xml:space="preserve">For other provisions about forms, see the </w:t>
      </w:r>
      <w:hyperlink r:id="rId109" w:tooltip="A2001-14" w:history="1">
        <w:r w:rsidR="00554ED5" w:rsidRPr="00554ED5">
          <w:rPr>
            <w:rStyle w:val="charCitHyperlinkAbbrev"/>
          </w:rPr>
          <w:t>Legislation Act</w:t>
        </w:r>
      </w:hyperlink>
      <w:r w:rsidRPr="001F2D45">
        <w:t>, s 255.</w:t>
      </w:r>
    </w:p>
    <w:p w14:paraId="5A871D4C" w14:textId="77777777" w:rsidR="00FE6022" w:rsidRPr="001F2D45" w:rsidRDefault="00FE6022" w:rsidP="00FB6A52">
      <w:pPr>
        <w:pStyle w:val="Amain"/>
        <w:keepNext/>
      </w:pPr>
      <w:r>
        <w:tab/>
      </w:r>
      <w:r w:rsidRPr="001F2D45">
        <w:t>(3)</w:t>
      </w:r>
      <w:r w:rsidRPr="001F2D45">
        <w:tab/>
        <w:t>An approved form is a notifiable instrument.</w:t>
      </w:r>
    </w:p>
    <w:p w14:paraId="0C7BC208" w14:textId="057FA95C" w:rsidR="00FE6022" w:rsidRPr="001F2D45" w:rsidRDefault="00FE6022" w:rsidP="00456689">
      <w:pPr>
        <w:pStyle w:val="aNote"/>
      </w:pPr>
      <w:r w:rsidRPr="001F2D45">
        <w:rPr>
          <w:rStyle w:val="charItals"/>
        </w:rPr>
        <w:t>Note</w:t>
      </w:r>
      <w:r w:rsidRPr="001F2D45">
        <w:rPr>
          <w:rStyle w:val="charItals"/>
        </w:rPr>
        <w:tab/>
      </w:r>
      <w:r w:rsidRPr="001F2D45">
        <w:t xml:space="preserve">A notifiable instrument must be notified under the </w:t>
      </w:r>
      <w:hyperlink r:id="rId110" w:tooltip="A2001-14" w:history="1">
        <w:r w:rsidR="00554ED5" w:rsidRPr="00554ED5">
          <w:rPr>
            <w:rStyle w:val="charCitHyperlinkAbbrev"/>
          </w:rPr>
          <w:t>Legislation Act</w:t>
        </w:r>
      </w:hyperlink>
      <w:r w:rsidRPr="001F2D45">
        <w:t>.</w:t>
      </w:r>
    </w:p>
    <w:p w14:paraId="02CF6315" w14:textId="77777777" w:rsidR="00FE6022" w:rsidRPr="001F2D45" w:rsidRDefault="00FE6022" w:rsidP="00217AB4">
      <w:pPr>
        <w:pStyle w:val="AH5Sec"/>
      </w:pPr>
      <w:bookmarkStart w:id="150" w:name="_Toc111475071"/>
      <w:r w:rsidRPr="00B10BB3">
        <w:rPr>
          <w:rStyle w:val="CharSectNo"/>
        </w:rPr>
        <w:t>97</w:t>
      </w:r>
      <w:r w:rsidRPr="001F2D45">
        <w:tab/>
        <w:t>Determination of standards</w:t>
      </w:r>
      <w:bookmarkEnd w:id="150"/>
    </w:p>
    <w:p w14:paraId="6918DC9E" w14:textId="77777777" w:rsidR="00FE6022" w:rsidRPr="001F2D45" w:rsidRDefault="00FE6022" w:rsidP="00F70119">
      <w:pPr>
        <w:pStyle w:val="Amain"/>
        <w:keepNext/>
      </w:pPr>
      <w:r>
        <w:tab/>
      </w:r>
      <w:r w:rsidRPr="001F2D45">
        <w:t>(1)</w:t>
      </w:r>
      <w:r w:rsidRPr="001F2D45">
        <w:tab/>
        <w:t>The institute may determine standards for this Act.</w:t>
      </w:r>
    </w:p>
    <w:p w14:paraId="79D477E2" w14:textId="0D90D8FC" w:rsidR="00FE6022" w:rsidRPr="001F2D45" w:rsidRDefault="00FE6022" w:rsidP="00F70119">
      <w:pPr>
        <w:pStyle w:val="aNote"/>
        <w:keepNext/>
        <w:keepLines/>
      </w:pPr>
      <w:r w:rsidRPr="006140E0">
        <w:rPr>
          <w:rStyle w:val="charItals"/>
        </w:rPr>
        <w:t>Note</w:t>
      </w:r>
      <w:r w:rsidRPr="001F2D45">
        <w:tab/>
        <w:t xml:space="preserve">Power to make a statutory instrument includes power to amend or repeal the instrument.  The power to amend or repeal the instrument is exercisable in the same way, and subject to the same conditions, as the power to make the instrument (see </w:t>
      </w:r>
      <w:hyperlink r:id="rId111" w:tooltip="A2001-14" w:history="1">
        <w:r w:rsidR="00554ED5" w:rsidRPr="00554ED5">
          <w:rPr>
            <w:rStyle w:val="charCitHyperlinkAbbrev"/>
          </w:rPr>
          <w:t>Legislation Act</w:t>
        </w:r>
      </w:hyperlink>
      <w:r w:rsidRPr="001F2D45">
        <w:t>, s 46).</w:t>
      </w:r>
    </w:p>
    <w:p w14:paraId="67080BD1" w14:textId="77777777" w:rsidR="00FE6022" w:rsidRPr="001F2D45" w:rsidRDefault="00FE6022" w:rsidP="00FB6A52">
      <w:pPr>
        <w:pStyle w:val="Amain"/>
        <w:keepNext/>
      </w:pPr>
      <w:r>
        <w:tab/>
      </w:r>
      <w:r w:rsidRPr="001F2D45">
        <w:t>(2)</w:t>
      </w:r>
      <w:r w:rsidRPr="001F2D45">
        <w:tab/>
        <w:t>A determination is a notifiable instrument.</w:t>
      </w:r>
    </w:p>
    <w:p w14:paraId="3ABA2E5D" w14:textId="08E0F59F" w:rsidR="00FE6022" w:rsidRPr="001F2D45" w:rsidRDefault="00FE6022" w:rsidP="0076385A">
      <w:pPr>
        <w:pStyle w:val="aNote"/>
      </w:pPr>
      <w:r w:rsidRPr="006140E0">
        <w:rPr>
          <w:rStyle w:val="charItals"/>
        </w:rPr>
        <w:t>Note</w:t>
      </w:r>
      <w:r w:rsidRPr="006140E0">
        <w:rPr>
          <w:rStyle w:val="charItals"/>
        </w:rPr>
        <w:tab/>
      </w:r>
      <w:r w:rsidRPr="001F2D45">
        <w:t xml:space="preserve">A notifiable instrument must be notified under the </w:t>
      </w:r>
      <w:hyperlink r:id="rId112" w:tooltip="A2001-14" w:history="1">
        <w:r w:rsidR="00554ED5" w:rsidRPr="00554ED5">
          <w:rPr>
            <w:rStyle w:val="charCitHyperlinkAbbrev"/>
          </w:rPr>
          <w:t>Legislation Act</w:t>
        </w:r>
      </w:hyperlink>
      <w:r w:rsidRPr="001F2D45">
        <w:t>.</w:t>
      </w:r>
    </w:p>
    <w:p w14:paraId="13916CAC" w14:textId="77777777" w:rsidR="00FE6022" w:rsidRPr="001F2D45" w:rsidRDefault="00FE6022" w:rsidP="00217AB4">
      <w:pPr>
        <w:pStyle w:val="AH5Sec"/>
      </w:pPr>
      <w:bookmarkStart w:id="151" w:name="_Toc111475072"/>
      <w:r w:rsidRPr="00B10BB3">
        <w:rPr>
          <w:rStyle w:val="CharSectNo"/>
        </w:rPr>
        <w:t>98</w:t>
      </w:r>
      <w:r w:rsidRPr="001F2D45">
        <w:tab/>
        <w:t>Regulation-making power</w:t>
      </w:r>
      <w:bookmarkEnd w:id="151"/>
    </w:p>
    <w:p w14:paraId="4D02AF84" w14:textId="77777777" w:rsidR="00FE6022" w:rsidRPr="001F2D45" w:rsidRDefault="00FE6022" w:rsidP="00FB6A52">
      <w:pPr>
        <w:pStyle w:val="Amain"/>
        <w:keepNext/>
      </w:pPr>
      <w:r>
        <w:tab/>
      </w:r>
      <w:r w:rsidRPr="001F2D45">
        <w:t>(1)</w:t>
      </w:r>
      <w:r w:rsidRPr="001F2D45">
        <w:tab/>
        <w:t>The Executive may make regulations for this Act.</w:t>
      </w:r>
    </w:p>
    <w:p w14:paraId="7B143B28" w14:textId="393B7F79" w:rsidR="00FE6022" w:rsidRPr="001F2D45" w:rsidRDefault="00FE6022" w:rsidP="00B75265">
      <w:pPr>
        <w:pStyle w:val="aNote"/>
      </w:pPr>
      <w:r w:rsidRPr="001F2D45">
        <w:rPr>
          <w:rStyle w:val="charItals"/>
        </w:rPr>
        <w:t>Note</w:t>
      </w:r>
      <w:r w:rsidRPr="001F2D45">
        <w:rPr>
          <w:rStyle w:val="charItals"/>
        </w:rPr>
        <w:tab/>
      </w:r>
      <w:r w:rsidRPr="001F2D45">
        <w:t xml:space="preserve">A regulation must be notified, and presented to the Legislative Assembly, under the </w:t>
      </w:r>
      <w:hyperlink r:id="rId113" w:tooltip="A2001-14" w:history="1">
        <w:r w:rsidR="00554ED5" w:rsidRPr="00554ED5">
          <w:rPr>
            <w:rStyle w:val="charCitHyperlinkAbbrev"/>
          </w:rPr>
          <w:t>Legislation Act</w:t>
        </w:r>
      </w:hyperlink>
      <w:r w:rsidRPr="001F2D45">
        <w:t>.</w:t>
      </w:r>
    </w:p>
    <w:p w14:paraId="522E766D" w14:textId="77777777" w:rsidR="008023D6" w:rsidRPr="00D97824" w:rsidRDefault="008023D6" w:rsidP="008023D6">
      <w:pPr>
        <w:pStyle w:val="Amain"/>
      </w:pPr>
      <w:r w:rsidRPr="00D97824">
        <w:tab/>
        <w:t>(2)</w:t>
      </w:r>
      <w:r w:rsidRPr="00D97824">
        <w:tab/>
        <w:t>A regulation may make provision in relation to––</w:t>
      </w:r>
    </w:p>
    <w:p w14:paraId="5B82080A" w14:textId="77777777" w:rsidR="00FE6022" w:rsidRPr="001F2D45" w:rsidRDefault="00FE6022" w:rsidP="00FB6A52">
      <w:pPr>
        <w:pStyle w:val="Apara"/>
      </w:pPr>
      <w:r>
        <w:tab/>
      </w:r>
      <w:r w:rsidRPr="001F2D45">
        <w:t>(a)</w:t>
      </w:r>
      <w:r w:rsidRPr="001F2D45">
        <w:tab/>
        <w:t>the eligibility requirements for registration and permits to teach; and</w:t>
      </w:r>
    </w:p>
    <w:p w14:paraId="267B5CAC" w14:textId="77777777" w:rsidR="00FE6022" w:rsidRPr="001F2D45" w:rsidRDefault="00FE6022" w:rsidP="00FB6A52">
      <w:pPr>
        <w:pStyle w:val="Apara"/>
      </w:pPr>
      <w:r>
        <w:tab/>
      </w:r>
      <w:r w:rsidRPr="001F2D45">
        <w:t>(b)</w:t>
      </w:r>
      <w:r w:rsidRPr="001F2D45">
        <w:tab/>
        <w:t>the professional learning and development of teachers; and</w:t>
      </w:r>
    </w:p>
    <w:p w14:paraId="659F01AE" w14:textId="77777777" w:rsidR="00FE6022" w:rsidRPr="001F2D45" w:rsidRDefault="00FE6022" w:rsidP="0007466F">
      <w:pPr>
        <w:pStyle w:val="Apara"/>
      </w:pPr>
      <w:r>
        <w:tab/>
      </w:r>
      <w:r w:rsidRPr="001F2D45">
        <w:t>(c)</w:t>
      </w:r>
      <w:r w:rsidRPr="001F2D45">
        <w:tab/>
        <w:t>the assessment and certification of teachers; and</w:t>
      </w:r>
    </w:p>
    <w:p w14:paraId="20107031" w14:textId="77777777" w:rsidR="00FE6022" w:rsidRPr="001F2D45" w:rsidRDefault="00FE6022" w:rsidP="0007466F">
      <w:pPr>
        <w:pStyle w:val="Apara"/>
      </w:pPr>
      <w:r>
        <w:tab/>
      </w:r>
      <w:r w:rsidRPr="001F2D45">
        <w:t>(d)</w:t>
      </w:r>
      <w:r w:rsidRPr="001F2D45">
        <w:tab/>
        <w:t>the accreditation of education programs for pre-service teachers and teachers.</w:t>
      </w:r>
    </w:p>
    <w:p w14:paraId="31ACC492" w14:textId="77777777" w:rsidR="00FE6022" w:rsidRPr="001F2D45" w:rsidRDefault="00FE6022" w:rsidP="00FB6A52">
      <w:pPr>
        <w:pStyle w:val="Amain"/>
      </w:pPr>
      <w:r>
        <w:lastRenderedPageBreak/>
        <w:tab/>
      </w:r>
      <w:r w:rsidRPr="001F2D45">
        <w:t>(3)</w:t>
      </w:r>
      <w:r w:rsidRPr="001F2D45">
        <w:tab/>
        <w:t>A regulation may also prescribe offences for contraventions of the regulations and prescribe maximum penalties of not more than 20 penalty units for offences against a regulation.</w:t>
      </w:r>
    </w:p>
    <w:p w14:paraId="4BFDD46E" w14:textId="77777777" w:rsidR="002F4D22" w:rsidRPr="002F4D22" w:rsidRDefault="002F4D22" w:rsidP="002F4D22">
      <w:pPr>
        <w:pStyle w:val="PageBreak"/>
      </w:pPr>
      <w:r w:rsidRPr="002F4D22">
        <w:br w:type="page"/>
      </w:r>
    </w:p>
    <w:p w14:paraId="63CB4D0F" w14:textId="77777777" w:rsidR="002F4D22" w:rsidRPr="00B10BB3" w:rsidRDefault="002F4D22" w:rsidP="002F4D22">
      <w:pPr>
        <w:pStyle w:val="AH2Part"/>
      </w:pPr>
      <w:bookmarkStart w:id="152" w:name="_Toc111475073"/>
      <w:r w:rsidRPr="00B10BB3">
        <w:rPr>
          <w:rStyle w:val="CharPartNo"/>
        </w:rPr>
        <w:lastRenderedPageBreak/>
        <w:t>Part 16</w:t>
      </w:r>
      <w:r w:rsidRPr="00F92A19">
        <w:tab/>
      </w:r>
      <w:r w:rsidRPr="00B10BB3">
        <w:rPr>
          <w:rStyle w:val="CharPartText"/>
        </w:rPr>
        <w:t>Transitional—ACT Teacher Quality Institute Amendment Act 2019</w:t>
      </w:r>
      <w:bookmarkEnd w:id="152"/>
    </w:p>
    <w:p w14:paraId="09583522" w14:textId="77777777" w:rsidR="002F4D22" w:rsidRPr="00F92A19" w:rsidRDefault="002F4D22" w:rsidP="002F4D22">
      <w:pPr>
        <w:pStyle w:val="AH5Sec"/>
      </w:pPr>
      <w:bookmarkStart w:id="153" w:name="_Toc111475074"/>
      <w:r w:rsidRPr="00B10BB3">
        <w:rPr>
          <w:rStyle w:val="CharSectNo"/>
        </w:rPr>
        <w:t>155</w:t>
      </w:r>
      <w:r w:rsidRPr="00F92A19">
        <w:tab/>
        <w:t xml:space="preserve">Meaning of </w:t>
      </w:r>
      <w:r w:rsidRPr="00F92A19">
        <w:rPr>
          <w:rStyle w:val="charItals"/>
        </w:rPr>
        <w:t>commencement day</w:t>
      </w:r>
      <w:r w:rsidRPr="00F92A19">
        <w:t>—pt 16</w:t>
      </w:r>
      <w:bookmarkEnd w:id="153"/>
    </w:p>
    <w:p w14:paraId="17FB166C" w14:textId="77777777" w:rsidR="002F4D22" w:rsidRPr="00F92A19" w:rsidRDefault="002F4D22" w:rsidP="002F4D22">
      <w:pPr>
        <w:pStyle w:val="Amainreturn"/>
      </w:pPr>
      <w:r w:rsidRPr="00F92A19">
        <w:t>In this part:</w:t>
      </w:r>
    </w:p>
    <w:p w14:paraId="1697E223" w14:textId="3A960CF7" w:rsidR="002F4D22" w:rsidRPr="00F92A19" w:rsidRDefault="002F4D22" w:rsidP="002F4D22">
      <w:pPr>
        <w:pStyle w:val="aDef"/>
      </w:pPr>
      <w:r w:rsidRPr="00F92A19">
        <w:rPr>
          <w:rStyle w:val="charBoldItals"/>
        </w:rPr>
        <w:t>commencement day</w:t>
      </w:r>
      <w:r w:rsidRPr="00F92A19">
        <w:t xml:space="preserve"> means the day the </w:t>
      </w:r>
      <w:hyperlink r:id="rId114" w:tooltip="A2019-26" w:history="1">
        <w:r w:rsidR="00FC0FF1" w:rsidRPr="00FC0FF1">
          <w:rPr>
            <w:rStyle w:val="charCitHyperlinkItal"/>
          </w:rPr>
          <w:t>ACT Teacher Quality Institute Amendment Act 2019</w:t>
        </w:r>
      </w:hyperlink>
      <w:r w:rsidRPr="00F92A19">
        <w:t>, section 3 commences.</w:t>
      </w:r>
    </w:p>
    <w:p w14:paraId="5BCB1555" w14:textId="77777777" w:rsidR="002F4D22" w:rsidRPr="00F92A19" w:rsidRDefault="002F4D22" w:rsidP="002F4D22">
      <w:pPr>
        <w:pStyle w:val="AH5Sec"/>
      </w:pPr>
      <w:bookmarkStart w:id="154" w:name="_Toc111475075"/>
      <w:r w:rsidRPr="00B10BB3">
        <w:rPr>
          <w:rStyle w:val="CharSectNo"/>
        </w:rPr>
        <w:t>156</w:t>
      </w:r>
      <w:r w:rsidRPr="00F92A19">
        <w:tab/>
        <w:t>Renewal of registration—teachers registered before commencement day</w:t>
      </w:r>
      <w:bookmarkEnd w:id="154"/>
    </w:p>
    <w:p w14:paraId="18FE35B3" w14:textId="77777777" w:rsidR="002F4D22" w:rsidRPr="00F92A19" w:rsidRDefault="002F4D22" w:rsidP="002F4D22">
      <w:pPr>
        <w:pStyle w:val="Amain"/>
      </w:pPr>
      <w:r w:rsidRPr="00F92A19">
        <w:tab/>
        <w:t>(1)</w:t>
      </w:r>
      <w:r w:rsidRPr="00F92A19">
        <w:tab/>
        <w:t>This section applies to an application for renewal of registration under section 51 (whether made before or after the commencement day) if the applicant—</w:t>
      </w:r>
    </w:p>
    <w:p w14:paraId="6B5EC301" w14:textId="77777777" w:rsidR="002F4D22" w:rsidRPr="00F92A19" w:rsidRDefault="002F4D22" w:rsidP="002F4D22">
      <w:pPr>
        <w:pStyle w:val="Apara"/>
      </w:pPr>
      <w:r w:rsidRPr="00F92A19">
        <w:tab/>
        <w:t>(a)</w:t>
      </w:r>
      <w:r w:rsidRPr="00F92A19">
        <w:tab/>
        <w:t>was a registered teacher immediately before the commencement day; and</w:t>
      </w:r>
    </w:p>
    <w:p w14:paraId="2D6BF94C" w14:textId="77777777" w:rsidR="002F4D22" w:rsidRPr="00F92A19" w:rsidRDefault="002F4D22" w:rsidP="002F4D22">
      <w:pPr>
        <w:pStyle w:val="Apara"/>
      </w:pPr>
      <w:r w:rsidRPr="00F92A19">
        <w:tab/>
        <w:t>(b)</w:t>
      </w:r>
      <w:r w:rsidRPr="00F92A19">
        <w:tab/>
        <w:t xml:space="preserve">has maintained registration as a teacher under this Act since the commencement day. </w:t>
      </w:r>
    </w:p>
    <w:p w14:paraId="22479CDF" w14:textId="77777777" w:rsidR="002F4D22" w:rsidRPr="00F92A19" w:rsidRDefault="002F4D22" w:rsidP="002F4D22">
      <w:pPr>
        <w:pStyle w:val="Amain"/>
      </w:pPr>
      <w:r w:rsidRPr="00F92A19">
        <w:tab/>
        <w:t>(2)</w:t>
      </w:r>
      <w:r w:rsidRPr="00F92A19">
        <w:tab/>
        <w:t>For section 51 (5) (a), the applicant is eligible for renewal of—</w:t>
      </w:r>
    </w:p>
    <w:p w14:paraId="3059DCB2" w14:textId="77777777" w:rsidR="002F4D22" w:rsidRPr="00F92A19" w:rsidRDefault="002F4D22" w:rsidP="002F4D22">
      <w:pPr>
        <w:pStyle w:val="Apara"/>
      </w:pPr>
      <w:r w:rsidRPr="00F92A19">
        <w:tab/>
        <w:t>(a)</w:t>
      </w:r>
      <w:r w:rsidRPr="00F92A19">
        <w:tab/>
        <w:t>if the teacher satisfies the eligibility requirements for full registration in force immediately before the commencement day—full registration; or</w:t>
      </w:r>
    </w:p>
    <w:p w14:paraId="02746FA9" w14:textId="77777777" w:rsidR="002F4D22" w:rsidRPr="00F92A19" w:rsidRDefault="002F4D22" w:rsidP="002F4D22">
      <w:pPr>
        <w:pStyle w:val="Apara"/>
      </w:pPr>
      <w:r w:rsidRPr="00F92A19">
        <w:tab/>
        <w:t>(b)</w:t>
      </w:r>
      <w:r w:rsidRPr="00F92A19">
        <w:tab/>
        <w:t>if the teacher satisfies the eligibility requirements for provisional registration in force immediately before the commencement day—provisional registration.</w:t>
      </w:r>
    </w:p>
    <w:p w14:paraId="47EC5573" w14:textId="77777777" w:rsidR="002F4D22" w:rsidRPr="00F92A19" w:rsidRDefault="002F4D22" w:rsidP="002F4D22">
      <w:pPr>
        <w:pStyle w:val="AH5Sec"/>
      </w:pPr>
      <w:bookmarkStart w:id="155" w:name="_Toc111475076"/>
      <w:r w:rsidRPr="00B10BB3">
        <w:rPr>
          <w:rStyle w:val="CharSectNo"/>
        </w:rPr>
        <w:lastRenderedPageBreak/>
        <w:t>157</w:t>
      </w:r>
      <w:r w:rsidRPr="00F92A19">
        <w:tab/>
        <w:t>Expiry—pt 16</w:t>
      </w:r>
      <w:bookmarkEnd w:id="155"/>
    </w:p>
    <w:p w14:paraId="5096F951" w14:textId="77777777" w:rsidR="002F4D22" w:rsidRPr="00F92A19" w:rsidRDefault="002F4D22" w:rsidP="002F4D22">
      <w:pPr>
        <w:pStyle w:val="Amainreturn"/>
        <w:keepNext/>
      </w:pPr>
      <w:r w:rsidRPr="00F92A19">
        <w:t>This part expires 5 years after the commencement day.</w:t>
      </w:r>
    </w:p>
    <w:p w14:paraId="4AE76F6B" w14:textId="297C2890" w:rsidR="002F4D22" w:rsidRPr="00F92A19" w:rsidRDefault="002F4D22" w:rsidP="002F4D22">
      <w:pPr>
        <w:pStyle w:val="aNote"/>
      </w:pPr>
      <w:r w:rsidRPr="00F92A19">
        <w:rPr>
          <w:rStyle w:val="charItals"/>
        </w:rPr>
        <w:t>Note</w:t>
      </w:r>
      <w:r w:rsidRPr="00F92A19">
        <w:tab/>
        <w:t xml:space="preserve">Transitional provisions are kept in the Act for a limited time.  A transitional provision is repealed on its expiry but continues to have effect after its repeal (see </w:t>
      </w:r>
      <w:hyperlink r:id="rId115" w:tooltip="A2001-14" w:history="1">
        <w:r w:rsidRPr="00F92A19">
          <w:rPr>
            <w:rStyle w:val="charCitHyperlinkAbbrev"/>
          </w:rPr>
          <w:t>Legislation Act</w:t>
        </w:r>
      </w:hyperlink>
      <w:r w:rsidRPr="00F92A19">
        <w:t>, s 88).</w:t>
      </w:r>
    </w:p>
    <w:p w14:paraId="2BAA314A" w14:textId="77777777" w:rsidR="00526D3C" w:rsidRDefault="00526D3C" w:rsidP="00526D3C">
      <w:pPr>
        <w:pStyle w:val="02Text"/>
        <w:sectPr w:rsidR="00526D3C">
          <w:headerReference w:type="even" r:id="rId116"/>
          <w:headerReference w:type="default" r:id="rId117"/>
          <w:footerReference w:type="even" r:id="rId118"/>
          <w:footerReference w:type="default" r:id="rId119"/>
          <w:footerReference w:type="first" r:id="rId120"/>
          <w:pgSz w:w="11907" w:h="16839" w:code="9"/>
          <w:pgMar w:top="3880" w:right="1900" w:bottom="3100" w:left="2300" w:header="2280" w:footer="1760" w:gutter="0"/>
          <w:pgNumType w:start="1"/>
          <w:cols w:space="720"/>
          <w:titlePg/>
          <w:docGrid w:linePitch="254"/>
        </w:sectPr>
      </w:pPr>
    </w:p>
    <w:p w14:paraId="3B31C06B" w14:textId="77777777" w:rsidR="00FE6022" w:rsidRPr="001F2D45" w:rsidRDefault="00FE6022" w:rsidP="00866FB6">
      <w:pPr>
        <w:pStyle w:val="PageBreak"/>
        <w:suppressLineNumbers/>
      </w:pPr>
      <w:r w:rsidRPr="001F2D45">
        <w:br w:type="page"/>
      </w:r>
    </w:p>
    <w:p w14:paraId="7EAFAF38" w14:textId="77777777" w:rsidR="00FE6022" w:rsidRPr="00B10BB3" w:rsidRDefault="00FE6022" w:rsidP="00217AB4">
      <w:pPr>
        <w:pStyle w:val="Sched-heading"/>
      </w:pPr>
      <w:bookmarkStart w:id="156" w:name="_Toc111475077"/>
      <w:r w:rsidRPr="00B10BB3">
        <w:rPr>
          <w:rStyle w:val="CharChapNo"/>
        </w:rPr>
        <w:lastRenderedPageBreak/>
        <w:t>Schedule 1</w:t>
      </w:r>
      <w:r w:rsidRPr="001F2D45">
        <w:tab/>
      </w:r>
      <w:r w:rsidRPr="00B10BB3">
        <w:rPr>
          <w:rStyle w:val="CharChapText"/>
        </w:rPr>
        <w:t>Reviewable decisions</w:t>
      </w:r>
      <w:bookmarkEnd w:id="156"/>
    </w:p>
    <w:p w14:paraId="34E1FC31" w14:textId="77777777" w:rsidR="00FE6022" w:rsidRPr="001F2D45" w:rsidRDefault="00FE6022" w:rsidP="00866FB6">
      <w:pPr>
        <w:pStyle w:val="Placeholder"/>
        <w:suppressLineNumbers/>
      </w:pPr>
      <w:r w:rsidRPr="001F2D45">
        <w:rPr>
          <w:rStyle w:val="CharPartNo"/>
        </w:rPr>
        <w:t xml:space="preserve">  </w:t>
      </w:r>
      <w:r w:rsidRPr="001F2D45">
        <w:rPr>
          <w:rStyle w:val="CharPartText"/>
        </w:rPr>
        <w:t xml:space="preserve">  </w:t>
      </w:r>
    </w:p>
    <w:p w14:paraId="5C94BF96" w14:textId="77777777" w:rsidR="00FE6022" w:rsidRPr="001F2D45" w:rsidRDefault="00FE6022">
      <w:pPr>
        <w:pStyle w:val="ref"/>
      </w:pPr>
      <w:r w:rsidRPr="001F2D45">
        <w:t>(see pt 8)</w:t>
      </w:r>
    </w:p>
    <w:p w14:paraId="5186CAE3" w14:textId="77777777" w:rsidR="00FE6022" w:rsidRPr="001F2D45" w:rsidRDefault="00FE6022" w:rsidP="004B5AB4">
      <w:pPr>
        <w:suppressLineNumbers/>
      </w:pPr>
    </w:p>
    <w:tbl>
      <w:tblPr>
        <w:tblW w:w="75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428"/>
        <w:gridCol w:w="1217"/>
        <w:gridCol w:w="2164"/>
        <w:gridCol w:w="2751"/>
      </w:tblGrid>
      <w:tr w:rsidR="00FE6022" w:rsidRPr="001F2D45" w14:paraId="563EC943" w14:textId="77777777" w:rsidTr="006B6967">
        <w:trPr>
          <w:cantSplit/>
          <w:tblHeader/>
        </w:trPr>
        <w:tc>
          <w:tcPr>
            <w:tcW w:w="1428" w:type="dxa"/>
            <w:tcBorders>
              <w:bottom w:val="single" w:sz="4" w:space="0" w:color="auto"/>
            </w:tcBorders>
          </w:tcPr>
          <w:p w14:paraId="3B2247CC" w14:textId="77777777" w:rsidR="00FE6022" w:rsidRPr="001F2D45" w:rsidRDefault="00FE6022" w:rsidP="004B5AB4">
            <w:pPr>
              <w:pStyle w:val="TableColHd"/>
              <w:rPr>
                <w:szCs w:val="18"/>
              </w:rPr>
            </w:pPr>
            <w:r w:rsidRPr="001F2D45">
              <w:rPr>
                <w:szCs w:val="18"/>
              </w:rPr>
              <w:t>column 1</w:t>
            </w:r>
          </w:p>
          <w:p w14:paraId="2D293514" w14:textId="77777777" w:rsidR="00FE6022" w:rsidRPr="001F2D45" w:rsidRDefault="00FE6022" w:rsidP="004B5AB4">
            <w:pPr>
              <w:pStyle w:val="TableColHd"/>
              <w:rPr>
                <w:szCs w:val="18"/>
              </w:rPr>
            </w:pPr>
            <w:r w:rsidRPr="001F2D45">
              <w:rPr>
                <w:szCs w:val="18"/>
              </w:rPr>
              <w:t>item</w:t>
            </w:r>
          </w:p>
        </w:tc>
        <w:tc>
          <w:tcPr>
            <w:tcW w:w="1217" w:type="dxa"/>
            <w:tcBorders>
              <w:bottom w:val="single" w:sz="4" w:space="0" w:color="auto"/>
            </w:tcBorders>
          </w:tcPr>
          <w:p w14:paraId="20E5FD2F" w14:textId="77777777" w:rsidR="00FE6022" w:rsidRPr="001F2D45" w:rsidRDefault="00FE6022" w:rsidP="004B5AB4">
            <w:pPr>
              <w:pStyle w:val="TableColHd"/>
              <w:rPr>
                <w:szCs w:val="18"/>
              </w:rPr>
            </w:pPr>
            <w:r w:rsidRPr="001F2D45">
              <w:rPr>
                <w:szCs w:val="18"/>
              </w:rPr>
              <w:t>column 2</w:t>
            </w:r>
          </w:p>
          <w:p w14:paraId="322EC167" w14:textId="77777777" w:rsidR="00FE6022" w:rsidRPr="001F2D45" w:rsidRDefault="00FE6022" w:rsidP="004B5AB4">
            <w:pPr>
              <w:pStyle w:val="TableColHd"/>
              <w:rPr>
                <w:szCs w:val="18"/>
              </w:rPr>
            </w:pPr>
            <w:r w:rsidRPr="001F2D45">
              <w:rPr>
                <w:szCs w:val="18"/>
              </w:rPr>
              <w:t>section</w:t>
            </w:r>
          </w:p>
        </w:tc>
        <w:tc>
          <w:tcPr>
            <w:tcW w:w="2164" w:type="dxa"/>
            <w:tcBorders>
              <w:bottom w:val="single" w:sz="4" w:space="0" w:color="auto"/>
            </w:tcBorders>
          </w:tcPr>
          <w:p w14:paraId="46BE5147" w14:textId="77777777" w:rsidR="00FE6022" w:rsidRPr="001F2D45" w:rsidRDefault="00FE6022" w:rsidP="004B5AB4">
            <w:pPr>
              <w:pStyle w:val="TableColHd"/>
              <w:rPr>
                <w:szCs w:val="18"/>
              </w:rPr>
            </w:pPr>
            <w:r w:rsidRPr="001F2D45">
              <w:rPr>
                <w:szCs w:val="18"/>
              </w:rPr>
              <w:t>column 3</w:t>
            </w:r>
          </w:p>
          <w:p w14:paraId="0E40E7DD" w14:textId="77777777" w:rsidR="00FE6022" w:rsidRPr="001F2D45" w:rsidRDefault="00FE6022" w:rsidP="004B5AB4">
            <w:pPr>
              <w:pStyle w:val="TableColHd"/>
              <w:rPr>
                <w:szCs w:val="18"/>
              </w:rPr>
            </w:pPr>
            <w:r w:rsidRPr="001F2D45">
              <w:rPr>
                <w:szCs w:val="18"/>
              </w:rPr>
              <w:t>decision</w:t>
            </w:r>
          </w:p>
        </w:tc>
        <w:tc>
          <w:tcPr>
            <w:tcW w:w="2751" w:type="dxa"/>
            <w:tcBorders>
              <w:bottom w:val="single" w:sz="4" w:space="0" w:color="auto"/>
            </w:tcBorders>
          </w:tcPr>
          <w:p w14:paraId="6B0BBF4E" w14:textId="77777777" w:rsidR="00FE6022" w:rsidRPr="001F2D45" w:rsidRDefault="00FE6022" w:rsidP="004B5AB4">
            <w:pPr>
              <w:pStyle w:val="TableColHd"/>
              <w:rPr>
                <w:szCs w:val="18"/>
              </w:rPr>
            </w:pPr>
            <w:r w:rsidRPr="001F2D45">
              <w:rPr>
                <w:szCs w:val="18"/>
              </w:rPr>
              <w:t>column 4</w:t>
            </w:r>
          </w:p>
          <w:p w14:paraId="3CB7121D" w14:textId="77777777" w:rsidR="00FE6022" w:rsidRPr="001F2D45" w:rsidRDefault="00FE6022" w:rsidP="004B5AB4">
            <w:pPr>
              <w:pStyle w:val="TableColHd"/>
              <w:rPr>
                <w:szCs w:val="18"/>
              </w:rPr>
            </w:pPr>
            <w:r w:rsidRPr="001F2D45">
              <w:rPr>
                <w:szCs w:val="18"/>
              </w:rPr>
              <w:t>entity</w:t>
            </w:r>
          </w:p>
        </w:tc>
      </w:tr>
      <w:tr w:rsidR="00FE6022" w:rsidRPr="001F2D45" w14:paraId="55BBCDCA" w14:textId="77777777" w:rsidTr="006B6967">
        <w:trPr>
          <w:cantSplit/>
        </w:trPr>
        <w:tc>
          <w:tcPr>
            <w:tcW w:w="1428" w:type="dxa"/>
            <w:tcBorders>
              <w:top w:val="single" w:sz="4" w:space="0" w:color="auto"/>
              <w:left w:val="single" w:sz="4" w:space="0" w:color="A6A6A6"/>
              <w:bottom w:val="single" w:sz="4" w:space="0" w:color="A6A6A6"/>
              <w:right w:val="single" w:sz="4" w:space="0" w:color="A6A6A6"/>
            </w:tcBorders>
          </w:tcPr>
          <w:p w14:paraId="41BBEA4E" w14:textId="77777777" w:rsidR="00FE6022" w:rsidRPr="001F2D45" w:rsidRDefault="00FE6022" w:rsidP="00867244">
            <w:pPr>
              <w:pStyle w:val="TableText10"/>
            </w:pPr>
            <w:r w:rsidRPr="001F2D45">
              <w:t>1</w:t>
            </w:r>
          </w:p>
        </w:tc>
        <w:tc>
          <w:tcPr>
            <w:tcW w:w="1217" w:type="dxa"/>
            <w:tcBorders>
              <w:top w:val="single" w:sz="4" w:space="0" w:color="auto"/>
              <w:left w:val="single" w:sz="4" w:space="0" w:color="A6A6A6"/>
              <w:bottom w:val="single" w:sz="4" w:space="0" w:color="A6A6A6"/>
              <w:right w:val="single" w:sz="4" w:space="0" w:color="A6A6A6"/>
            </w:tcBorders>
          </w:tcPr>
          <w:p w14:paraId="61187971" w14:textId="77777777" w:rsidR="00FE6022" w:rsidRPr="001F2D45" w:rsidRDefault="00FE6022" w:rsidP="00867244">
            <w:pPr>
              <w:pStyle w:val="TableText10"/>
            </w:pPr>
            <w:r w:rsidRPr="001F2D45">
              <w:rPr>
                <w:szCs w:val="18"/>
              </w:rPr>
              <w:t>31 (3)</w:t>
            </w:r>
          </w:p>
        </w:tc>
        <w:tc>
          <w:tcPr>
            <w:tcW w:w="2164" w:type="dxa"/>
            <w:tcBorders>
              <w:top w:val="single" w:sz="4" w:space="0" w:color="auto"/>
              <w:left w:val="single" w:sz="4" w:space="0" w:color="A6A6A6"/>
              <w:bottom w:val="single" w:sz="4" w:space="0" w:color="A6A6A6"/>
              <w:right w:val="single" w:sz="4" w:space="0" w:color="A6A6A6"/>
            </w:tcBorders>
          </w:tcPr>
          <w:p w14:paraId="02F7CC5B" w14:textId="77777777" w:rsidR="00FE6022" w:rsidRPr="001F2D45" w:rsidRDefault="00FE6022" w:rsidP="00867244">
            <w:pPr>
              <w:pStyle w:val="TableText10"/>
            </w:pPr>
            <w:r w:rsidRPr="001F2D45">
              <w:rPr>
                <w:szCs w:val="18"/>
              </w:rPr>
              <w:t>refuse to grant extension of time</w:t>
            </w:r>
          </w:p>
        </w:tc>
        <w:tc>
          <w:tcPr>
            <w:tcW w:w="2751" w:type="dxa"/>
            <w:tcBorders>
              <w:top w:val="single" w:sz="4" w:space="0" w:color="auto"/>
              <w:left w:val="single" w:sz="4" w:space="0" w:color="A6A6A6"/>
              <w:bottom w:val="single" w:sz="4" w:space="0" w:color="A6A6A6"/>
              <w:right w:val="single" w:sz="4" w:space="0" w:color="A6A6A6"/>
            </w:tcBorders>
          </w:tcPr>
          <w:p w14:paraId="77676C89" w14:textId="77777777" w:rsidR="00FE6022" w:rsidRPr="001F2D45" w:rsidRDefault="00FE6022" w:rsidP="007B32C6">
            <w:pPr>
              <w:pStyle w:val="TableText10"/>
            </w:pPr>
            <w:r w:rsidRPr="001F2D45">
              <w:rPr>
                <w:szCs w:val="18"/>
              </w:rPr>
              <w:t>person applying for registration or permit to teach</w:t>
            </w:r>
          </w:p>
        </w:tc>
      </w:tr>
      <w:tr w:rsidR="00FE6022" w:rsidRPr="001F2D45" w14:paraId="123098EC"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20D29F44" w14:textId="77777777" w:rsidR="00FE6022" w:rsidRPr="001F2D45" w:rsidRDefault="00FE6022" w:rsidP="005A6594">
            <w:pPr>
              <w:pStyle w:val="TableText10"/>
            </w:pPr>
            <w:r w:rsidRPr="001F2D45">
              <w:t>2</w:t>
            </w:r>
          </w:p>
        </w:tc>
        <w:tc>
          <w:tcPr>
            <w:tcW w:w="1217" w:type="dxa"/>
            <w:tcBorders>
              <w:top w:val="single" w:sz="4" w:space="0" w:color="A6A6A6"/>
              <w:left w:val="single" w:sz="4" w:space="0" w:color="A6A6A6"/>
              <w:bottom w:val="single" w:sz="4" w:space="0" w:color="A6A6A6"/>
              <w:right w:val="single" w:sz="4" w:space="0" w:color="A6A6A6"/>
            </w:tcBorders>
          </w:tcPr>
          <w:p w14:paraId="4B34C839" w14:textId="77777777" w:rsidR="00FE6022" w:rsidRPr="001F2D45" w:rsidRDefault="00FE6022" w:rsidP="005A6594">
            <w:pPr>
              <w:pStyle w:val="TableText10"/>
            </w:pPr>
            <w:r w:rsidRPr="001F2D45">
              <w:t>36 (1) (d)</w:t>
            </w:r>
          </w:p>
        </w:tc>
        <w:tc>
          <w:tcPr>
            <w:tcW w:w="2164" w:type="dxa"/>
            <w:tcBorders>
              <w:top w:val="single" w:sz="4" w:space="0" w:color="A6A6A6"/>
              <w:left w:val="single" w:sz="4" w:space="0" w:color="A6A6A6"/>
              <w:bottom w:val="single" w:sz="4" w:space="0" w:color="A6A6A6"/>
              <w:right w:val="single" w:sz="4" w:space="0" w:color="A6A6A6"/>
            </w:tcBorders>
          </w:tcPr>
          <w:p w14:paraId="42F2085A" w14:textId="77777777" w:rsidR="00FE6022" w:rsidRPr="001F2D45" w:rsidRDefault="00FE6022" w:rsidP="007B32C6">
            <w:pPr>
              <w:pStyle w:val="TableText10"/>
            </w:pPr>
            <w:r w:rsidRPr="001F2D45">
              <w:t xml:space="preserve">refuse to register person or grant permit to teach </w:t>
            </w:r>
          </w:p>
        </w:tc>
        <w:tc>
          <w:tcPr>
            <w:tcW w:w="2751" w:type="dxa"/>
            <w:tcBorders>
              <w:top w:val="single" w:sz="4" w:space="0" w:color="A6A6A6"/>
              <w:left w:val="single" w:sz="4" w:space="0" w:color="A6A6A6"/>
              <w:bottom w:val="single" w:sz="4" w:space="0" w:color="A6A6A6"/>
              <w:right w:val="single" w:sz="4" w:space="0" w:color="A6A6A6"/>
            </w:tcBorders>
          </w:tcPr>
          <w:p w14:paraId="5A372FC6" w14:textId="77777777" w:rsidR="00FE6022" w:rsidRPr="001F2D45" w:rsidRDefault="00FE6022" w:rsidP="007B32C6">
            <w:pPr>
              <w:pStyle w:val="TableText10"/>
            </w:pPr>
            <w:r w:rsidRPr="001F2D45">
              <w:t>person applying for registration or permit to teach</w:t>
            </w:r>
          </w:p>
        </w:tc>
      </w:tr>
      <w:tr w:rsidR="00FE6022" w:rsidRPr="001F2D45" w14:paraId="3E82FF16"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6D674EFA" w14:textId="77777777" w:rsidR="00FE6022" w:rsidRPr="001F2D45" w:rsidRDefault="00FE6022" w:rsidP="00867244">
            <w:pPr>
              <w:pStyle w:val="TableText10"/>
            </w:pPr>
            <w:r w:rsidRPr="001F2D45">
              <w:t>3</w:t>
            </w:r>
          </w:p>
        </w:tc>
        <w:tc>
          <w:tcPr>
            <w:tcW w:w="1217" w:type="dxa"/>
            <w:tcBorders>
              <w:top w:val="single" w:sz="4" w:space="0" w:color="A6A6A6"/>
              <w:left w:val="single" w:sz="4" w:space="0" w:color="A6A6A6"/>
              <w:bottom w:val="single" w:sz="4" w:space="0" w:color="A6A6A6"/>
              <w:right w:val="single" w:sz="4" w:space="0" w:color="A6A6A6"/>
            </w:tcBorders>
          </w:tcPr>
          <w:p w14:paraId="2F4DC455" w14:textId="77777777" w:rsidR="00FE6022" w:rsidRPr="001F2D45" w:rsidRDefault="00FE6022" w:rsidP="00867244">
            <w:pPr>
              <w:pStyle w:val="TableText10"/>
            </w:pPr>
            <w:r w:rsidRPr="001F2D45">
              <w:t>36 (2)</w:t>
            </w:r>
          </w:p>
        </w:tc>
        <w:tc>
          <w:tcPr>
            <w:tcW w:w="2164" w:type="dxa"/>
            <w:tcBorders>
              <w:top w:val="single" w:sz="4" w:space="0" w:color="A6A6A6"/>
              <w:left w:val="single" w:sz="4" w:space="0" w:color="A6A6A6"/>
              <w:bottom w:val="single" w:sz="4" w:space="0" w:color="A6A6A6"/>
              <w:right w:val="single" w:sz="4" w:space="0" w:color="A6A6A6"/>
            </w:tcBorders>
          </w:tcPr>
          <w:p w14:paraId="5571BFED" w14:textId="77777777" w:rsidR="00FE6022" w:rsidRPr="001F2D45" w:rsidRDefault="00FE6022" w:rsidP="00867244">
            <w:pPr>
              <w:pStyle w:val="TableText10"/>
            </w:pPr>
            <w:r w:rsidRPr="001F2D45">
              <w:t>provisionally register applicant who applied for full registration</w:t>
            </w:r>
          </w:p>
        </w:tc>
        <w:tc>
          <w:tcPr>
            <w:tcW w:w="2751" w:type="dxa"/>
            <w:tcBorders>
              <w:top w:val="single" w:sz="4" w:space="0" w:color="A6A6A6"/>
              <w:left w:val="single" w:sz="4" w:space="0" w:color="A6A6A6"/>
              <w:bottom w:val="single" w:sz="4" w:space="0" w:color="A6A6A6"/>
              <w:right w:val="single" w:sz="4" w:space="0" w:color="A6A6A6"/>
            </w:tcBorders>
          </w:tcPr>
          <w:p w14:paraId="07DCD924" w14:textId="77777777" w:rsidR="00FE6022" w:rsidRPr="001F2D45" w:rsidRDefault="00FE6022" w:rsidP="00383492">
            <w:pPr>
              <w:pStyle w:val="TableText10"/>
            </w:pPr>
            <w:r w:rsidRPr="001F2D45">
              <w:t>person applying for full registration</w:t>
            </w:r>
          </w:p>
        </w:tc>
      </w:tr>
      <w:tr w:rsidR="00FE6022" w:rsidRPr="001F2D45" w14:paraId="15035193"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4280D3FF" w14:textId="77777777" w:rsidR="00FE6022" w:rsidRPr="001F2D45" w:rsidRDefault="00FE6022" w:rsidP="00867244">
            <w:pPr>
              <w:pStyle w:val="TableText10"/>
            </w:pPr>
            <w:r w:rsidRPr="001F2D45">
              <w:t>4</w:t>
            </w:r>
          </w:p>
        </w:tc>
        <w:tc>
          <w:tcPr>
            <w:tcW w:w="1217" w:type="dxa"/>
            <w:tcBorders>
              <w:top w:val="single" w:sz="4" w:space="0" w:color="A6A6A6"/>
              <w:left w:val="single" w:sz="4" w:space="0" w:color="A6A6A6"/>
              <w:bottom w:val="single" w:sz="4" w:space="0" w:color="A6A6A6"/>
              <w:right w:val="single" w:sz="4" w:space="0" w:color="A6A6A6"/>
            </w:tcBorders>
          </w:tcPr>
          <w:p w14:paraId="6351B1C8" w14:textId="77777777" w:rsidR="00FE6022" w:rsidRPr="001F2D45" w:rsidRDefault="00FE6022" w:rsidP="00867244">
            <w:pPr>
              <w:pStyle w:val="TableText10"/>
            </w:pPr>
            <w:r w:rsidRPr="001F2D45">
              <w:t>36 (3)</w:t>
            </w:r>
          </w:p>
        </w:tc>
        <w:tc>
          <w:tcPr>
            <w:tcW w:w="2164" w:type="dxa"/>
            <w:tcBorders>
              <w:top w:val="single" w:sz="4" w:space="0" w:color="A6A6A6"/>
              <w:left w:val="single" w:sz="4" w:space="0" w:color="A6A6A6"/>
              <w:bottom w:val="single" w:sz="4" w:space="0" w:color="A6A6A6"/>
              <w:right w:val="single" w:sz="4" w:space="0" w:color="A6A6A6"/>
            </w:tcBorders>
          </w:tcPr>
          <w:p w14:paraId="501E1ED2" w14:textId="77777777" w:rsidR="00FE6022" w:rsidRPr="001F2D45" w:rsidRDefault="00FE6022" w:rsidP="00472D24">
            <w:pPr>
              <w:pStyle w:val="TableText10"/>
            </w:pPr>
            <w:r w:rsidRPr="001F2D45">
              <w:t>grant permit to teach to applicant who applied for registration</w:t>
            </w:r>
          </w:p>
        </w:tc>
        <w:tc>
          <w:tcPr>
            <w:tcW w:w="2751" w:type="dxa"/>
            <w:tcBorders>
              <w:top w:val="single" w:sz="4" w:space="0" w:color="A6A6A6"/>
              <w:left w:val="single" w:sz="4" w:space="0" w:color="A6A6A6"/>
              <w:bottom w:val="single" w:sz="4" w:space="0" w:color="A6A6A6"/>
              <w:right w:val="single" w:sz="4" w:space="0" w:color="A6A6A6"/>
            </w:tcBorders>
          </w:tcPr>
          <w:p w14:paraId="2E913DF9" w14:textId="77777777" w:rsidR="00FE6022" w:rsidRPr="001F2D45" w:rsidRDefault="00FE6022" w:rsidP="00867244">
            <w:pPr>
              <w:pStyle w:val="TableText10"/>
            </w:pPr>
            <w:r w:rsidRPr="001F2D45">
              <w:t>person applying for registration</w:t>
            </w:r>
          </w:p>
        </w:tc>
      </w:tr>
      <w:tr w:rsidR="00FE6022" w:rsidRPr="001F2D45" w14:paraId="2B13F685"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3B5D3F42" w14:textId="77777777" w:rsidR="00FE6022" w:rsidRPr="001F2D45" w:rsidRDefault="00FE6022" w:rsidP="00867244">
            <w:pPr>
              <w:pStyle w:val="TableText10"/>
            </w:pPr>
            <w:r w:rsidRPr="001F2D45">
              <w:t>5</w:t>
            </w:r>
          </w:p>
        </w:tc>
        <w:tc>
          <w:tcPr>
            <w:tcW w:w="1217" w:type="dxa"/>
            <w:tcBorders>
              <w:top w:val="single" w:sz="4" w:space="0" w:color="A6A6A6"/>
              <w:left w:val="single" w:sz="4" w:space="0" w:color="A6A6A6"/>
              <w:bottom w:val="single" w:sz="4" w:space="0" w:color="A6A6A6"/>
              <w:right w:val="single" w:sz="4" w:space="0" w:color="A6A6A6"/>
            </w:tcBorders>
          </w:tcPr>
          <w:p w14:paraId="03508C11" w14:textId="77777777" w:rsidR="00FE6022" w:rsidRPr="001F2D45" w:rsidRDefault="00FE6022" w:rsidP="00867244">
            <w:pPr>
              <w:pStyle w:val="TableText10"/>
            </w:pPr>
            <w:r w:rsidRPr="001F2D45">
              <w:t>37 (1)</w:t>
            </w:r>
          </w:p>
        </w:tc>
        <w:tc>
          <w:tcPr>
            <w:tcW w:w="2164" w:type="dxa"/>
            <w:tcBorders>
              <w:top w:val="single" w:sz="4" w:space="0" w:color="A6A6A6"/>
              <w:left w:val="single" w:sz="4" w:space="0" w:color="A6A6A6"/>
              <w:bottom w:val="single" w:sz="4" w:space="0" w:color="A6A6A6"/>
              <w:right w:val="single" w:sz="4" w:space="0" w:color="A6A6A6"/>
            </w:tcBorders>
          </w:tcPr>
          <w:p w14:paraId="441A076C" w14:textId="77777777" w:rsidR="00FE6022" w:rsidRPr="001F2D45" w:rsidRDefault="00FE6022" w:rsidP="00B7024F">
            <w:pPr>
              <w:pStyle w:val="TableText10"/>
            </w:pPr>
            <w:r w:rsidRPr="001F2D45">
              <w:t>extend period for less than period applied for</w:t>
            </w:r>
          </w:p>
        </w:tc>
        <w:tc>
          <w:tcPr>
            <w:tcW w:w="2751" w:type="dxa"/>
            <w:tcBorders>
              <w:top w:val="single" w:sz="4" w:space="0" w:color="A6A6A6"/>
              <w:left w:val="single" w:sz="4" w:space="0" w:color="A6A6A6"/>
              <w:bottom w:val="single" w:sz="4" w:space="0" w:color="A6A6A6"/>
              <w:right w:val="single" w:sz="4" w:space="0" w:color="A6A6A6"/>
            </w:tcBorders>
          </w:tcPr>
          <w:p w14:paraId="359B8A43" w14:textId="77777777" w:rsidR="00FE6022" w:rsidRPr="001F2D45" w:rsidRDefault="00FE6022" w:rsidP="00B7024F">
            <w:pPr>
              <w:pStyle w:val="TableText10"/>
            </w:pPr>
            <w:r w:rsidRPr="001F2D45">
              <w:t>person applying for extension</w:t>
            </w:r>
          </w:p>
        </w:tc>
      </w:tr>
      <w:tr w:rsidR="00FE6022" w:rsidRPr="001F2D45" w14:paraId="3939B604"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37E51F6A" w14:textId="77777777" w:rsidR="00FE6022" w:rsidRPr="001F2D45" w:rsidRDefault="00FE6022" w:rsidP="00867244">
            <w:pPr>
              <w:pStyle w:val="TableText10"/>
            </w:pPr>
            <w:r w:rsidRPr="001F2D45">
              <w:t>6</w:t>
            </w:r>
          </w:p>
        </w:tc>
        <w:tc>
          <w:tcPr>
            <w:tcW w:w="1217" w:type="dxa"/>
            <w:tcBorders>
              <w:top w:val="single" w:sz="4" w:space="0" w:color="A6A6A6"/>
              <w:left w:val="single" w:sz="4" w:space="0" w:color="A6A6A6"/>
              <w:bottom w:val="single" w:sz="4" w:space="0" w:color="A6A6A6"/>
              <w:right w:val="single" w:sz="4" w:space="0" w:color="A6A6A6"/>
            </w:tcBorders>
          </w:tcPr>
          <w:p w14:paraId="6BF2E9D7" w14:textId="77777777" w:rsidR="00FE6022" w:rsidRPr="001F2D45" w:rsidRDefault="00FE6022" w:rsidP="00867244">
            <w:pPr>
              <w:pStyle w:val="TableText10"/>
            </w:pPr>
            <w:r w:rsidRPr="001F2D45">
              <w:t>37 (1)</w:t>
            </w:r>
          </w:p>
        </w:tc>
        <w:tc>
          <w:tcPr>
            <w:tcW w:w="2164" w:type="dxa"/>
            <w:tcBorders>
              <w:top w:val="single" w:sz="4" w:space="0" w:color="A6A6A6"/>
              <w:left w:val="single" w:sz="4" w:space="0" w:color="A6A6A6"/>
              <w:bottom w:val="single" w:sz="4" w:space="0" w:color="A6A6A6"/>
              <w:right w:val="single" w:sz="4" w:space="0" w:color="A6A6A6"/>
            </w:tcBorders>
          </w:tcPr>
          <w:p w14:paraId="6101D01E" w14:textId="77777777" w:rsidR="00FE6022" w:rsidRPr="001F2D45" w:rsidRDefault="00FE6022" w:rsidP="00B7024F">
            <w:pPr>
              <w:pStyle w:val="TableText10"/>
            </w:pPr>
            <w:r w:rsidRPr="001F2D45">
              <w:t>refuse to extend period</w:t>
            </w:r>
          </w:p>
        </w:tc>
        <w:tc>
          <w:tcPr>
            <w:tcW w:w="2751" w:type="dxa"/>
            <w:tcBorders>
              <w:top w:val="single" w:sz="4" w:space="0" w:color="A6A6A6"/>
              <w:left w:val="single" w:sz="4" w:space="0" w:color="A6A6A6"/>
              <w:bottom w:val="single" w:sz="4" w:space="0" w:color="A6A6A6"/>
              <w:right w:val="single" w:sz="4" w:space="0" w:color="A6A6A6"/>
            </w:tcBorders>
          </w:tcPr>
          <w:p w14:paraId="1D9A0836" w14:textId="77777777" w:rsidR="00FE6022" w:rsidRPr="001F2D45" w:rsidRDefault="00FE6022" w:rsidP="00B7024F">
            <w:pPr>
              <w:pStyle w:val="TableText10"/>
            </w:pPr>
            <w:r w:rsidRPr="001F2D45">
              <w:t>person applying for extension</w:t>
            </w:r>
          </w:p>
        </w:tc>
      </w:tr>
      <w:tr w:rsidR="00FE6022" w:rsidRPr="001F2D45" w14:paraId="11309394"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76088C58" w14:textId="77777777" w:rsidR="00FE6022" w:rsidRPr="001F2D45" w:rsidRDefault="00FE6022" w:rsidP="00867244">
            <w:pPr>
              <w:pStyle w:val="TableText10"/>
            </w:pPr>
            <w:r w:rsidRPr="001F2D45">
              <w:t>7</w:t>
            </w:r>
          </w:p>
        </w:tc>
        <w:tc>
          <w:tcPr>
            <w:tcW w:w="1217" w:type="dxa"/>
            <w:tcBorders>
              <w:top w:val="single" w:sz="4" w:space="0" w:color="A6A6A6"/>
              <w:left w:val="single" w:sz="4" w:space="0" w:color="A6A6A6"/>
              <w:bottom w:val="single" w:sz="4" w:space="0" w:color="A6A6A6"/>
              <w:right w:val="single" w:sz="4" w:space="0" w:color="A6A6A6"/>
            </w:tcBorders>
          </w:tcPr>
          <w:p w14:paraId="40FD0474" w14:textId="77777777" w:rsidR="00FE6022" w:rsidRPr="001F2D45" w:rsidRDefault="00FE6022" w:rsidP="008F7D79">
            <w:pPr>
              <w:pStyle w:val="TableText10"/>
            </w:pPr>
            <w:r w:rsidRPr="001F2D45">
              <w:t>38 (4)</w:t>
            </w:r>
          </w:p>
        </w:tc>
        <w:tc>
          <w:tcPr>
            <w:tcW w:w="2164" w:type="dxa"/>
            <w:tcBorders>
              <w:top w:val="single" w:sz="4" w:space="0" w:color="A6A6A6"/>
              <w:left w:val="single" w:sz="4" w:space="0" w:color="A6A6A6"/>
              <w:bottom w:val="single" w:sz="4" w:space="0" w:color="A6A6A6"/>
              <w:right w:val="single" w:sz="4" w:space="0" w:color="A6A6A6"/>
            </w:tcBorders>
          </w:tcPr>
          <w:p w14:paraId="45A0B2FA" w14:textId="77777777" w:rsidR="00FE6022" w:rsidRPr="001F2D45" w:rsidRDefault="00FE6022" w:rsidP="007B32C6">
            <w:pPr>
              <w:pStyle w:val="TableText10"/>
            </w:pPr>
            <w:r w:rsidRPr="001F2D45">
              <w:t>register or grant permit to teach with additional condition</w:t>
            </w:r>
          </w:p>
        </w:tc>
        <w:tc>
          <w:tcPr>
            <w:tcW w:w="2751" w:type="dxa"/>
            <w:tcBorders>
              <w:top w:val="single" w:sz="4" w:space="0" w:color="A6A6A6"/>
              <w:left w:val="single" w:sz="4" w:space="0" w:color="A6A6A6"/>
              <w:bottom w:val="single" w:sz="4" w:space="0" w:color="A6A6A6"/>
              <w:right w:val="single" w:sz="4" w:space="0" w:color="A6A6A6"/>
            </w:tcBorders>
          </w:tcPr>
          <w:p w14:paraId="40FEFCAF" w14:textId="77777777" w:rsidR="00FE6022" w:rsidRPr="001F2D45" w:rsidRDefault="00FE6022" w:rsidP="007B32C6">
            <w:pPr>
              <w:pStyle w:val="TableText10"/>
            </w:pPr>
            <w:r w:rsidRPr="001F2D45">
              <w:t>approved teacher</w:t>
            </w:r>
          </w:p>
        </w:tc>
      </w:tr>
      <w:tr w:rsidR="00FE6022" w:rsidRPr="001F2D45" w14:paraId="116016FF"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0F9A4B9E" w14:textId="77777777" w:rsidR="00FE6022" w:rsidRPr="001F2D45" w:rsidRDefault="00FE6022" w:rsidP="00867244">
            <w:pPr>
              <w:pStyle w:val="TableText10"/>
            </w:pPr>
            <w:r w:rsidRPr="001F2D45">
              <w:t>8</w:t>
            </w:r>
          </w:p>
        </w:tc>
        <w:tc>
          <w:tcPr>
            <w:tcW w:w="1217" w:type="dxa"/>
            <w:tcBorders>
              <w:top w:val="single" w:sz="4" w:space="0" w:color="A6A6A6"/>
              <w:left w:val="single" w:sz="4" w:space="0" w:color="A6A6A6"/>
              <w:bottom w:val="single" w:sz="4" w:space="0" w:color="A6A6A6"/>
              <w:right w:val="single" w:sz="4" w:space="0" w:color="A6A6A6"/>
            </w:tcBorders>
          </w:tcPr>
          <w:p w14:paraId="2D539E61" w14:textId="77777777" w:rsidR="00FE6022" w:rsidRPr="001F2D45" w:rsidRDefault="00FE6022" w:rsidP="008F7D79">
            <w:pPr>
              <w:pStyle w:val="TableText10"/>
            </w:pPr>
            <w:r w:rsidRPr="001F2D45">
              <w:t>39 (1)</w:t>
            </w:r>
          </w:p>
        </w:tc>
        <w:tc>
          <w:tcPr>
            <w:tcW w:w="2164" w:type="dxa"/>
            <w:tcBorders>
              <w:top w:val="single" w:sz="4" w:space="0" w:color="A6A6A6"/>
              <w:left w:val="single" w:sz="4" w:space="0" w:color="A6A6A6"/>
              <w:bottom w:val="single" w:sz="4" w:space="0" w:color="A6A6A6"/>
              <w:right w:val="single" w:sz="4" w:space="0" w:color="A6A6A6"/>
            </w:tcBorders>
          </w:tcPr>
          <w:p w14:paraId="7BEFA8A1" w14:textId="77777777" w:rsidR="00FE6022" w:rsidRPr="001F2D45" w:rsidRDefault="00FE6022" w:rsidP="00D40968">
            <w:pPr>
              <w:pStyle w:val="TableText10"/>
            </w:pPr>
            <w:r w:rsidRPr="001F2D45">
              <w:t>extend period for less than period applied for</w:t>
            </w:r>
          </w:p>
        </w:tc>
        <w:tc>
          <w:tcPr>
            <w:tcW w:w="2751" w:type="dxa"/>
            <w:tcBorders>
              <w:top w:val="single" w:sz="4" w:space="0" w:color="A6A6A6"/>
              <w:left w:val="single" w:sz="4" w:space="0" w:color="A6A6A6"/>
              <w:bottom w:val="single" w:sz="4" w:space="0" w:color="A6A6A6"/>
              <w:right w:val="single" w:sz="4" w:space="0" w:color="A6A6A6"/>
            </w:tcBorders>
          </w:tcPr>
          <w:p w14:paraId="34252DF0" w14:textId="77777777" w:rsidR="00FE6022" w:rsidRPr="001F2D45" w:rsidRDefault="00FE6022" w:rsidP="00D40968">
            <w:pPr>
              <w:pStyle w:val="TableText10"/>
            </w:pPr>
            <w:r w:rsidRPr="001F2D45">
              <w:t>approved teacher</w:t>
            </w:r>
          </w:p>
        </w:tc>
      </w:tr>
      <w:tr w:rsidR="00FE6022" w:rsidRPr="001F2D45" w14:paraId="148B9F54"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2E5F0111" w14:textId="77777777" w:rsidR="00FE6022" w:rsidRPr="001F2D45" w:rsidRDefault="00FE6022" w:rsidP="00867244">
            <w:pPr>
              <w:pStyle w:val="TableText10"/>
            </w:pPr>
            <w:r w:rsidRPr="001F2D45">
              <w:t>9</w:t>
            </w:r>
          </w:p>
        </w:tc>
        <w:tc>
          <w:tcPr>
            <w:tcW w:w="1217" w:type="dxa"/>
            <w:tcBorders>
              <w:top w:val="single" w:sz="4" w:space="0" w:color="A6A6A6"/>
              <w:left w:val="single" w:sz="4" w:space="0" w:color="A6A6A6"/>
              <w:bottom w:val="single" w:sz="4" w:space="0" w:color="A6A6A6"/>
              <w:right w:val="single" w:sz="4" w:space="0" w:color="A6A6A6"/>
            </w:tcBorders>
          </w:tcPr>
          <w:p w14:paraId="0DB8A725" w14:textId="77777777" w:rsidR="00FE6022" w:rsidRPr="001F2D45" w:rsidRDefault="00FE6022" w:rsidP="008F7D79">
            <w:pPr>
              <w:pStyle w:val="TableText10"/>
            </w:pPr>
            <w:r w:rsidRPr="001F2D45">
              <w:t>39 (1)</w:t>
            </w:r>
          </w:p>
        </w:tc>
        <w:tc>
          <w:tcPr>
            <w:tcW w:w="2164" w:type="dxa"/>
            <w:tcBorders>
              <w:top w:val="single" w:sz="4" w:space="0" w:color="A6A6A6"/>
              <w:left w:val="single" w:sz="4" w:space="0" w:color="A6A6A6"/>
              <w:bottom w:val="single" w:sz="4" w:space="0" w:color="A6A6A6"/>
              <w:right w:val="single" w:sz="4" w:space="0" w:color="A6A6A6"/>
            </w:tcBorders>
          </w:tcPr>
          <w:p w14:paraId="7FF0F23B" w14:textId="77777777" w:rsidR="00FE6022" w:rsidRPr="001F2D45" w:rsidRDefault="00FE6022" w:rsidP="00D40968">
            <w:pPr>
              <w:pStyle w:val="TableText10"/>
            </w:pPr>
            <w:r w:rsidRPr="001F2D45">
              <w:t>refuse to extend period</w:t>
            </w:r>
          </w:p>
        </w:tc>
        <w:tc>
          <w:tcPr>
            <w:tcW w:w="2751" w:type="dxa"/>
            <w:tcBorders>
              <w:top w:val="single" w:sz="4" w:space="0" w:color="A6A6A6"/>
              <w:left w:val="single" w:sz="4" w:space="0" w:color="A6A6A6"/>
              <w:bottom w:val="single" w:sz="4" w:space="0" w:color="A6A6A6"/>
              <w:right w:val="single" w:sz="4" w:space="0" w:color="A6A6A6"/>
            </w:tcBorders>
          </w:tcPr>
          <w:p w14:paraId="5989BFB0" w14:textId="77777777" w:rsidR="00FE6022" w:rsidRPr="001F2D45" w:rsidRDefault="00FE6022" w:rsidP="00D40968">
            <w:pPr>
              <w:pStyle w:val="TableText10"/>
            </w:pPr>
            <w:r w:rsidRPr="001F2D45">
              <w:t>approved teacher</w:t>
            </w:r>
          </w:p>
        </w:tc>
      </w:tr>
      <w:tr w:rsidR="00FE6022" w:rsidRPr="001F2D45" w14:paraId="1D95200E"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4B6C0B91" w14:textId="77777777" w:rsidR="00FE6022" w:rsidRPr="001F2D45" w:rsidRDefault="00FE6022" w:rsidP="00867244">
            <w:pPr>
              <w:pStyle w:val="TableText10"/>
            </w:pPr>
            <w:r w:rsidRPr="001F2D45">
              <w:t>10</w:t>
            </w:r>
          </w:p>
        </w:tc>
        <w:tc>
          <w:tcPr>
            <w:tcW w:w="1217" w:type="dxa"/>
            <w:tcBorders>
              <w:top w:val="single" w:sz="4" w:space="0" w:color="A6A6A6"/>
              <w:left w:val="single" w:sz="4" w:space="0" w:color="A6A6A6"/>
              <w:bottom w:val="single" w:sz="4" w:space="0" w:color="A6A6A6"/>
              <w:right w:val="single" w:sz="4" w:space="0" w:color="A6A6A6"/>
            </w:tcBorders>
          </w:tcPr>
          <w:p w14:paraId="0B04A068" w14:textId="77777777" w:rsidR="00FE6022" w:rsidRPr="001F2D45" w:rsidRDefault="00FE6022" w:rsidP="00867244">
            <w:pPr>
              <w:pStyle w:val="TableText10"/>
            </w:pPr>
            <w:r w:rsidRPr="001F2D45">
              <w:t>41 (4) (b)</w:t>
            </w:r>
          </w:p>
        </w:tc>
        <w:tc>
          <w:tcPr>
            <w:tcW w:w="2164" w:type="dxa"/>
            <w:tcBorders>
              <w:top w:val="single" w:sz="4" w:space="0" w:color="A6A6A6"/>
              <w:left w:val="single" w:sz="4" w:space="0" w:color="A6A6A6"/>
              <w:bottom w:val="single" w:sz="4" w:space="0" w:color="A6A6A6"/>
              <w:right w:val="single" w:sz="4" w:space="0" w:color="A6A6A6"/>
            </w:tcBorders>
          </w:tcPr>
          <w:p w14:paraId="4B8A6A61" w14:textId="77777777" w:rsidR="00FE6022" w:rsidRPr="001F2D45" w:rsidRDefault="00FE6022" w:rsidP="00B00564">
            <w:pPr>
              <w:pStyle w:val="TableText10"/>
            </w:pPr>
            <w:r w:rsidRPr="001F2D45">
              <w:t>refuse to replace registration certificate, registration card, permit certificate or permit card</w:t>
            </w:r>
          </w:p>
        </w:tc>
        <w:tc>
          <w:tcPr>
            <w:tcW w:w="2751" w:type="dxa"/>
            <w:tcBorders>
              <w:top w:val="single" w:sz="4" w:space="0" w:color="A6A6A6"/>
              <w:left w:val="single" w:sz="4" w:space="0" w:color="A6A6A6"/>
              <w:bottom w:val="single" w:sz="4" w:space="0" w:color="A6A6A6"/>
              <w:right w:val="single" w:sz="4" w:space="0" w:color="A6A6A6"/>
            </w:tcBorders>
          </w:tcPr>
          <w:p w14:paraId="181FF8B6" w14:textId="77777777" w:rsidR="00FE6022" w:rsidRPr="001F2D45" w:rsidRDefault="00FE6022" w:rsidP="005C5B16">
            <w:pPr>
              <w:pStyle w:val="TableText10"/>
            </w:pPr>
            <w:r w:rsidRPr="001F2D45">
              <w:t>person applying for replacement certificate or card</w:t>
            </w:r>
          </w:p>
        </w:tc>
      </w:tr>
      <w:tr w:rsidR="00FE6022" w:rsidRPr="001F2D45" w14:paraId="383E2399"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7CFB8CED" w14:textId="77777777" w:rsidR="00FE6022" w:rsidRPr="001F2D45" w:rsidRDefault="00FE6022" w:rsidP="00867244">
            <w:pPr>
              <w:pStyle w:val="TableText10"/>
            </w:pPr>
            <w:r w:rsidRPr="001F2D45">
              <w:t>11</w:t>
            </w:r>
          </w:p>
        </w:tc>
        <w:tc>
          <w:tcPr>
            <w:tcW w:w="1217" w:type="dxa"/>
            <w:tcBorders>
              <w:top w:val="single" w:sz="4" w:space="0" w:color="A6A6A6"/>
              <w:left w:val="single" w:sz="4" w:space="0" w:color="A6A6A6"/>
              <w:bottom w:val="single" w:sz="4" w:space="0" w:color="A6A6A6"/>
              <w:right w:val="single" w:sz="4" w:space="0" w:color="A6A6A6"/>
            </w:tcBorders>
          </w:tcPr>
          <w:p w14:paraId="595A6A1D" w14:textId="77777777" w:rsidR="00FE6022" w:rsidRPr="001F2D45" w:rsidRDefault="00FE6022" w:rsidP="00867244">
            <w:pPr>
              <w:pStyle w:val="TableText10"/>
            </w:pPr>
            <w:r w:rsidRPr="001F2D45">
              <w:t>46 (4)</w:t>
            </w:r>
          </w:p>
        </w:tc>
        <w:tc>
          <w:tcPr>
            <w:tcW w:w="2164" w:type="dxa"/>
            <w:tcBorders>
              <w:top w:val="single" w:sz="4" w:space="0" w:color="A6A6A6"/>
              <w:left w:val="single" w:sz="4" w:space="0" w:color="A6A6A6"/>
              <w:bottom w:val="single" w:sz="4" w:space="0" w:color="A6A6A6"/>
              <w:right w:val="single" w:sz="4" w:space="0" w:color="A6A6A6"/>
            </w:tcBorders>
          </w:tcPr>
          <w:p w14:paraId="7CA5CAD9" w14:textId="77777777" w:rsidR="00FE6022" w:rsidRPr="001F2D45" w:rsidRDefault="00FE6022" w:rsidP="00071444">
            <w:pPr>
              <w:pStyle w:val="TableText10"/>
            </w:pPr>
            <w:r w:rsidRPr="001F2D45">
              <w:t xml:space="preserve">refusing to amend teachers register </w:t>
            </w:r>
          </w:p>
        </w:tc>
        <w:tc>
          <w:tcPr>
            <w:tcW w:w="2751" w:type="dxa"/>
            <w:tcBorders>
              <w:top w:val="single" w:sz="4" w:space="0" w:color="A6A6A6"/>
              <w:left w:val="single" w:sz="4" w:space="0" w:color="A6A6A6"/>
              <w:bottom w:val="single" w:sz="4" w:space="0" w:color="A6A6A6"/>
              <w:right w:val="single" w:sz="4" w:space="0" w:color="A6A6A6"/>
            </w:tcBorders>
          </w:tcPr>
          <w:p w14:paraId="7F63F1BF" w14:textId="77777777" w:rsidR="00FE6022" w:rsidRPr="001F2D45" w:rsidRDefault="00FE6022" w:rsidP="005C5B16">
            <w:pPr>
              <w:pStyle w:val="TableText10"/>
            </w:pPr>
            <w:r w:rsidRPr="001F2D45">
              <w:t>teacher</w:t>
            </w:r>
          </w:p>
        </w:tc>
      </w:tr>
      <w:tr w:rsidR="00FE6022" w:rsidRPr="001F2D45" w14:paraId="54007B43"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42E87E1F" w14:textId="77777777" w:rsidR="00FE6022" w:rsidRPr="001F2D45" w:rsidRDefault="00FE6022" w:rsidP="00867244">
            <w:pPr>
              <w:pStyle w:val="TableText10"/>
            </w:pPr>
            <w:r w:rsidRPr="001F2D45">
              <w:t>12</w:t>
            </w:r>
          </w:p>
        </w:tc>
        <w:tc>
          <w:tcPr>
            <w:tcW w:w="1217" w:type="dxa"/>
            <w:tcBorders>
              <w:top w:val="single" w:sz="4" w:space="0" w:color="A6A6A6"/>
              <w:left w:val="single" w:sz="4" w:space="0" w:color="A6A6A6"/>
              <w:bottom w:val="single" w:sz="4" w:space="0" w:color="A6A6A6"/>
              <w:right w:val="single" w:sz="4" w:space="0" w:color="A6A6A6"/>
            </w:tcBorders>
          </w:tcPr>
          <w:p w14:paraId="6C3B476C" w14:textId="77777777" w:rsidR="00FE6022" w:rsidRPr="001F2D45" w:rsidRDefault="00FE6022" w:rsidP="00867244">
            <w:pPr>
              <w:pStyle w:val="TableText10"/>
            </w:pPr>
            <w:r w:rsidRPr="001F2D45">
              <w:t xml:space="preserve">51 (4) </w:t>
            </w:r>
          </w:p>
        </w:tc>
        <w:tc>
          <w:tcPr>
            <w:tcW w:w="2164" w:type="dxa"/>
            <w:tcBorders>
              <w:top w:val="single" w:sz="4" w:space="0" w:color="A6A6A6"/>
              <w:left w:val="single" w:sz="4" w:space="0" w:color="A6A6A6"/>
              <w:bottom w:val="single" w:sz="4" w:space="0" w:color="A6A6A6"/>
              <w:right w:val="single" w:sz="4" w:space="0" w:color="A6A6A6"/>
            </w:tcBorders>
          </w:tcPr>
          <w:p w14:paraId="392FE41C" w14:textId="77777777" w:rsidR="00FE6022" w:rsidRPr="001F2D45" w:rsidRDefault="00FE6022" w:rsidP="002513AB">
            <w:pPr>
              <w:pStyle w:val="TableText10"/>
            </w:pPr>
            <w:r w:rsidRPr="001F2D45">
              <w:t>refuse to renew full registration</w:t>
            </w:r>
          </w:p>
        </w:tc>
        <w:tc>
          <w:tcPr>
            <w:tcW w:w="2751" w:type="dxa"/>
            <w:tcBorders>
              <w:top w:val="single" w:sz="4" w:space="0" w:color="A6A6A6"/>
              <w:left w:val="single" w:sz="4" w:space="0" w:color="A6A6A6"/>
              <w:bottom w:val="single" w:sz="4" w:space="0" w:color="A6A6A6"/>
              <w:right w:val="single" w:sz="4" w:space="0" w:color="A6A6A6"/>
            </w:tcBorders>
          </w:tcPr>
          <w:p w14:paraId="7D4ED2F8" w14:textId="77777777" w:rsidR="00FE6022" w:rsidRPr="001F2D45" w:rsidRDefault="00FE6022" w:rsidP="007F4E5A">
            <w:pPr>
              <w:pStyle w:val="TableText10"/>
            </w:pPr>
            <w:r w:rsidRPr="001F2D45">
              <w:t>person applying for renewal of full registration</w:t>
            </w:r>
          </w:p>
        </w:tc>
      </w:tr>
      <w:tr w:rsidR="00FE6022" w:rsidRPr="001F2D45" w14:paraId="1C009D9C"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3185AD41" w14:textId="77777777" w:rsidR="00FE6022" w:rsidRPr="001F2D45" w:rsidRDefault="00FE6022" w:rsidP="00867244">
            <w:pPr>
              <w:pStyle w:val="TableText10"/>
            </w:pPr>
            <w:r w:rsidRPr="001F2D45">
              <w:lastRenderedPageBreak/>
              <w:t>13</w:t>
            </w:r>
          </w:p>
        </w:tc>
        <w:tc>
          <w:tcPr>
            <w:tcW w:w="1217" w:type="dxa"/>
            <w:tcBorders>
              <w:top w:val="single" w:sz="4" w:space="0" w:color="A6A6A6"/>
              <w:left w:val="single" w:sz="4" w:space="0" w:color="A6A6A6"/>
              <w:bottom w:val="single" w:sz="4" w:space="0" w:color="A6A6A6"/>
              <w:right w:val="single" w:sz="4" w:space="0" w:color="A6A6A6"/>
            </w:tcBorders>
          </w:tcPr>
          <w:p w14:paraId="70547060" w14:textId="77777777" w:rsidR="00FE6022" w:rsidRPr="001F2D45" w:rsidRDefault="00FE6022" w:rsidP="00867244">
            <w:pPr>
              <w:pStyle w:val="TableText10"/>
            </w:pPr>
            <w:r w:rsidRPr="001F2D45">
              <w:t xml:space="preserve">51 (4) </w:t>
            </w:r>
          </w:p>
        </w:tc>
        <w:tc>
          <w:tcPr>
            <w:tcW w:w="2164" w:type="dxa"/>
            <w:tcBorders>
              <w:top w:val="single" w:sz="4" w:space="0" w:color="A6A6A6"/>
              <w:left w:val="single" w:sz="4" w:space="0" w:color="A6A6A6"/>
              <w:bottom w:val="single" w:sz="4" w:space="0" w:color="A6A6A6"/>
              <w:right w:val="single" w:sz="4" w:space="0" w:color="A6A6A6"/>
            </w:tcBorders>
          </w:tcPr>
          <w:p w14:paraId="726803F0" w14:textId="77777777" w:rsidR="00FE6022" w:rsidRPr="001F2D45" w:rsidRDefault="00FE6022" w:rsidP="007D3648">
            <w:pPr>
              <w:pStyle w:val="TableText10"/>
            </w:pPr>
            <w:r w:rsidRPr="001F2D45">
              <w:t>refuse to renew provisional registration for further period prescribed in accordance with s 48</w:t>
            </w:r>
          </w:p>
        </w:tc>
        <w:tc>
          <w:tcPr>
            <w:tcW w:w="2751" w:type="dxa"/>
            <w:tcBorders>
              <w:top w:val="single" w:sz="4" w:space="0" w:color="A6A6A6"/>
              <w:left w:val="single" w:sz="4" w:space="0" w:color="A6A6A6"/>
              <w:bottom w:val="single" w:sz="4" w:space="0" w:color="A6A6A6"/>
              <w:right w:val="single" w:sz="4" w:space="0" w:color="A6A6A6"/>
            </w:tcBorders>
          </w:tcPr>
          <w:p w14:paraId="1B6C1224" w14:textId="77777777" w:rsidR="00FE6022" w:rsidRPr="001F2D45" w:rsidRDefault="00FE6022" w:rsidP="00B65487">
            <w:pPr>
              <w:pStyle w:val="TableText10"/>
            </w:pPr>
            <w:r w:rsidRPr="001F2D45">
              <w:t>person applying for renewal of provisional registration</w:t>
            </w:r>
          </w:p>
        </w:tc>
      </w:tr>
      <w:tr w:rsidR="00FE6022" w:rsidRPr="001F2D45" w14:paraId="21797AA5"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5EAB3BCB" w14:textId="77777777" w:rsidR="00FE6022" w:rsidRPr="001F2D45" w:rsidRDefault="00FE6022" w:rsidP="00DF4225">
            <w:pPr>
              <w:pStyle w:val="TableText10"/>
            </w:pPr>
            <w:r w:rsidRPr="001F2D45">
              <w:t>14</w:t>
            </w:r>
          </w:p>
        </w:tc>
        <w:tc>
          <w:tcPr>
            <w:tcW w:w="1217" w:type="dxa"/>
            <w:tcBorders>
              <w:top w:val="single" w:sz="4" w:space="0" w:color="A6A6A6"/>
              <w:left w:val="single" w:sz="4" w:space="0" w:color="A6A6A6"/>
              <w:bottom w:val="single" w:sz="4" w:space="0" w:color="A6A6A6"/>
              <w:right w:val="single" w:sz="4" w:space="0" w:color="A6A6A6"/>
            </w:tcBorders>
          </w:tcPr>
          <w:p w14:paraId="6A21B794" w14:textId="77777777" w:rsidR="00FE6022" w:rsidRPr="001F2D45" w:rsidRDefault="00FE6022" w:rsidP="00867244">
            <w:pPr>
              <w:pStyle w:val="TableText10"/>
            </w:pPr>
            <w:r w:rsidRPr="001F2D45">
              <w:t>52 (1)</w:t>
            </w:r>
          </w:p>
        </w:tc>
        <w:tc>
          <w:tcPr>
            <w:tcW w:w="2164" w:type="dxa"/>
            <w:tcBorders>
              <w:top w:val="single" w:sz="4" w:space="0" w:color="A6A6A6"/>
              <w:left w:val="single" w:sz="4" w:space="0" w:color="A6A6A6"/>
              <w:bottom w:val="single" w:sz="4" w:space="0" w:color="A6A6A6"/>
              <w:right w:val="single" w:sz="4" w:space="0" w:color="A6A6A6"/>
            </w:tcBorders>
          </w:tcPr>
          <w:p w14:paraId="2A8CAAFE" w14:textId="77777777" w:rsidR="00FE6022" w:rsidRPr="001F2D45" w:rsidRDefault="00FE6022" w:rsidP="00867244">
            <w:pPr>
              <w:pStyle w:val="TableText10"/>
            </w:pPr>
            <w:r w:rsidRPr="001F2D45">
              <w:t>renew registration with condition</w:t>
            </w:r>
          </w:p>
        </w:tc>
        <w:tc>
          <w:tcPr>
            <w:tcW w:w="2751" w:type="dxa"/>
            <w:tcBorders>
              <w:top w:val="single" w:sz="4" w:space="0" w:color="A6A6A6"/>
              <w:left w:val="single" w:sz="4" w:space="0" w:color="A6A6A6"/>
              <w:bottom w:val="single" w:sz="4" w:space="0" w:color="A6A6A6"/>
              <w:right w:val="single" w:sz="4" w:space="0" w:color="A6A6A6"/>
            </w:tcBorders>
          </w:tcPr>
          <w:p w14:paraId="7188A045" w14:textId="77777777" w:rsidR="00FE6022" w:rsidRPr="001F2D45" w:rsidRDefault="00FE6022" w:rsidP="00B65487">
            <w:pPr>
              <w:pStyle w:val="TableText10"/>
            </w:pPr>
            <w:r w:rsidRPr="001F2D45">
              <w:t>person applying for renewal of registration</w:t>
            </w:r>
          </w:p>
        </w:tc>
      </w:tr>
      <w:tr w:rsidR="00FE6022" w:rsidRPr="001F2D45" w14:paraId="5E45E5AB"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4C62BDEB" w14:textId="77777777" w:rsidR="00FE6022" w:rsidRPr="001F2D45" w:rsidRDefault="00FE6022" w:rsidP="00867244">
            <w:pPr>
              <w:pStyle w:val="TableText10"/>
            </w:pPr>
            <w:r w:rsidRPr="001F2D45">
              <w:t>15</w:t>
            </w:r>
          </w:p>
        </w:tc>
        <w:tc>
          <w:tcPr>
            <w:tcW w:w="1217" w:type="dxa"/>
            <w:tcBorders>
              <w:top w:val="single" w:sz="4" w:space="0" w:color="A6A6A6"/>
              <w:left w:val="single" w:sz="4" w:space="0" w:color="A6A6A6"/>
              <w:bottom w:val="single" w:sz="4" w:space="0" w:color="A6A6A6"/>
              <w:right w:val="single" w:sz="4" w:space="0" w:color="A6A6A6"/>
            </w:tcBorders>
          </w:tcPr>
          <w:p w14:paraId="031CC022" w14:textId="77777777" w:rsidR="00FE6022" w:rsidRPr="001F2D45" w:rsidRDefault="00FE6022" w:rsidP="00CF6BF6">
            <w:pPr>
              <w:pStyle w:val="TableText10"/>
            </w:pPr>
            <w:r w:rsidRPr="001F2D45">
              <w:t xml:space="preserve">53 (4) </w:t>
            </w:r>
          </w:p>
        </w:tc>
        <w:tc>
          <w:tcPr>
            <w:tcW w:w="2164" w:type="dxa"/>
            <w:tcBorders>
              <w:top w:val="single" w:sz="4" w:space="0" w:color="A6A6A6"/>
              <w:left w:val="single" w:sz="4" w:space="0" w:color="A6A6A6"/>
              <w:bottom w:val="single" w:sz="4" w:space="0" w:color="A6A6A6"/>
              <w:right w:val="single" w:sz="4" w:space="0" w:color="A6A6A6"/>
            </w:tcBorders>
          </w:tcPr>
          <w:p w14:paraId="01039114" w14:textId="77777777" w:rsidR="00FE6022" w:rsidRPr="001F2D45" w:rsidRDefault="00FE6022" w:rsidP="00BA0024">
            <w:pPr>
              <w:pStyle w:val="TableText10"/>
            </w:pPr>
            <w:r w:rsidRPr="001F2D45">
              <w:t>refuse to renew permit to teach for further period prescribed in accordance with s 49</w:t>
            </w:r>
          </w:p>
        </w:tc>
        <w:tc>
          <w:tcPr>
            <w:tcW w:w="2751" w:type="dxa"/>
            <w:tcBorders>
              <w:top w:val="single" w:sz="4" w:space="0" w:color="A6A6A6"/>
              <w:left w:val="single" w:sz="4" w:space="0" w:color="A6A6A6"/>
              <w:bottom w:val="single" w:sz="4" w:space="0" w:color="A6A6A6"/>
              <w:right w:val="single" w:sz="4" w:space="0" w:color="A6A6A6"/>
            </w:tcBorders>
          </w:tcPr>
          <w:p w14:paraId="00E14CA4" w14:textId="77777777" w:rsidR="00FE6022" w:rsidRPr="001F2D45" w:rsidRDefault="00FE6022" w:rsidP="00BF5678">
            <w:pPr>
              <w:pStyle w:val="TableText10"/>
            </w:pPr>
            <w:r w:rsidRPr="001F2D45">
              <w:t>person applying for renewal of permit to teach</w:t>
            </w:r>
          </w:p>
        </w:tc>
      </w:tr>
      <w:tr w:rsidR="00FE6022" w:rsidRPr="001F2D45" w14:paraId="419230E1"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3A88C3BE" w14:textId="77777777" w:rsidR="00FE6022" w:rsidRPr="001F2D45" w:rsidRDefault="00FE6022" w:rsidP="0030571E">
            <w:pPr>
              <w:pStyle w:val="TableText10"/>
            </w:pPr>
            <w:r w:rsidRPr="001F2D45">
              <w:t>16</w:t>
            </w:r>
          </w:p>
        </w:tc>
        <w:tc>
          <w:tcPr>
            <w:tcW w:w="1217" w:type="dxa"/>
            <w:tcBorders>
              <w:top w:val="single" w:sz="4" w:space="0" w:color="A6A6A6"/>
              <w:left w:val="single" w:sz="4" w:space="0" w:color="A6A6A6"/>
              <w:bottom w:val="single" w:sz="4" w:space="0" w:color="A6A6A6"/>
              <w:right w:val="single" w:sz="4" w:space="0" w:color="A6A6A6"/>
            </w:tcBorders>
          </w:tcPr>
          <w:p w14:paraId="2BCA2E49" w14:textId="77777777" w:rsidR="00FE6022" w:rsidRPr="001F2D45" w:rsidRDefault="00FE6022" w:rsidP="00EA329E">
            <w:pPr>
              <w:pStyle w:val="TableText10"/>
            </w:pPr>
            <w:r w:rsidRPr="001F2D45">
              <w:t>54 (1)</w:t>
            </w:r>
          </w:p>
        </w:tc>
        <w:tc>
          <w:tcPr>
            <w:tcW w:w="2164" w:type="dxa"/>
            <w:tcBorders>
              <w:top w:val="single" w:sz="4" w:space="0" w:color="A6A6A6"/>
              <w:left w:val="single" w:sz="4" w:space="0" w:color="A6A6A6"/>
              <w:bottom w:val="single" w:sz="4" w:space="0" w:color="A6A6A6"/>
              <w:right w:val="single" w:sz="4" w:space="0" w:color="A6A6A6"/>
            </w:tcBorders>
          </w:tcPr>
          <w:p w14:paraId="065E6D55" w14:textId="77777777" w:rsidR="00FE6022" w:rsidRPr="001F2D45" w:rsidRDefault="00FE6022" w:rsidP="00F55478">
            <w:pPr>
              <w:pStyle w:val="TableText10"/>
            </w:pPr>
            <w:r w:rsidRPr="001F2D45">
              <w:t>renew permit to teach with condition</w:t>
            </w:r>
          </w:p>
        </w:tc>
        <w:tc>
          <w:tcPr>
            <w:tcW w:w="2751" w:type="dxa"/>
            <w:tcBorders>
              <w:top w:val="single" w:sz="4" w:space="0" w:color="A6A6A6"/>
              <w:left w:val="single" w:sz="4" w:space="0" w:color="A6A6A6"/>
              <w:bottom w:val="single" w:sz="4" w:space="0" w:color="A6A6A6"/>
              <w:right w:val="single" w:sz="4" w:space="0" w:color="A6A6A6"/>
            </w:tcBorders>
          </w:tcPr>
          <w:p w14:paraId="6F94FBF1" w14:textId="77777777" w:rsidR="00FE6022" w:rsidRPr="001F2D45" w:rsidRDefault="00FE6022" w:rsidP="00F55478">
            <w:pPr>
              <w:pStyle w:val="TableText10"/>
            </w:pPr>
            <w:r w:rsidRPr="001F2D45">
              <w:t>person applying for renewal of permit to teach</w:t>
            </w:r>
          </w:p>
        </w:tc>
      </w:tr>
      <w:tr w:rsidR="00FE6022" w:rsidRPr="001F2D45" w14:paraId="00605DDC"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206A09F9" w14:textId="77777777" w:rsidR="00FE6022" w:rsidRPr="001F2D45" w:rsidRDefault="00FE6022" w:rsidP="0030571E">
            <w:pPr>
              <w:pStyle w:val="TableText10"/>
            </w:pPr>
            <w:r w:rsidRPr="001F2D45">
              <w:t>17</w:t>
            </w:r>
          </w:p>
        </w:tc>
        <w:tc>
          <w:tcPr>
            <w:tcW w:w="1217" w:type="dxa"/>
            <w:tcBorders>
              <w:top w:val="single" w:sz="4" w:space="0" w:color="A6A6A6"/>
              <w:left w:val="single" w:sz="4" w:space="0" w:color="A6A6A6"/>
              <w:bottom w:val="single" w:sz="4" w:space="0" w:color="A6A6A6"/>
              <w:right w:val="single" w:sz="4" w:space="0" w:color="A6A6A6"/>
            </w:tcBorders>
          </w:tcPr>
          <w:p w14:paraId="1F0D4DF5" w14:textId="77777777" w:rsidR="00FE6022" w:rsidRPr="001F2D45" w:rsidRDefault="00FE6022" w:rsidP="00EA329E">
            <w:pPr>
              <w:pStyle w:val="TableText10"/>
            </w:pPr>
            <w:r w:rsidRPr="001F2D45">
              <w:t>55 (2)</w:t>
            </w:r>
          </w:p>
        </w:tc>
        <w:tc>
          <w:tcPr>
            <w:tcW w:w="2164" w:type="dxa"/>
            <w:tcBorders>
              <w:top w:val="single" w:sz="4" w:space="0" w:color="A6A6A6"/>
              <w:left w:val="single" w:sz="4" w:space="0" w:color="A6A6A6"/>
              <w:bottom w:val="single" w:sz="4" w:space="0" w:color="A6A6A6"/>
              <w:right w:val="single" w:sz="4" w:space="0" w:color="A6A6A6"/>
            </w:tcBorders>
          </w:tcPr>
          <w:p w14:paraId="5C7461D4" w14:textId="77777777" w:rsidR="00FE6022" w:rsidRPr="001F2D45" w:rsidRDefault="00FE6022" w:rsidP="00E47940">
            <w:pPr>
              <w:pStyle w:val="TableText10"/>
            </w:pPr>
            <w:r w:rsidRPr="001F2D45">
              <w:t>extend period for less than period applied for</w:t>
            </w:r>
          </w:p>
        </w:tc>
        <w:tc>
          <w:tcPr>
            <w:tcW w:w="2751" w:type="dxa"/>
            <w:tcBorders>
              <w:top w:val="single" w:sz="4" w:space="0" w:color="A6A6A6"/>
              <w:left w:val="single" w:sz="4" w:space="0" w:color="A6A6A6"/>
              <w:bottom w:val="single" w:sz="4" w:space="0" w:color="A6A6A6"/>
              <w:right w:val="single" w:sz="4" w:space="0" w:color="A6A6A6"/>
            </w:tcBorders>
          </w:tcPr>
          <w:p w14:paraId="77D9FA33" w14:textId="77777777" w:rsidR="00FE6022" w:rsidRPr="001F2D45" w:rsidRDefault="00FE6022" w:rsidP="001323E8">
            <w:pPr>
              <w:pStyle w:val="TableText10"/>
            </w:pPr>
            <w:r w:rsidRPr="001F2D45">
              <w:t>person applying for extension</w:t>
            </w:r>
          </w:p>
        </w:tc>
      </w:tr>
      <w:tr w:rsidR="00FE6022" w:rsidRPr="001F2D45" w14:paraId="04FE406D"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0BFD609F" w14:textId="77777777" w:rsidR="00FE6022" w:rsidRPr="001F2D45" w:rsidRDefault="00FE6022" w:rsidP="0030571E">
            <w:pPr>
              <w:pStyle w:val="TableText10"/>
            </w:pPr>
            <w:r w:rsidRPr="001F2D45">
              <w:t>18</w:t>
            </w:r>
          </w:p>
        </w:tc>
        <w:tc>
          <w:tcPr>
            <w:tcW w:w="1217" w:type="dxa"/>
            <w:tcBorders>
              <w:top w:val="single" w:sz="4" w:space="0" w:color="A6A6A6"/>
              <w:left w:val="single" w:sz="4" w:space="0" w:color="A6A6A6"/>
              <w:bottom w:val="single" w:sz="4" w:space="0" w:color="A6A6A6"/>
              <w:right w:val="single" w:sz="4" w:space="0" w:color="A6A6A6"/>
            </w:tcBorders>
          </w:tcPr>
          <w:p w14:paraId="127060E0" w14:textId="77777777" w:rsidR="00FE6022" w:rsidRPr="001F2D45" w:rsidRDefault="00FE6022" w:rsidP="00EA329E">
            <w:pPr>
              <w:pStyle w:val="TableText10"/>
            </w:pPr>
            <w:r w:rsidRPr="001F2D45">
              <w:t>55 (2)</w:t>
            </w:r>
          </w:p>
        </w:tc>
        <w:tc>
          <w:tcPr>
            <w:tcW w:w="2164" w:type="dxa"/>
            <w:tcBorders>
              <w:top w:val="single" w:sz="4" w:space="0" w:color="A6A6A6"/>
              <w:left w:val="single" w:sz="4" w:space="0" w:color="A6A6A6"/>
              <w:bottom w:val="single" w:sz="4" w:space="0" w:color="A6A6A6"/>
              <w:right w:val="single" w:sz="4" w:space="0" w:color="A6A6A6"/>
            </w:tcBorders>
          </w:tcPr>
          <w:p w14:paraId="7C411A33" w14:textId="77777777" w:rsidR="00FE6022" w:rsidRPr="001F2D45" w:rsidRDefault="00FE6022" w:rsidP="00E47940">
            <w:pPr>
              <w:pStyle w:val="TableText10"/>
            </w:pPr>
            <w:r w:rsidRPr="001F2D45">
              <w:t>refuse to extend period</w:t>
            </w:r>
          </w:p>
        </w:tc>
        <w:tc>
          <w:tcPr>
            <w:tcW w:w="2751" w:type="dxa"/>
            <w:tcBorders>
              <w:top w:val="single" w:sz="4" w:space="0" w:color="A6A6A6"/>
              <w:left w:val="single" w:sz="4" w:space="0" w:color="A6A6A6"/>
              <w:bottom w:val="single" w:sz="4" w:space="0" w:color="A6A6A6"/>
              <w:right w:val="single" w:sz="4" w:space="0" w:color="A6A6A6"/>
            </w:tcBorders>
          </w:tcPr>
          <w:p w14:paraId="68970741" w14:textId="77777777" w:rsidR="00FE6022" w:rsidRPr="001F2D45" w:rsidRDefault="00FE6022" w:rsidP="001323E8">
            <w:pPr>
              <w:pStyle w:val="TableText10"/>
            </w:pPr>
            <w:r w:rsidRPr="001F2D45">
              <w:t>person applying for extension</w:t>
            </w:r>
          </w:p>
        </w:tc>
      </w:tr>
      <w:tr w:rsidR="00FE6022" w:rsidRPr="001F2D45" w14:paraId="1C8F950D"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28FA5A15" w14:textId="77777777" w:rsidR="00FE6022" w:rsidRPr="001F2D45" w:rsidRDefault="00FE6022" w:rsidP="0030571E">
            <w:pPr>
              <w:pStyle w:val="TableText10"/>
            </w:pPr>
            <w:r w:rsidRPr="001F2D45">
              <w:t>19</w:t>
            </w:r>
          </w:p>
        </w:tc>
        <w:tc>
          <w:tcPr>
            <w:tcW w:w="1217" w:type="dxa"/>
            <w:tcBorders>
              <w:top w:val="single" w:sz="4" w:space="0" w:color="A6A6A6"/>
              <w:left w:val="single" w:sz="4" w:space="0" w:color="A6A6A6"/>
              <w:bottom w:val="single" w:sz="4" w:space="0" w:color="A6A6A6"/>
              <w:right w:val="single" w:sz="4" w:space="0" w:color="A6A6A6"/>
            </w:tcBorders>
          </w:tcPr>
          <w:p w14:paraId="275EB238" w14:textId="77777777" w:rsidR="00FE6022" w:rsidRPr="001F2D45" w:rsidRDefault="00FE6022" w:rsidP="00867244">
            <w:pPr>
              <w:pStyle w:val="TableText10"/>
            </w:pPr>
            <w:r w:rsidRPr="001F2D45">
              <w:t>56 (1)</w:t>
            </w:r>
          </w:p>
        </w:tc>
        <w:tc>
          <w:tcPr>
            <w:tcW w:w="2164" w:type="dxa"/>
            <w:tcBorders>
              <w:top w:val="single" w:sz="4" w:space="0" w:color="A6A6A6"/>
              <w:left w:val="single" w:sz="4" w:space="0" w:color="A6A6A6"/>
              <w:bottom w:val="single" w:sz="4" w:space="0" w:color="A6A6A6"/>
              <w:right w:val="single" w:sz="4" w:space="0" w:color="A6A6A6"/>
            </w:tcBorders>
          </w:tcPr>
          <w:p w14:paraId="76E7D8F8" w14:textId="77777777" w:rsidR="00FE6022" w:rsidRPr="001F2D45" w:rsidRDefault="00FE6022" w:rsidP="00EA329E">
            <w:pPr>
              <w:pStyle w:val="TableText10"/>
            </w:pPr>
            <w:r w:rsidRPr="001F2D45">
              <w:t>amend registration or permit to teach on institute’s own initiative</w:t>
            </w:r>
          </w:p>
        </w:tc>
        <w:tc>
          <w:tcPr>
            <w:tcW w:w="2751" w:type="dxa"/>
            <w:tcBorders>
              <w:top w:val="single" w:sz="4" w:space="0" w:color="A6A6A6"/>
              <w:left w:val="single" w:sz="4" w:space="0" w:color="A6A6A6"/>
              <w:bottom w:val="single" w:sz="4" w:space="0" w:color="A6A6A6"/>
              <w:right w:val="single" w:sz="4" w:space="0" w:color="A6A6A6"/>
            </w:tcBorders>
          </w:tcPr>
          <w:p w14:paraId="377B9F00" w14:textId="77777777" w:rsidR="00FE6022" w:rsidRPr="001F2D45" w:rsidRDefault="00FE6022" w:rsidP="00B65487">
            <w:pPr>
              <w:pStyle w:val="TableText10"/>
            </w:pPr>
            <w:r w:rsidRPr="001F2D45">
              <w:t>approved teacher</w:t>
            </w:r>
          </w:p>
        </w:tc>
      </w:tr>
      <w:tr w:rsidR="00FE6022" w:rsidRPr="001F2D45" w14:paraId="748CF92D"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4B55C33A" w14:textId="77777777" w:rsidR="00FE6022" w:rsidRPr="001F2D45" w:rsidRDefault="00FE6022" w:rsidP="0085793D">
            <w:pPr>
              <w:pStyle w:val="TableText10"/>
            </w:pPr>
            <w:r w:rsidRPr="001F2D45">
              <w:t>20</w:t>
            </w:r>
          </w:p>
        </w:tc>
        <w:tc>
          <w:tcPr>
            <w:tcW w:w="1217" w:type="dxa"/>
            <w:tcBorders>
              <w:top w:val="single" w:sz="4" w:space="0" w:color="A6A6A6"/>
              <w:left w:val="single" w:sz="4" w:space="0" w:color="A6A6A6"/>
              <w:bottom w:val="single" w:sz="4" w:space="0" w:color="A6A6A6"/>
              <w:right w:val="single" w:sz="4" w:space="0" w:color="A6A6A6"/>
            </w:tcBorders>
          </w:tcPr>
          <w:p w14:paraId="342F680E" w14:textId="77777777" w:rsidR="00FE6022" w:rsidRPr="001F2D45" w:rsidRDefault="00FE6022" w:rsidP="00B61219">
            <w:pPr>
              <w:pStyle w:val="TableText10"/>
            </w:pPr>
            <w:r w:rsidRPr="001F2D45">
              <w:t>56 (3)</w:t>
            </w:r>
          </w:p>
        </w:tc>
        <w:tc>
          <w:tcPr>
            <w:tcW w:w="2164" w:type="dxa"/>
            <w:tcBorders>
              <w:top w:val="single" w:sz="4" w:space="0" w:color="A6A6A6"/>
              <w:left w:val="single" w:sz="4" w:space="0" w:color="A6A6A6"/>
              <w:bottom w:val="single" w:sz="4" w:space="0" w:color="A6A6A6"/>
              <w:right w:val="single" w:sz="4" w:space="0" w:color="A6A6A6"/>
            </w:tcBorders>
          </w:tcPr>
          <w:p w14:paraId="19B7AEB7" w14:textId="77777777" w:rsidR="00FE6022" w:rsidRPr="001F2D45" w:rsidRDefault="00FE6022" w:rsidP="00EA329E">
            <w:pPr>
              <w:pStyle w:val="TableText10"/>
            </w:pPr>
            <w:r w:rsidRPr="001F2D45">
              <w:t>extend period for less than period applied for</w:t>
            </w:r>
          </w:p>
        </w:tc>
        <w:tc>
          <w:tcPr>
            <w:tcW w:w="2751" w:type="dxa"/>
            <w:tcBorders>
              <w:top w:val="single" w:sz="4" w:space="0" w:color="A6A6A6"/>
              <w:left w:val="single" w:sz="4" w:space="0" w:color="A6A6A6"/>
              <w:bottom w:val="single" w:sz="4" w:space="0" w:color="A6A6A6"/>
              <w:right w:val="single" w:sz="4" w:space="0" w:color="A6A6A6"/>
            </w:tcBorders>
          </w:tcPr>
          <w:p w14:paraId="36B65CDA" w14:textId="77777777" w:rsidR="00FE6022" w:rsidRPr="001F2D45" w:rsidRDefault="00FE6022" w:rsidP="00B65487">
            <w:pPr>
              <w:pStyle w:val="TableText10"/>
            </w:pPr>
            <w:r w:rsidRPr="001F2D45">
              <w:t>approved teacher</w:t>
            </w:r>
          </w:p>
        </w:tc>
      </w:tr>
      <w:tr w:rsidR="00FE6022" w:rsidRPr="001F2D45" w14:paraId="4C8DFA6E"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5F40240A" w14:textId="77777777" w:rsidR="00FE6022" w:rsidRPr="001F2D45" w:rsidRDefault="00FE6022" w:rsidP="0085793D">
            <w:pPr>
              <w:pStyle w:val="TableText10"/>
            </w:pPr>
            <w:r w:rsidRPr="001F2D45">
              <w:t>21</w:t>
            </w:r>
          </w:p>
        </w:tc>
        <w:tc>
          <w:tcPr>
            <w:tcW w:w="1217" w:type="dxa"/>
            <w:tcBorders>
              <w:top w:val="single" w:sz="4" w:space="0" w:color="A6A6A6"/>
              <w:left w:val="single" w:sz="4" w:space="0" w:color="A6A6A6"/>
              <w:bottom w:val="single" w:sz="4" w:space="0" w:color="A6A6A6"/>
              <w:right w:val="single" w:sz="4" w:space="0" w:color="A6A6A6"/>
            </w:tcBorders>
          </w:tcPr>
          <w:p w14:paraId="3AB374AA" w14:textId="77777777" w:rsidR="00FE6022" w:rsidRPr="001F2D45" w:rsidRDefault="00FE6022" w:rsidP="00B61219">
            <w:pPr>
              <w:pStyle w:val="TableText10"/>
            </w:pPr>
            <w:r w:rsidRPr="001F2D45">
              <w:t>56 (3)</w:t>
            </w:r>
          </w:p>
        </w:tc>
        <w:tc>
          <w:tcPr>
            <w:tcW w:w="2164" w:type="dxa"/>
            <w:tcBorders>
              <w:top w:val="single" w:sz="4" w:space="0" w:color="A6A6A6"/>
              <w:left w:val="single" w:sz="4" w:space="0" w:color="A6A6A6"/>
              <w:bottom w:val="single" w:sz="4" w:space="0" w:color="A6A6A6"/>
              <w:right w:val="single" w:sz="4" w:space="0" w:color="A6A6A6"/>
            </w:tcBorders>
          </w:tcPr>
          <w:p w14:paraId="118F8037" w14:textId="77777777" w:rsidR="00FE6022" w:rsidRPr="001F2D45" w:rsidRDefault="00FE6022" w:rsidP="00EA329E">
            <w:pPr>
              <w:pStyle w:val="TableText10"/>
            </w:pPr>
            <w:r w:rsidRPr="001F2D45">
              <w:t>refuse to extend period</w:t>
            </w:r>
          </w:p>
        </w:tc>
        <w:tc>
          <w:tcPr>
            <w:tcW w:w="2751" w:type="dxa"/>
            <w:tcBorders>
              <w:top w:val="single" w:sz="4" w:space="0" w:color="A6A6A6"/>
              <w:left w:val="single" w:sz="4" w:space="0" w:color="A6A6A6"/>
              <w:bottom w:val="single" w:sz="4" w:space="0" w:color="A6A6A6"/>
              <w:right w:val="single" w:sz="4" w:space="0" w:color="A6A6A6"/>
            </w:tcBorders>
          </w:tcPr>
          <w:p w14:paraId="49368B62" w14:textId="77777777" w:rsidR="00FE6022" w:rsidRPr="001F2D45" w:rsidRDefault="00FE6022" w:rsidP="00B65487">
            <w:pPr>
              <w:pStyle w:val="TableText10"/>
            </w:pPr>
            <w:r w:rsidRPr="001F2D45">
              <w:t>approved teacher</w:t>
            </w:r>
          </w:p>
        </w:tc>
      </w:tr>
      <w:tr w:rsidR="00FE6022" w:rsidRPr="001F2D45" w14:paraId="72B4B5E4"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7DCD20E7" w14:textId="77777777" w:rsidR="00FE6022" w:rsidRPr="001F2D45" w:rsidRDefault="00FE6022" w:rsidP="0030571E">
            <w:pPr>
              <w:pStyle w:val="TableText10"/>
            </w:pPr>
            <w:r w:rsidRPr="001F2D45">
              <w:t>22</w:t>
            </w:r>
          </w:p>
        </w:tc>
        <w:tc>
          <w:tcPr>
            <w:tcW w:w="1217" w:type="dxa"/>
            <w:tcBorders>
              <w:top w:val="single" w:sz="4" w:space="0" w:color="A6A6A6"/>
              <w:left w:val="single" w:sz="4" w:space="0" w:color="A6A6A6"/>
              <w:bottom w:val="single" w:sz="4" w:space="0" w:color="A6A6A6"/>
              <w:right w:val="single" w:sz="4" w:space="0" w:color="A6A6A6"/>
            </w:tcBorders>
          </w:tcPr>
          <w:p w14:paraId="4174410B" w14:textId="77777777" w:rsidR="00FE6022" w:rsidRPr="001F2D45" w:rsidRDefault="00FE6022" w:rsidP="00867244">
            <w:pPr>
              <w:pStyle w:val="TableText10"/>
            </w:pPr>
            <w:r w:rsidRPr="001F2D45">
              <w:t>57 (4) (b)</w:t>
            </w:r>
          </w:p>
        </w:tc>
        <w:tc>
          <w:tcPr>
            <w:tcW w:w="2164" w:type="dxa"/>
            <w:tcBorders>
              <w:top w:val="single" w:sz="4" w:space="0" w:color="A6A6A6"/>
              <w:left w:val="single" w:sz="4" w:space="0" w:color="A6A6A6"/>
              <w:bottom w:val="single" w:sz="4" w:space="0" w:color="A6A6A6"/>
              <w:right w:val="single" w:sz="4" w:space="0" w:color="A6A6A6"/>
            </w:tcBorders>
          </w:tcPr>
          <w:p w14:paraId="23F0180B" w14:textId="77777777" w:rsidR="00FE6022" w:rsidRPr="001F2D45" w:rsidRDefault="00FE6022" w:rsidP="005D27C6">
            <w:pPr>
              <w:pStyle w:val="TableText10"/>
            </w:pPr>
            <w:r w:rsidRPr="001F2D45">
              <w:t>refuse to amend registration or permit to teach on application</w:t>
            </w:r>
          </w:p>
        </w:tc>
        <w:tc>
          <w:tcPr>
            <w:tcW w:w="2751" w:type="dxa"/>
            <w:tcBorders>
              <w:top w:val="single" w:sz="4" w:space="0" w:color="A6A6A6"/>
              <w:left w:val="single" w:sz="4" w:space="0" w:color="A6A6A6"/>
              <w:bottom w:val="single" w:sz="4" w:space="0" w:color="A6A6A6"/>
              <w:right w:val="single" w:sz="4" w:space="0" w:color="A6A6A6"/>
            </w:tcBorders>
          </w:tcPr>
          <w:p w14:paraId="4CD717B1" w14:textId="77777777" w:rsidR="00FE6022" w:rsidRPr="001F2D45" w:rsidRDefault="00FE6022" w:rsidP="00B65487">
            <w:pPr>
              <w:pStyle w:val="TableText10"/>
            </w:pPr>
            <w:r w:rsidRPr="001F2D45">
              <w:t>approved teacher</w:t>
            </w:r>
          </w:p>
        </w:tc>
      </w:tr>
      <w:tr w:rsidR="00FE6022" w:rsidRPr="001F2D45" w14:paraId="529D6558"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19B2EECE" w14:textId="77777777" w:rsidR="00FE6022" w:rsidRPr="001F2D45" w:rsidRDefault="00FE6022" w:rsidP="00BB2652">
            <w:pPr>
              <w:pStyle w:val="TableText10"/>
            </w:pPr>
            <w:r w:rsidRPr="001F2D45">
              <w:t>23</w:t>
            </w:r>
          </w:p>
        </w:tc>
        <w:tc>
          <w:tcPr>
            <w:tcW w:w="1217" w:type="dxa"/>
            <w:tcBorders>
              <w:top w:val="single" w:sz="4" w:space="0" w:color="A6A6A6"/>
              <w:left w:val="single" w:sz="4" w:space="0" w:color="A6A6A6"/>
              <w:bottom w:val="single" w:sz="4" w:space="0" w:color="A6A6A6"/>
              <w:right w:val="single" w:sz="4" w:space="0" w:color="A6A6A6"/>
            </w:tcBorders>
          </w:tcPr>
          <w:p w14:paraId="00801BCC" w14:textId="77777777" w:rsidR="00FE6022" w:rsidRPr="001F2D45" w:rsidRDefault="00FE6022" w:rsidP="00867244">
            <w:pPr>
              <w:pStyle w:val="TableText10"/>
            </w:pPr>
            <w:r w:rsidRPr="001F2D45">
              <w:t>64 (3)</w:t>
            </w:r>
          </w:p>
        </w:tc>
        <w:tc>
          <w:tcPr>
            <w:tcW w:w="2164" w:type="dxa"/>
            <w:tcBorders>
              <w:top w:val="single" w:sz="4" w:space="0" w:color="A6A6A6"/>
              <w:left w:val="single" w:sz="4" w:space="0" w:color="A6A6A6"/>
              <w:bottom w:val="single" w:sz="4" w:space="0" w:color="A6A6A6"/>
              <w:right w:val="single" w:sz="4" w:space="0" w:color="A6A6A6"/>
            </w:tcBorders>
          </w:tcPr>
          <w:p w14:paraId="4DB7151C" w14:textId="77777777" w:rsidR="00FE6022" w:rsidRPr="001F2D45" w:rsidRDefault="00FE6022" w:rsidP="00182EDF">
            <w:pPr>
              <w:pStyle w:val="TableText10"/>
            </w:pPr>
            <w:r w:rsidRPr="001F2D45">
              <w:t>extend period for less than period applied for</w:t>
            </w:r>
          </w:p>
        </w:tc>
        <w:tc>
          <w:tcPr>
            <w:tcW w:w="2751" w:type="dxa"/>
            <w:tcBorders>
              <w:top w:val="single" w:sz="4" w:space="0" w:color="A6A6A6"/>
              <w:left w:val="single" w:sz="4" w:space="0" w:color="A6A6A6"/>
              <w:bottom w:val="single" w:sz="4" w:space="0" w:color="A6A6A6"/>
              <w:right w:val="single" w:sz="4" w:space="0" w:color="A6A6A6"/>
            </w:tcBorders>
          </w:tcPr>
          <w:p w14:paraId="03B1AF44" w14:textId="77777777" w:rsidR="00FE6022" w:rsidRPr="001F2D45" w:rsidRDefault="00FE6022" w:rsidP="00182EDF">
            <w:pPr>
              <w:pStyle w:val="TableText10"/>
            </w:pPr>
            <w:r w:rsidRPr="001F2D45">
              <w:t>person whose registration or permit to teach is intended to be suspended or cancelled</w:t>
            </w:r>
          </w:p>
        </w:tc>
      </w:tr>
      <w:tr w:rsidR="00FE6022" w:rsidRPr="001F2D45" w14:paraId="4B2148BF"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7B45D029" w14:textId="77777777" w:rsidR="00FE6022" w:rsidRPr="001F2D45" w:rsidRDefault="00FE6022" w:rsidP="00BB2652">
            <w:pPr>
              <w:pStyle w:val="TableText10"/>
            </w:pPr>
            <w:r w:rsidRPr="001F2D45">
              <w:t>24</w:t>
            </w:r>
          </w:p>
        </w:tc>
        <w:tc>
          <w:tcPr>
            <w:tcW w:w="1217" w:type="dxa"/>
            <w:tcBorders>
              <w:top w:val="single" w:sz="4" w:space="0" w:color="A6A6A6"/>
              <w:left w:val="single" w:sz="4" w:space="0" w:color="A6A6A6"/>
              <w:bottom w:val="single" w:sz="4" w:space="0" w:color="A6A6A6"/>
              <w:right w:val="single" w:sz="4" w:space="0" w:color="A6A6A6"/>
            </w:tcBorders>
          </w:tcPr>
          <w:p w14:paraId="404FA403" w14:textId="77777777" w:rsidR="00FE6022" w:rsidRPr="001F2D45" w:rsidRDefault="00FE6022" w:rsidP="00153112">
            <w:pPr>
              <w:pStyle w:val="TableText10"/>
            </w:pPr>
            <w:r w:rsidRPr="001F2D45">
              <w:t>64 (3)</w:t>
            </w:r>
          </w:p>
        </w:tc>
        <w:tc>
          <w:tcPr>
            <w:tcW w:w="2164" w:type="dxa"/>
            <w:tcBorders>
              <w:top w:val="single" w:sz="4" w:space="0" w:color="A6A6A6"/>
              <w:left w:val="single" w:sz="4" w:space="0" w:color="A6A6A6"/>
              <w:bottom w:val="single" w:sz="4" w:space="0" w:color="A6A6A6"/>
              <w:right w:val="single" w:sz="4" w:space="0" w:color="A6A6A6"/>
            </w:tcBorders>
          </w:tcPr>
          <w:p w14:paraId="4A53EF51" w14:textId="77777777" w:rsidR="00FE6022" w:rsidRPr="001F2D45" w:rsidRDefault="00FE6022" w:rsidP="00153112">
            <w:pPr>
              <w:pStyle w:val="TableText10"/>
            </w:pPr>
            <w:r w:rsidRPr="001F2D45">
              <w:t>refuse to extend period</w:t>
            </w:r>
          </w:p>
        </w:tc>
        <w:tc>
          <w:tcPr>
            <w:tcW w:w="2751" w:type="dxa"/>
            <w:tcBorders>
              <w:top w:val="single" w:sz="4" w:space="0" w:color="A6A6A6"/>
              <w:left w:val="single" w:sz="4" w:space="0" w:color="A6A6A6"/>
              <w:bottom w:val="single" w:sz="4" w:space="0" w:color="A6A6A6"/>
              <w:right w:val="single" w:sz="4" w:space="0" w:color="A6A6A6"/>
            </w:tcBorders>
          </w:tcPr>
          <w:p w14:paraId="1110C34E" w14:textId="77777777" w:rsidR="00FE6022" w:rsidRPr="001F2D45" w:rsidRDefault="00FE6022" w:rsidP="00153112">
            <w:pPr>
              <w:pStyle w:val="TableText10"/>
            </w:pPr>
            <w:r w:rsidRPr="001F2D45">
              <w:t>person whose registration or permit to teach is intended to be suspended or cancelled</w:t>
            </w:r>
          </w:p>
        </w:tc>
      </w:tr>
      <w:tr w:rsidR="00FE6022" w:rsidRPr="001F2D45" w14:paraId="360283E8"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56F0B72E" w14:textId="77777777" w:rsidR="00FE6022" w:rsidRPr="001F2D45" w:rsidRDefault="00FE6022" w:rsidP="00BB2652">
            <w:pPr>
              <w:pStyle w:val="TableText10"/>
            </w:pPr>
            <w:r w:rsidRPr="001F2D45">
              <w:lastRenderedPageBreak/>
              <w:t>25</w:t>
            </w:r>
          </w:p>
        </w:tc>
        <w:tc>
          <w:tcPr>
            <w:tcW w:w="1217" w:type="dxa"/>
            <w:tcBorders>
              <w:top w:val="single" w:sz="4" w:space="0" w:color="A6A6A6"/>
              <w:left w:val="single" w:sz="4" w:space="0" w:color="A6A6A6"/>
              <w:bottom w:val="single" w:sz="4" w:space="0" w:color="A6A6A6"/>
              <w:right w:val="single" w:sz="4" w:space="0" w:color="A6A6A6"/>
            </w:tcBorders>
          </w:tcPr>
          <w:p w14:paraId="6BB039D9" w14:textId="77777777" w:rsidR="00FE6022" w:rsidRPr="001F2D45" w:rsidRDefault="00FE6022" w:rsidP="00867244">
            <w:pPr>
              <w:pStyle w:val="TableText10"/>
            </w:pPr>
            <w:r w:rsidRPr="001F2D45">
              <w:t>65 (1)</w:t>
            </w:r>
          </w:p>
        </w:tc>
        <w:tc>
          <w:tcPr>
            <w:tcW w:w="2164" w:type="dxa"/>
            <w:tcBorders>
              <w:top w:val="single" w:sz="4" w:space="0" w:color="A6A6A6"/>
              <w:left w:val="single" w:sz="4" w:space="0" w:color="A6A6A6"/>
              <w:bottom w:val="single" w:sz="4" w:space="0" w:color="A6A6A6"/>
              <w:right w:val="single" w:sz="4" w:space="0" w:color="A6A6A6"/>
            </w:tcBorders>
          </w:tcPr>
          <w:p w14:paraId="62A82760" w14:textId="77777777" w:rsidR="00FE6022" w:rsidRPr="001F2D45" w:rsidRDefault="00FE6022" w:rsidP="00B81277">
            <w:pPr>
              <w:pStyle w:val="TableText10"/>
            </w:pPr>
            <w:r w:rsidRPr="001F2D45">
              <w:t>suspend or cancel registration or permit to teach</w:t>
            </w:r>
          </w:p>
        </w:tc>
        <w:tc>
          <w:tcPr>
            <w:tcW w:w="2751" w:type="dxa"/>
            <w:tcBorders>
              <w:top w:val="single" w:sz="4" w:space="0" w:color="A6A6A6"/>
              <w:left w:val="single" w:sz="4" w:space="0" w:color="A6A6A6"/>
              <w:bottom w:val="single" w:sz="4" w:space="0" w:color="A6A6A6"/>
              <w:right w:val="single" w:sz="4" w:space="0" w:color="A6A6A6"/>
            </w:tcBorders>
          </w:tcPr>
          <w:p w14:paraId="67FB7D4B" w14:textId="77777777" w:rsidR="00FE6022" w:rsidRPr="001F2D45" w:rsidRDefault="00FE6022" w:rsidP="00B81277">
            <w:pPr>
              <w:pStyle w:val="TableText10"/>
            </w:pPr>
            <w:r w:rsidRPr="001F2D45">
              <w:t>person whose registration or permit to teach is suspended or cancelled</w:t>
            </w:r>
          </w:p>
        </w:tc>
      </w:tr>
      <w:tr w:rsidR="00FE6022" w:rsidRPr="001F2D45" w14:paraId="4510059A"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198B3712" w14:textId="77777777" w:rsidR="00FE6022" w:rsidRPr="001F2D45" w:rsidRDefault="00FE6022" w:rsidP="00BB2652">
            <w:pPr>
              <w:pStyle w:val="TableText10"/>
            </w:pPr>
            <w:r w:rsidRPr="001F2D45">
              <w:t>26</w:t>
            </w:r>
          </w:p>
        </w:tc>
        <w:tc>
          <w:tcPr>
            <w:tcW w:w="1217" w:type="dxa"/>
            <w:tcBorders>
              <w:top w:val="single" w:sz="4" w:space="0" w:color="A6A6A6"/>
              <w:left w:val="single" w:sz="4" w:space="0" w:color="A6A6A6"/>
              <w:bottom w:val="single" w:sz="4" w:space="0" w:color="A6A6A6"/>
              <w:right w:val="single" w:sz="4" w:space="0" w:color="A6A6A6"/>
            </w:tcBorders>
          </w:tcPr>
          <w:p w14:paraId="0CCC7493" w14:textId="77777777" w:rsidR="00FE6022" w:rsidRPr="001F2D45" w:rsidRDefault="00FE6022" w:rsidP="00867244">
            <w:pPr>
              <w:pStyle w:val="TableText10"/>
            </w:pPr>
            <w:r w:rsidRPr="001F2D45">
              <w:t>68</w:t>
            </w:r>
          </w:p>
        </w:tc>
        <w:tc>
          <w:tcPr>
            <w:tcW w:w="2164" w:type="dxa"/>
            <w:tcBorders>
              <w:top w:val="single" w:sz="4" w:space="0" w:color="A6A6A6"/>
              <w:left w:val="single" w:sz="4" w:space="0" w:color="A6A6A6"/>
              <w:bottom w:val="single" w:sz="4" w:space="0" w:color="A6A6A6"/>
              <w:right w:val="single" w:sz="4" w:space="0" w:color="A6A6A6"/>
            </w:tcBorders>
          </w:tcPr>
          <w:p w14:paraId="1AA0E660" w14:textId="77777777" w:rsidR="00FE6022" w:rsidRPr="001F2D45" w:rsidRDefault="00FE6022" w:rsidP="005E015E">
            <w:pPr>
              <w:pStyle w:val="TableText10"/>
            </w:pPr>
            <w:r w:rsidRPr="001F2D45">
              <w:t>refuse to cancel teacher’s registration or permit to teach</w:t>
            </w:r>
          </w:p>
        </w:tc>
        <w:tc>
          <w:tcPr>
            <w:tcW w:w="2751" w:type="dxa"/>
            <w:tcBorders>
              <w:top w:val="single" w:sz="4" w:space="0" w:color="A6A6A6"/>
              <w:left w:val="single" w:sz="4" w:space="0" w:color="A6A6A6"/>
              <w:bottom w:val="single" w:sz="4" w:space="0" w:color="A6A6A6"/>
              <w:right w:val="single" w:sz="4" w:space="0" w:color="A6A6A6"/>
            </w:tcBorders>
          </w:tcPr>
          <w:p w14:paraId="29B2A27B" w14:textId="77777777" w:rsidR="00FE6022" w:rsidRPr="001F2D45" w:rsidRDefault="00FE6022" w:rsidP="00B65487">
            <w:pPr>
              <w:pStyle w:val="TableText10"/>
            </w:pPr>
            <w:r w:rsidRPr="001F2D45">
              <w:t>approved teacher</w:t>
            </w:r>
          </w:p>
        </w:tc>
      </w:tr>
      <w:tr w:rsidR="00FE6022" w:rsidRPr="001F2D45" w14:paraId="7989712C"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12B3B246" w14:textId="77777777" w:rsidR="00FE6022" w:rsidRPr="001F2D45" w:rsidRDefault="00FE6022" w:rsidP="00BB2652">
            <w:pPr>
              <w:pStyle w:val="TableText10"/>
            </w:pPr>
            <w:r w:rsidRPr="001F2D45">
              <w:t>27</w:t>
            </w:r>
          </w:p>
        </w:tc>
        <w:tc>
          <w:tcPr>
            <w:tcW w:w="1217" w:type="dxa"/>
            <w:tcBorders>
              <w:top w:val="single" w:sz="4" w:space="0" w:color="A6A6A6"/>
              <w:left w:val="single" w:sz="4" w:space="0" w:color="A6A6A6"/>
              <w:bottom w:val="single" w:sz="4" w:space="0" w:color="A6A6A6"/>
              <w:right w:val="single" w:sz="4" w:space="0" w:color="A6A6A6"/>
            </w:tcBorders>
          </w:tcPr>
          <w:p w14:paraId="12CAEC4B" w14:textId="77777777" w:rsidR="00FE6022" w:rsidRPr="001F2D45" w:rsidRDefault="00FE6022" w:rsidP="00867244">
            <w:pPr>
              <w:pStyle w:val="TableText10"/>
            </w:pPr>
            <w:r w:rsidRPr="001F2D45">
              <w:t>69 (3)</w:t>
            </w:r>
          </w:p>
        </w:tc>
        <w:tc>
          <w:tcPr>
            <w:tcW w:w="2164" w:type="dxa"/>
            <w:tcBorders>
              <w:top w:val="single" w:sz="4" w:space="0" w:color="A6A6A6"/>
              <w:left w:val="single" w:sz="4" w:space="0" w:color="A6A6A6"/>
              <w:bottom w:val="single" w:sz="4" w:space="0" w:color="A6A6A6"/>
              <w:right w:val="single" w:sz="4" w:space="0" w:color="A6A6A6"/>
            </w:tcBorders>
          </w:tcPr>
          <w:p w14:paraId="0DD7A9F4" w14:textId="77777777" w:rsidR="00FE6022" w:rsidRPr="001F2D45" w:rsidRDefault="00FE6022" w:rsidP="005E015E">
            <w:pPr>
              <w:pStyle w:val="TableText10"/>
            </w:pPr>
            <w:r w:rsidRPr="001F2D45">
              <w:t>cancel person’s registration or permit to teach</w:t>
            </w:r>
          </w:p>
        </w:tc>
        <w:tc>
          <w:tcPr>
            <w:tcW w:w="2751" w:type="dxa"/>
            <w:tcBorders>
              <w:top w:val="single" w:sz="4" w:space="0" w:color="A6A6A6"/>
              <w:left w:val="single" w:sz="4" w:space="0" w:color="A6A6A6"/>
              <w:bottom w:val="single" w:sz="4" w:space="0" w:color="A6A6A6"/>
              <w:right w:val="single" w:sz="4" w:space="0" w:color="A6A6A6"/>
            </w:tcBorders>
          </w:tcPr>
          <w:p w14:paraId="259FABAA" w14:textId="77777777" w:rsidR="00FE6022" w:rsidRPr="001F2D45" w:rsidRDefault="00FE6022" w:rsidP="005E015E">
            <w:pPr>
              <w:pStyle w:val="TableText10"/>
            </w:pPr>
            <w:r w:rsidRPr="001F2D45">
              <w:t>person whose registration or permit to teach is cancelled</w:t>
            </w:r>
          </w:p>
        </w:tc>
      </w:tr>
      <w:tr w:rsidR="00FE6022" w:rsidRPr="001F2D45" w14:paraId="3276C1B5"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28C78BB6" w14:textId="77777777" w:rsidR="00FE6022" w:rsidRPr="001F2D45" w:rsidRDefault="00FE6022" w:rsidP="00BB2652">
            <w:pPr>
              <w:pStyle w:val="TableText10"/>
            </w:pPr>
            <w:r w:rsidRPr="001F2D45">
              <w:t>28</w:t>
            </w:r>
          </w:p>
        </w:tc>
        <w:tc>
          <w:tcPr>
            <w:tcW w:w="1217" w:type="dxa"/>
            <w:tcBorders>
              <w:top w:val="single" w:sz="4" w:space="0" w:color="A6A6A6"/>
              <w:left w:val="single" w:sz="4" w:space="0" w:color="A6A6A6"/>
              <w:bottom w:val="single" w:sz="4" w:space="0" w:color="A6A6A6"/>
              <w:right w:val="single" w:sz="4" w:space="0" w:color="A6A6A6"/>
            </w:tcBorders>
          </w:tcPr>
          <w:p w14:paraId="0A47A029" w14:textId="77777777" w:rsidR="00FE6022" w:rsidRPr="001F2D45" w:rsidRDefault="00FE6022" w:rsidP="00867244">
            <w:pPr>
              <w:pStyle w:val="TableText10"/>
            </w:pPr>
            <w:r w:rsidRPr="001F2D45">
              <w:t>74 (1) (b)</w:t>
            </w:r>
          </w:p>
        </w:tc>
        <w:tc>
          <w:tcPr>
            <w:tcW w:w="2164" w:type="dxa"/>
            <w:tcBorders>
              <w:top w:val="single" w:sz="4" w:space="0" w:color="A6A6A6"/>
              <w:left w:val="single" w:sz="4" w:space="0" w:color="A6A6A6"/>
              <w:bottom w:val="single" w:sz="4" w:space="0" w:color="A6A6A6"/>
              <w:right w:val="single" w:sz="4" w:space="0" w:color="A6A6A6"/>
            </w:tcBorders>
          </w:tcPr>
          <w:p w14:paraId="78D7EC9A" w14:textId="77777777" w:rsidR="00FE6022" w:rsidRPr="001F2D45" w:rsidRDefault="00FE6022" w:rsidP="00B65487">
            <w:pPr>
              <w:pStyle w:val="TableText10"/>
            </w:pPr>
            <w:r w:rsidRPr="001F2D45">
              <w:t>refuse to accredit education program</w:t>
            </w:r>
          </w:p>
        </w:tc>
        <w:tc>
          <w:tcPr>
            <w:tcW w:w="2751" w:type="dxa"/>
            <w:tcBorders>
              <w:top w:val="single" w:sz="4" w:space="0" w:color="A6A6A6"/>
              <w:left w:val="single" w:sz="4" w:space="0" w:color="A6A6A6"/>
              <w:bottom w:val="single" w:sz="4" w:space="0" w:color="A6A6A6"/>
              <w:right w:val="single" w:sz="4" w:space="0" w:color="A6A6A6"/>
            </w:tcBorders>
          </w:tcPr>
          <w:p w14:paraId="0E9CDA7E" w14:textId="77777777" w:rsidR="00FE6022" w:rsidRPr="001F2D45" w:rsidRDefault="00FE6022" w:rsidP="00D10B83">
            <w:pPr>
              <w:pStyle w:val="TableText10"/>
            </w:pPr>
            <w:r w:rsidRPr="001F2D45">
              <w:t>education provider</w:t>
            </w:r>
          </w:p>
        </w:tc>
      </w:tr>
      <w:tr w:rsidR="00FE6022" w:rsidRPr="001F2D45" w14:paraId="0F96142E"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10F1FD7F" w14:textId="77777777" w:rsidR="00FE6022" w:rsidRPr="001F2D45" w:rsidRDefault="00FE6022" w:rsidP="0085793D">
            <w:pPr>
              <w:pStyle w:val="TableText10"/>
            </w:pPr>
            <w:r w:rsidRPr="001F2D45">
              <w:t>29</w:t>
            </w:r>
          </w:p>
        </w:tc>
        <w:tc>
          <w:tcPr>
            <w:tcW w:w="1217" w:type="dxa"/>
            <w:tcBorders>
              <w:top w:val="single" w:sz="4" w:space="0" w:color="A6A6A6"/>
              <w:left w:val="single" w:sz="4" w:space="0" w:color="A6A6A6"/>
              <w:bottom w:val="single" w:sz="4" w:space="0" w:color="A6A6A6"/>
              <w:right w:val="single" w:sz="4" w:space="0" w:color="A6A6A6"/>
            </w:tcBorders>
          </w:tcPr>
          <w:p w14:paraId="2E96A237" w14:textId="77777777" w:rsidR="00FE6022" w:rsidRPr="001F2D45" w:rsidRDefault="00FE6022" w:rsidP="00867244">
            <w:pPr>
              <w:pStyle w:val="TableText10"/>
            </w:pPr>
            <w:r w:rsidRPr="001F2D45">
              <w:t>74 (4)</w:t>
            </w:r>
          </w:p>
        </w:tc>
        <w:tc>
          <w:tcPr>
            <w:tcW w:w="2164" w:type="dxa"/>
            <w:tcBorders>
              <w:top w:val="single" w:sz="4" w:space="0" w:color="A6A6A6"/>
              <w:left w:val="single" w:sz="4" w:space="0" w:color="A6A6A6"/>
              <w:bottom w:val="single" w:sz="4" w:space="0" w:color="A6A6A6"/>
              <w:right w:val="single" w:sz="4" w:space="0" w:color="A6A6A6"/>
            </w:tcBorders>
          </w:tcPr>
          <w:p w14:paraId="63D9F0D8" w14:textId="77777777" w:rsidR="00FE6022" w:rsidRPr="001F2D45" w:rsidRDefault="00FE6022" w:rsidP="006A07DC">
            <w:pPr>
              <w:pStyle w:val="TableText10"/>
            </w:pPr>
            <w:r w:rsidRPr="001F2D45">
              <w:t>accredit education program on condition</w:t>
            </w:r>
          </w:p>
        </w:tc>
        <w:tc>
          <w:tcPr>
            <w:tcW w:w="2751" w:type="dxa"/>
            <w:tcBorders>
              <w:top w:val="single" w:sz="4" w:space="0" w:color="A6A6A6"/>
              <w:left w:val="single" w:sz="4" w:space="0" w:color="A6A6A6"/>
              <w:bottom w:val="single" w:sz="4" w:space="0" w:color="A6A6A6"/>
              <w:right w:val="single" w:sz="4" w:space="0" w:color="A6A6A6"/>
            </w:tcBorders>
          </w:tcPr>
          <w:p w14:paraId="3AF978A5" w14:textId="77777777" w:rsidR="00FE6022" w:rsidRPr="001F2D45" w:rsidRDefault="00FE6022" w:rsidP="00D10B83">
            <w:pPr>
              <w:pStyle w:val="TableText10"/>
            </w:pPr>
            <w:r w:rsidRPr="001F2D45">
              <w:t xml:space="preserve">education provider </w:t>
            </w:r>
          </w:p>
        </w:tc>
      </w:tr>
      <w:tr w:rsidR="00FE6022" w:rsidRPr="001F2D45" w14:paraId="07A509A3"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0B90F212" w14:textId="77777777" w:rsidR="00FE6022" w:rsidRPr="001F2D45" w:rsidRDefault="00FE6022" w:rsidP="00BB2652">
            <w:pPr>
              <w:pStyle w:val="TableText10"/>
            </w:pPr>
            <w:r w:rsidRPr="001F2D45">
              <w:t>30</w:t>
            </w:r>
          </w:p>
        </w:tc>
        <w:tc>
          <w:tcPr>
            <w:tcW w:w="1217" w:type="dxa"/>
            <w:tcBorders>
              <w:top w:val="single" w:sz="4" w:space="0" w:color="A6A6A6"/>
              <w:left w:val="single" w:sz="4" w:space="0" w:color="A6A6A6"/>
              <w:bottom w:val="single" w:sz="4" w:space="0" w:color="A6A6A6"/>
              <w:right w:val="single" w:sz="4" w:space="0" w:color="A6A6A6"/>
            </w:tcBorders>
          </w:tcPr>
          <w:p w14:paraId="52A34958" w14:textId="77777777" w:rsidR="00FE6022" w:rsidRPr="001F2D45" w:rsidRDefault="00FE6022" w:rsidP="00221C39">
            <w:pPr>
              <w:pStyle w:val="TableText10"/>
            </w:pPr>
            <w:r w:rsidRPr="001F2D45">
              <w:t>74 (7)</w:t>
            </w:r>
          </w:p>
        </w:tc>
        <w:tc>
          <w:tcPr>
            <w:tcW w:w="2164" w:type="dxa"/>
            <w:tcBorders>
              <w:top w:val="single" w:sz="4" w:space="0" w:color="A6A6A6"/>
              <w:left w:val="single" w:sz="4" w:space="0" w:color="A6A6A6"/>
              <w:bottom w:val="single" w:sz="4" w:space="0" w:color="A6A6A6"/>
              <w:right w:val="single" w:sz="4" w:space="0" w:color="A6A6A6"/>
            </w:tcBorders>
          </w:tcPr>
          <w:p w14:paraId="5D41A6A2" w14:textId="77777777" w:rsidR="00FE6022" w:rsidRPr="001F2D45" w:rsidRDefault="00FE6022" w:rsidP="00E47940">
            <w:pPr>
              <w:pStyle w:val="TableText10"/>
            </w:pPr>
            <w:r w:rsidRPr="001F2D45">
              <w:t>extend period for less than period applied for</w:t>
            </w:r>
          </w:p>
        </w:tc>
        <w:tc>
          <w:tcPr>
            <w:tcW w:w="2751" w:type="dxa"/>
            <w:tcBorders>
              <w:top w:val="single" w:sz="4" w:space="0" w:color="A6A6A6"/>
              <w:left w:val="single" w:sz="4" w:space="0" w:color="A6A6A6"/>
              <w:bottom w:val="single" w:sz="4" w:space="0" w:color="A6A6A6"/>
              <w:right w:val="single" w:sz="4" w:space="0" w:color="A6A6A6"/>
            </w:tcBorders>
          </w:tcPr>
          <w:p w14:paraId="3AA283BF" w14:textId="77777777" w:rsidR="00FE6022" w:rsidRPr="001F2D45" w:rsidRDefault="00FE6022" w:rsidP="00E47940">
            <w:pPr>
              <w:pStyle w:val="TableText10"/>
            </w:pPr>
            <w:r w:rsidRPr="001F2D45">
              <w:t>education provider</w:t>
            </w:r>
          </w:p>
        </w:tc>
      </w:tr>
      <w:tr w:rsidR="00FE6022" w:rsidRPr="001F2D45" w14:paraId="075B92F0"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616F5E1F" w14:textId="77777777" w:rsidR="00FE6022" w:rsidRPr="001F2D45" w:rsidRDefault="00FE6022" w:rsidP="00BB2652">
            <w:pPr>
              <w:pStyle w:val="TableText10"/>
            </w:pPr>
            <w:r w:rsidRPr="001F2D45">
              <w:t>31</w:t>
            </w:r>
          </w:p>
        </w:tc>
        <w:tc>
          <w:tcPr>
            <w:tcW w:w="1217" w:type="dxa"/>
            <w:tcBorders>
              <w:top w:val="single" w:sz="4" w:space="0" w:color="A6A6A6"/>
              <w:left w:val="single" w:sz="4" w:space="0" w:color="A6A6A6"/>
              <w:bottom w:val="single" w:sz="4" w:space="0" w:color="A6A6A6"/>
              <w:right w:val="single" w:sz="4" w:space="0" w:color="A6A6A6"/>
            </w:tcBorders>
          </w:tcPr>
          <w:p w14:paraId="087AB60A" w14:textId="77777777" w:rsidR="00FE6022" w:rsidRPr="001F2D45" w:rsidRDefault="00FE6022" w:rsidP="000B55AC">
            <w:pPr>
              <w:pStyle w:val="TableText10"/>
            </w:pPr>
            <w:r w:rsidRPr="001F2D45">
              <w:t>74 (7)</w:t>
            </w:r>
          </w:p>
        </w:tc>
        <w:tc>
          <w:tcPr>
            <w:tcW w:w="2164" w:type="dxa"/>
            <w:tcBorders>
              <w:top w:val="single" w:sz="4" w:space="0" w:color="A6A6A6"/>
              <w:left w:val="single" w:sz="4" w:space="0" w:color="A6A6A6"/>
              <w:bottom w:val="single" w:sz="4" w:space="0" w:color="A6A6A6"/>
              <w:right w:val="single" w:sz="4" w:space="0" w:color="A6A6A6"/>
            </w:tcBorders>
          </w:tcPr>
          <w:p w14:paraId="66A64AE3" w14:textId="77777777" w:rsidR="00FE6022" w:rsidRPr="001F2D45" w:rsidRDefault="00FE6022" w:rsidP="00E47940">
            <w:pPr>
              <w:pStyle w:val="TableText10"/>
            </w:pPr>
            <w:r w:rsidRPr="001F2D45">
              <w:t>refuse to extend period</w:t>
            </w:r>
          </w:p>
        </w:tc>
        <w:tc>
          <w:tcPr>
            <w:tcW w:w="2751" w:type="dxa"/>
            <w:tcBorders>
              <w:top w:val="single" w:sz="4" w:space="0" w:color="A6A6A6"/>
              <w:left w:val="single" w:sz="4" w:space="0" w:color="A6A6A6"/>
              <w:bottom w:val="single" w:sz="4" w:space="0" w:color="A6A6A6"/>
              <w:right w:val="single" w:sz="4" w:space="0" w:color="A6A6A6"/>
            </w:tcBorders>
          </w:tcPr>
          <w:p w14:paraId="1493DB95" w14:textId="77777777" w:rsidR="00FE6022" w:rsidRPr="001F2D45" w:rsidRDefault="00FE6022" w:rsidP="00E47940">
            <w:pPr>
              <w:pStyle w:val="TableText10"/>
            </w:pPr>
            <w:r w:rsidRPr="001F2D45">
              <w:t>education provider</w:t>
            </w:r>
          </w:p>
        </w:tc>
      </w:tr>
      <w:tr w:rsidR="00FE6022" w:rsidRPr="001F2D45" w14:paraId="4C876816"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5F20B051" w14:textId="77777777" w:rsidR="00FE6022" w:rsidRPr="001F2D45" w:rsidRDefault="00FE6022" w:rsidP="00BB2652">
            <w:pPr>
              <w:pStyle w:val="TableText10"/>
            </w:pPr>
            <w:r w:rsidRPr="001F2D45">
              <w:t>32</w:t>
            </w:r>
          </w:p>
        </w:tc>
        <w:tc>
          <w:tcPr>
            <w:tcW w:w="1217" w:type="dxa"/>
            <w:tcBorders>
              <w:top w:val="single" w:sz="4" w:space="0" w:color="A6A6A6"/>
              <w:left w:val="single" w:sz="4" w:space="0" w:color="A6A6A6"/>
              <w:bottom w:val="single" w:sz="4" w:space="0" w:color="A6A6A6"/>
              <w:right w:val="single" w:sz="4" w:space="0" w:color="A6A6A6"/>
            </w:tcBorders>
          </w:tcPr>
          <w:p w14:paraId="0418F6EF" w14:textId="77777777" w:rsidR="00FE6022" w:rsidRPr="001F2D45" w:rsidRDefault="00FE6022" w:rsidP="00867244">
            <w:pPr>
              <w:pStyle w:val="TableText10"/>
            </w:pPr>
            <w:r w:rsidRPr="001F2D45">
              <w:t>78</w:t>
            </w:r>
          </w:p>
        </w:tc>
        <w:tc>
          <w:tcPr>
            <w:tcW w:w="2164" w:type="dxa"/>
            <w:tcBorders>
              <w:top w:val="single" w:sz="4" w:space="0" w:color="A6A6A6"/>
              <w:left w:val="single" w:sz="4" w:space="0" w:color="A6A6A6"/>
              <w:bottom w:val="single" w:sz="4" w:space="0" w:color="A6A6A6"/>
              <w:right w:val="single" w:sz="4" w:space="0" w:color="A6A6A6"/>
            </w:tcBorders>
          </w:tcPr>
          <w:p w14:paraId="4CC5EAB1" w14:textId="77777777" w:rsidR="00FE6022" w:rsidRPr="001F2D45" w:rsidRDefault="00FE6022" w:rsidP="00B65487">
            <w:pPr>
              <w:pStyle w:val="TableText10"/>
            </w:pPr>
            <w:r w:rsidRPr="001F2D45">
              <w:t>accredit program for less than 5 years</w:t>
            </w:r>
          </w:p>
        </w:tc>
        <w:tc>
          <w:tcPr>
            <w:tcW w:w="2751" w:type="dxa"/>
            <w:tcBorders>
              <w:top w:val="single" w:sz="4" w:space="0" w:color="A6A6A6"/>
              <w:left w:val="single" w:sz="4" w:space="0" w:color="A6A6A6"/>
              <w:bottom w:val="single" w:sz="4" w:space="0" w:color="A6A6A6"/>
              <w:right w:val="single" w:sz="4" w:space="0" w:color="A6A6A6"/>
            </w:tcBorders>
          </w:tcPr>
          <w:p w14:paraId="5FC96729" w14:textId="77777777" w:rsidR="00FE6022" w:rsidRPr="001F2D45" w:rsidRDefault="00FE6022" w:rsidP="00D10B83">
            <w:pPr>
              <w:pStyle w:val="TableText10"/>
            </w:pPr>
            <w:r w:rsidRPr="001F2D45">
              <w:t>education provider</w:t>
            </w:r>
          </w:p>
        </w:tc>
      </w:tr>
      <w:tr w:rsidR="00FE6022" w:rsidRPr="001F2D45" w14:paraId="0CD28048"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01B0E5D1" w14:textId="77777777" w:rsidR="00FE6022" w:rsidRPr="001F2D45" w:rsidRDefault="00FE6022" w:rsidP="00BB2652">
            <w:pPr>
              <w:pStyle w:val="TableText10"/>
            </w:pPr>
            <w:r w:rsidRPr="001F2D45">
              <w:t>33</w:t>
            </w:r>
          </w:p>
        </w:tc>
        <w:tc>
          <w:tcPr>
            <w:tcW w:w="1217" w:type="dxa"/>
            <w:tcBorders>
              <w:top w:val="single" w:sz="4" w:space="0" w:color="A6A6A6"/>
              <w:left w:val="single" w:sz="4" w:space="0" w:color="A6A6A6"/>
              <w:bottom w:val="single" w:sz="4" w:space="0" w:color="A6A6A6"/>
              <w:right w:val="single" w:sz="4" w:space="0" w:color="A6A6A6"/>
            </w:tcBorders>
          </w:tcPr>
          <w:p w14:paraId="7A6D43E3" w14:textId="77777777" w:rsidR="00FE6022" w:rsidRPr="001F2D45" w:rsidRDefault="00FE6022" w:rsidP="00867244">
            <w:pPr>
              <w:pStyle w:val="TableText10"/>
            </w:pPr>
            <w:r w:rsidRPr="001F2D45">
              <w:t>79 (4) (b)</w:t>
            </w:r>
          </w:p>
        </w:tc>
        <w:tc>
          <w:tcPr>
            <w:tcW w:w="2164" w:type="dxa"/>
            <w:tcBorders>
              <w:top w:val="single" w:sz="4" w:space="0" w:color="A6A6A6"/>
              <w:left w:val="single" w:sz="4" w:space="0" w:color="A6A6A6"/>
              <w:bottom w:val="single" w:sz="4" w:space="0" w:color="A6A6A6"/>
              <w:right w:val="single" w:sz="4" w:space="0" w:color="A6A6A6"/>
            </w:tcBorders>
          </w:tcPr>
          <w:p w14:paraId="4CD247D0" w14:textId="77777777" w:rsidR="00FE6022" w:rsidRPr="001F2D45" w:rsidRDefault="00FE6022" w:rsidP="00B65487">
            <w:pPr>
              <w:pStyle w:val="TableText10"/>
            </w:pPr>
            <w:r w:rsidRPr="001F2D45">
              <w:t>refuse to renew accreditation</w:t>
            </w:r>
          </w:p>
        </w:tc>
        <w:tc>
          <w:tcPr>
            <w:tcW w:w="2751" w:type="dxa"/>
            <w:tcBorders>
              <w:top w:val="single" w:sz="4" w:space="0" w:color="A6A6A6"/>
              <w:left w:val="single" w:sz="4" w:space="0" w:color="A6A6A6"/>
              <w:bottom w:val="single" w:sz="4" w:space="0" w:color="A6A6A6"/>
              <w:right w:val="single" w:sz="4" w:space="0" w:color="A6A6A6"/>
            </w:tcBorders>
          </w:tcPr>
          <w:p w14:paraId="3A19DA25" w14:textId="77777777" w:rsidR="00FE6022" w:rsidRPr="001F2D45" w:rsidRDefault="00FE6022" w:rsidP="00D10B83">
            <w:pPr>
              <w:pStyle w:val="TableText10"/>
            </w:pPr>
            <w:r w:rsidRPr="001F2D45">
              <w:t>education provider</w:t>
            </w:r>
          </w:p>
        </w:tc>
      </w:tr>
      <w:tr w:rsidR="00FE6022" w:rsidRPr="001F2D45" w14:paraId="2F2B1EAF"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028FFE89" w14:textId="77777777" w:rsidR="00FE6022" w:rsidRPr="001F2D45" w:rsidRDefault="00FE6022" w:rsidP="00BB2652">
            <w:pPr>
              <w:pStyle w:val="TableText10"/>
            </w:pPr>
            <w:r w:rsidRPr="001F2D45">
              <w:t>34</w:t>
            </w:r>
          </w:p>
        </w:tc>
        <w:tc>
          <w:tcPr>
            <w:tcW w:w="1217" w:type="dxa"/>
            <w:tcBorders>
              <w:top w:val="single" w:sz="4" w:space="0" w:color="A6A6A6"/>
              <w:left w:val="single" w:sz="4" w:space="0" w:color="A6A6A6"/>
              <w:bottom w:val="single" w:sz="4" w:space="0" w:color="A6A6A6"/>
              <w:right w:val="single" w:sz="4" w:space="0" w:color="A6A6A6"/>
            </w:tcBorders>
          </w:tcPr>
          <w:p w14:paraId="69247FF8" w14:textId="77777777" w:rsidR="00FE6022" w:rsidRPr="001F2D45" w:rsidRDefault="00FE6022" w:rsidP="00EB52E6">
            <w:pPr>
              <w:pStyle w:val="TableText10"/>
            </w:pPr>
            <w:r w:rsidRPr="001F2D45">
              <w:t>79 (6)</w:t>
            </w:r>
          </w:p>
        </w:tc>
        <w:tc>
          <w:tcPr>
            <w:tcW w:w="2164" w:type="dxa"/>
            <w:tcBorders>
              <w:top w:val="single" w:sz="4" w:space="0" w:color="A6A6A6"/>
              <w:left w:val="single" w:sz="4" w:space="0" w:color="A6A6A6"/>
              <w:bottom w:val="single" w:sz="4" w:space="0" w:color="A6A6A6"/>
              <w:right w:val="single" w:sz="4" w:space="0" w:color="A6A6A6"/>
            </w:tcBorders>
          </w:tcPr>
          <w:p w14:paraId="384E41C3" w14:textId="77777777" w:rsidR="00FE6022" w:rsidRPr="001F2D45" w:rsidRDefault="00FE6022" w:rsidP="00B65487">
            <w:pPr>
              <w:pStyle w:val="TableText10"/>
            </w:pPr>
            <w:r w:rsidRPr="001F2D45">
              <w:t>renew accreditation on condition</w:t>
            </w:r>
          </w:p>
        </w:tc>
        <w:tc>
          <w:tcPr>
            <w:tcW w:w="2751" w:type="dxa"/>
            <w:tcBorders>
              <w:top w:val="single" w:sz="4" w:space="0" w:color="A6A6A6"/>
              <w:left w:val="single" w:sz="4" w:space="0" w:color="A6A6A6"/>
              <w:bottom w:val="single" w:sz="4" w:space="0" w:color="A6A6A6"/>
              <w:right w:val="single" w:sz="4" w:space="0" w:color="A6A6A6"/>
            </w:tcBorders>
          </w:tcPr>
          <w:p w14:paraId="2D3D9934" w14:textId="77777777" w:rsidR="00FE6022" w:rsidRPr="001F2D45" w:rsidRDefault="00FE6022" w:rsidP="00D10B83">
            <w:pPr>
              <w:pStyle w:val="TableText10"/>
            </w:pPr>
            <w:r w:rsidRPr="001F2D45">
              <w:t>education provider</w:t>
            </w:r>
          </w:p>
        </w:tc>
      </w:tr>
      <w:tr w:rsidR="00FE6022" w:rsidRPr="001F2D45" w14:paraId="66AB6D5D"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2444DB4B" w14:textId="77777777" w:rsidR="00FE6022" w:rsidRPr="001F2D45" w:rsidRDefault="00FE6022" w:rsidP="00BB2652">
            <w:pPr>
              <w:pStyle w:val="TableText10"/>
            </w:pPr>
            <w:r w:rsidRPr="001F2D45">
              <w:t>35</w:t>
            </w:r>
          </w:p>
        </w:tc>
        <w:tc>
          <w:tcPr>
            <w:tcW w:w="1217" w:type="dxa"/>
            <w:tcBorders>
              <w:top w:val="single" w:sz="4" w:space="0" w:color="A6A6A6"/>
              <w:left w:val="single" w:sz="4" w:space="0" w:color="A6A6A6"/>
              <w:bottom w:val="single" w:sz="4" w:space="0" w:color="A6A6A6"/>
              <w:right w:val="single" w:sz="4" w:space="0" w:color="A6A6A6"/>
            </w:tcBorders>
          </w:tcPr>
          <w:p w14:paraId="009D9D2C" w14:textId="77777777" w:rsidR="00FE6022" w:rsidRPr="001F2D45" w:rsidRDefault="00FE6022" w:rsidP="00867244">
            <w:pPr>
              <w:pStyle w:val="TableText10"/>
            </w:pPr>
            <w:r w:rsidRPr="001F2D45">
              <w:t>80 (2) (a)</w:t>
            </w:r>
          </w:p>
        </w:tc>
        <w:tc>
          <w:tcPr>
            <w:tcW w:w="2164" w:type="dxa"/>
            <w:tcBorders>
              <w:top w:val="single" w:sz="4" w:space="0" w:color="A6A6A6"/>
              <w:left w:val="single" w:sz="4" w:space="0" w:color="A6A6A6"/>
              <w:bottom w:val="single" w:sz="4" w:space="0" w:color="A6A6A6"/>
              <w:right w:val="single" w:sz="4" w:space="0" w:color="A6A6A6"/>
            </w:tcBorders>
          </w:tcPr>
          <w:p w14:paraId="39A35B0E" w14:textId="77777777" w:rsidR="00FE6022" w:rsidRPr="001F2D45" w:rsidRDefault="00FE6022" w:rsidP="00B65487">
            <w:pPr>
              <w:pStyle w:val="TableText10"/>
            </w:pPr>
            <w:r w:rsidRPr="001F2D45">
              <w:t>impose a condition in relation to accreditation after review</w:t>
            </w:r>
          </w:p>
        </w:tc>
        <w:tc>
          <w:tcPr>
            <w:tcW w:w="2751" w:type="dxa"/>
            <w:tcBorders>
              <w:top w:val="single" w:sz="4" w:space="0" w:color="A6A6A6"/>
              <w:left w:val="single" w:sz="4" w:space="0" w:color="A6A6A6"/>
              <w:bottom w:val="single" w:sz="4" w:space="0" w:color="A6A6A6"/>
              <w:right w:val="single" w:sz="4" w:space="0" w:color="A6A6A6"/>
            </w:tcBorders>
          </w:tcPr>
          <w:p w14:paraId="4AE8F929" w14:textId="77777777" w:rsidR="00FE6022" w:rsidRPr="001F2D45" w:rsidRDefault="00FE6022" w:rsidP="00D10B83">
            <w:pPr>
              <w:pStyle w:val="TableText10"/>
            </w:pPr>
            <w:r w:rsidRPr="001F2D45">
              <w:t>education provider</w:t>
            </w:r>
          </w:p>
        </w:tc>
      </w:tr>
      <w:tr w:rsidR="00FE6022" w:rsidRPr="001F2D45" w14:paraId="2EEAD2E0"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598F6FF6" w14:textId="77777777" w:rsidR="00FE6022" w:rsidRPr="001F2D45" w:rsidRDefault="00FE6022" w:rsidP="00BB2652">
            <w:pPr>
              <w:pStyle w:val="TableText10"/>
            </w:pPr>
            <w:r w:rsidRPr="001F2D45">
              <w:t>36</w:t>
            </w:r>
          </w:p>
        </w:tc>
        <w:tc>
          <w:tcPr>
            <w:tcW w:w="1217" w:type="dxa"/>
            <w:tcBorders>
              <w:top w:val="single" w:sz="4" w:space="0" w:color="A6A6A6"/>
              <w:left w:val="single" w:sz="4" w:space="0" w:color="A6A6A6"/>
              <w:bottom w:val="single" w:sz="4" w:space="0" w:color="A6A6A6"/>
              <w:right w:val="single" w:sz="4" w:space="0" w:color="A6A6A6"/>
            </w:tcBorders>
          </w:tcPr>
          <w:p w14:paraId="6EC70EC6" w14:textId="77777777" w:rsidR="00FE6022" w:rsidRPr="001F2D45" w:rsidRDefault="00FE6022" w:rsidP="000B55AC">
            <w:pPr>
              <w:pStyle w:val="TableText10"/>
            </w:pPr>
            <w:r w:rsidRPr="001F2D45">
              <w:t>80 (4)</w:t>
            </w:r>
          </w:p>
        </w:tc>
        <w:tc>
          <w:tcPr>
            <w:tcW w:w="2164" w:type="dxa"/>
            <w:tcBorders>
              <w:top w:val="single" w:sz="4" w:space="0" w:color="A6A6A6"/>
              <w:left w:val="single" w:sz="4" w:space="0" w:color="A6A6A6"/>
              <w:bottom w:val="single" w:sz="4" w:space="0" w:color="A6A6A6"/>
              <w:right w:val="single" w:sz="4" w:space="0" w:color="A6A6A6"/>
            </w:tcBorders>
          </w:tcPr>
          <w:p w14:paraId="658EBD09" w14:textId="77777777" w:rsidR="00FE6022" w:rsidRPr="001F2D45" w:rsidRDefault="00FE6022" w:rsidP="00E47940">
            <w:pPr>
              <w:pStyle w:val="TableText10"/>
            </w:pPr>
            <w:r w:rsidRPr="001F2D45">
              <w:t>extend period for less than period applied for</w:t>
            </w:r>
          </w:p>
        </w:tc>
        <w:tc>
          <w:tcPr>
            <w:tcW w:w="2751" w:type="dxa"/>
            <w:tcBorders>
              <w:top w:val="single" w:sz="4" w:space="0" w:color="A6A6A6"/>
              <w:left w:val="single" w:sz="4" w:space="0" w:color="A6A6A6"/>
              <w:bottom w:val="single" w:sz="4" w:space="0" w:color="A6A6A6"/>
              <w:right w:val="single" w:sz="4" w:space="0" w:color="A6A6A6"/>
            </w:tcBorders>
          </w:tcPr>
          <w:p w14:paraId="2FF6ECE5" w14:textId="77777777" w:rsidR="00FE6022" w:rsidRPr="001F2D45" w:rsidRDefault="00FE6022" w:rsidP="00E47940">
            <w:pPr>
              <w:pStyle w:val="TableText10"/>
            </w:pPr>
            <w:r w:rsidRPr="001F2D45">
              <w:t>education provider</w:t>
            </w:r>
          </w:p>
        </w:tc>
      </w:tr>
      <w:tr w:rsidR="00FE6022" w:rsidRPr="001F2D45" w14:paraId="4C3135CB"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01A8B25F" w14:textId="77777777" w:rsidR="00FE6022" w:rsidRPr="001F2D45" w:rsidRDefault="00FE6022" w:rsidP="00BB2652">
            <w:pPr>
              <w:pStyle w:val="TableText10"/>
            </w:pPr>
            <w:r w:rsidRPr="001F2D45">
              <w:t>37</w:t>
            </w:r>
          </w:p>
        </w:tc>
        <w:tc>
          <w:tcPr>
            <w:tcW w:w="1217" w:type="dxa"/>
            <w:tcBorders>
              <w:top w:val="single" w:sz="4" w:space="0" w:color="A6A6A6"/>
              <w:left w:val="single" w:sz="4" w:space="0" w:color="A6A6A6"/>
              <w:bottom w:val="single" w:sz="4" w:space="0" w:color="A6A6A6"/>
              <w:right w:val="single" w:sz="4" w:space="0" w:color="A6A6A6"/>
            </w:tcBorders>
          </w:tcPr>
          <w:p w14:paraId="3FCF9591" w14:textId="77777777" w:rsidR="00FE6022" w:rsidRPr="001F2D45" w:rsidRDefault="00FE6022" w:rsidP="00E47940">
            <w:pPr>
              <w:pStyle w:val="TableText10"/>
            </w:pPr>
            <w:r w:rsidRPr="001F2D45">
              <w:t>80 (4)</w:t>
            </w:r>
          </w:p>
        </w:tc>
        <w:tc>
          <w:tcPr>
            <w:tcW w:w="2164" w:type="dxa"/>
            <w:tcBorders>
              <w:top w:val="single" w:sz="4" w:space="0" w:color="A6A6A6"/>
              <w:left w:val="single" w:sz="4" w:space="0" w:color="A6A6A6"/>
              <w:bottom w:val="single" w:sz="4" w:space="0" w:color="A6A6A6"/>
              <w:right w:val="single" w:sz="4" w:space="0" w:color="A6A6A6"/>
            </w:tcBorders>
          </w:tcPr>
          <w:p w14:paraId="19A9B837" w14:textId="77777777" w:rsidR="00FE6022" w:rsidRPr="001F2D45" w:rsidRDefault="00FE6022" w:rsidP="00E47940">
            <w:pPr>
              <w:pStyle w:val="TableText10"/>
            </w:pPr>
            <w:r w:rsidRPr="001F2D45">
              <w:t>refuse to extend period</w:t>
            </w:r>
          </w:p>
        </w:tc>
        <w:tc>
          <w:tcPr>
            <w:tcW w:w="2751" w:type="dxa"/>
            <w:tcBorders>
              <w:top w:val="single" w:sz="4" w:space="0" w:color="A6A6A6"/>
              <w:left w:val="single" w:sz="4" w:space="0" w:color="A6A6A6"/>
              <w:bottom w:val="single" w:sz="4" w:space="0" w:color="A6A6A6"/>
              <w:right w:val="single" w:sz="4" w:space="0" w:color="A6A6A6"/>
            </w:tcBorders>
          </w:tcPr>
          <w:p w14:paraId="1F0CE170" w14:textId="77777777" w:rsidR="00FE6022" w:rsidRPr="001F2D45" w:rsidRDefault="00FE6022" w:rsidP="00E47940">
            <w:pPr>
              <w:pStyle w:val="TableText10"/>
            </w:pPr>
            <w:r w:rsidRPr="001F2D45">
              <w:t>education provider</w:t>
            </w:r>
          </w:p>
        </w:tc>
      </w:tr>
      <w:tr w:rsidR="00FE6022" w:rsidRPr="001F2D45" w14:paraId="577AF619"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16E977C1" w14:textId="77777777" w:rsidR="00FE6022" w:rsidRPr="001F2D45" w:rsidRDefault="00FE6022" w:rsidP="000328D4">
            <w:pPr>
              <w:pStyle w:val="TableText10"/>
            </w:pPr>
            <w:r w:rsidRPr="001F2D45">
              <w:t>38</w:t>
            </w:r>
          </w:p>
        </w:tc>
        <w:tc>
          <w:tcPr>
            <w:tcW w:w="1217" w:type="dxa"/>
            <w:tcBorders>
              <w:top w:val="single" w:sz="4" w:space="0" w:color="A6A6A6"/>
              <w:left w:val="single" w:sz="4" w:space="0" w:color="A6A6A6"/>
              <w:bottom w:val="single" w:sz="4" w:space="0" w:color="A6A6A6"/>
              <w:right w:val="single" w:sz="4" w:space="0" w:color="A6A6A6"/>
            </w:tcBorders>
          </w:tcPr>
          <w:p w14:paraId="15A3D3C6" w14:textId="77777777" w:rsidR="00FE6022" w:rsidRPr="001F2D45" w:rsidRDefault="00FE6022" w:rsidP="00FB7B4A">
            <w:pPr>
              <w:pStyle w:val="TableText10"/>
            </w:pPr>
            <w:r w:rsidRPr="001F2D45">
              <w:t>82 (3)</w:t>
            </w:r>
          </w:p>
        </w:tc>
        <w:tc>
          <w:tcPr>
            <w:tcW w:w="2164" w:type="dxa"/>
            <w:tcBorders>
              <w:top w:val="single" w:sz="4" w:space="0" w:color="A6A6A6"/>
              <w:left w:val="single" w:sz="4" w:space="0" w:color="A6A6A6"/>
              <w:bottom w:val="single" w:sz="4" w:space="0" w:color="A6A6A6"/>
              <w:right w:val="single" w:sz="4" w:space="0" w:color="A6A6A6"/>
            </w:tcBorders>
          </w:tcPr>
          <w:p w14:paraId="4900104C" w14:textId="77777777" w:rsidR="00FE6022" w:rsidRPr="001F2D45" w:rsidRDefault="00FE6022" w:rsidP="003812D7">
            <w:pPr>
              <w:pStyle w:val="TableText10"/>
            </w:pPr>
            <w:r w:rsidRPr="001F2D45">
              <w:t>extend period for less than period applied for</w:t>
            </w:r>
          </w:p>
        </w:tc>
        <w:tc>
          <w:tcPr>
            <w:tcW w:w="2751" w:type="dxa"/>
            <w:tcBorders>
              <w:top w:val="single" w:sz="4" w:space="0" w:color="A6A6A6"/>
              <w:left w:val="single" w:sz="4" w:space="0" w:color="A6A6A6"/>
              <w:bottom w:val="single" w:sz="4" w:space="0" w:color="A6A6A6"/>
              <w:right w:val="single" w:sz="4" w:space="0" w:color="A6A6A6"/>
            </w:tcBorders>
          </w:tcPr>
          <w:p w14:paraId="227E0462" w14:textId="77777777" w:rsidR="00FE6022" w:rsidRPr="001F2D45" w:rsidRDefault="00FE6022" w:rsidP="00B65487">
            <w:pPr>
              <w:pStyle w:val="TableText10"/>
            </w:pPr>
            <w:r w:rsidRPr="001F2D45">
              <w:t>education provider</w:t>
            </w:r>
          </w:p>
        </w:tc>
      </w:tr>
      <w:tr w:rsidR="00FE6022" w:rsidRPr="001F2D45" w14:paraId="68FFF5C9"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233FF666" w14:textId="77777777" w:rsidR="00FE6022" w:rsidRPr="001F2D45" w:rsidRDefault="00FE6022" w:rsidP="000328D4">
            <w:pPr>
              <w:pStyle w:val="TableText10"/>
            </w:pPr>
            <w:r w:rsidRPr="001F2D45">
              <w:t>39</w:t>
            </w:r>
          </w:p>
        </w:tc>
        <w:tc>
          <w:tcPr>
            <w:tcW w:w="1217" w:type="dxa"/>
            <w:tcBorders>
              <w:top w:val="single" w:sz="4" w:space="0" w:color="A6A6A6"/>
              <w:left w:val="single" w:sz="4" w:space="0" w:color="A6A6A6"/>
              <w:bottom w:val="single" w:sz="4" w:space="0" w:color="A6A6A6"/>
              <w:right w:val="single" w:sz="4" w:space="0" w:color="A6A6A6"/>
            </w:tcBorders>
          </w:tcPr>
          <w:p w14:paraId="67DC6E4F" w14:textId="77777777" w:rsidR="00FE6022" w:rsidRPr="001F2D45" w:rsidRDefault="00FE6022" w:rsidP="000328D4">
            <w:pPr>
              <w:pStyle w:val="TableText10"/>
            </w:pPr>
            <w:r w:rsidRPr="001F2D45">
              <w:t>82 (3)</w:t>
            </w:r>
          </w:p>
        </w:tc>
        <w:tc>
          <w:tcPr>
            <w:tcW w:w="2164" w:type="dxa"/>
            <w:tcBorders>
              <w:top w:val="single" w:sz="4" w:space="0" w:color="A6A6A6"/>
              <w:left w:val="single" w:sz="4" w:space="0" w:color="A6A6A6"/>
              <w:bottom w:val="single" w:sz="4" w:space="0" w:color="A6A6A6"/>
              <w:right w:val="single" w:sz="4" w:space="0" w:color="A6A6A6"/>
            </w:tcBorders>
          </w:tcPr>
          <w:p w14:paraId="0E80C2F0" w14:textId="77777777" w:rsidR="00FE6022" w:rsidRPr="001F2D45" w:rsidRDefault="00FE6022" w:rsidP="000328D4">
            <w:pPr>
              <w:pStyle w:val="TableText10"/>
            </w:pPr>
            <w:r w:rsidRPr="001F2D45">
              <w:t xml:space="preserve">refuse to extend period </w:t>
            </w:r>
          </w:p>
        </w:tc>
        <w:tc>
          <w:tcPr>
            <w:tcW w:w="2751" w:type="dxa"/>
            <w:tcBorders>
              <w:top w:val="single" w:sz="4" w:space="0" w:color="A6A6A6"/>
              <w:left w:val="single" w:sz="4" w:space="0" w:color="A6A6A6"/>
              <w:bottom w:val="single" w:sz="4" w:space="0" w:color="A6A6A6"/>
              <w:right w:val="single" w:sz="4" w:space="0" w:color="A6A6A6"/>
            </w:tcBorders>
          </w:tcPr>
          <w:p w14:paraId="7CC33CC9" w14:textId="77777777" w:rsidR="00FE6022" w:rsidRPr="001F2D45" w:rsidRDefault="00FE6022" w:rsidP="000328D4">
            <w:pPr>
              <w:pStyle w:val="TableText10"/>
            </w:pPr>
            <w:r w:rsidRPr="001F2D45">
              <w:t>education provider</w:t>
            </w:r>
          </w:p>
        </w:tc>
      </w:tr>
      <w:tr w:rsidR="00FE6022" w:rsidRPr="001F2D45" w14:paraId="3D176E95"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3E850925" w14:textId="77777777" w:rsidR="00FE6022" w:rsidRPr="001F2D45" w:rsidRDefault="00FE6022" w:rsidP="000B016C">
            <w:pPr>
              <w:pStyle w:val="TableText10"/>
            </w:pPr>
            <w:r w:rsidRPr="001F2D45">
              <w:lastRenderedPageBreak/>
              <w:t>40</w:t>
            </w:r>
          </w:p>
        </w:tc>
        <w:tc>
          <w:tcPr>
            <w:tcW w:w="1217" w:type="dxa"/>
            <w:tcBorders>
              <w:top w:val="single" w:sz="4" w:space="0" w:color="A6A6A6"/>
              <w:left w:val="single" w:sz="4" w:space="0" w:color="A6A6A6"/>
              <w:bottom w:val="single" w:sz="4" w:space="0" w:color="A6A6A6"/>
              <w:right w:val="single" w:sz="4" w:space="0" w:color="A6A6A6"/>
            </w:tcBorders>
          </w:tcPr>
          <w:p w14:paraId="10BCA437" w14:textId="77777777" w:rsidR="00FE6022" w:rsidRPr="001F2D45" w:rsidRDefault="00FE6022" w:rsidP="000B016C">
            <w:pPr>
              <w:pStyle w:val="TableText10"/>
            </w:pPr>
            <w:r w:rsidRPr="001F2D45">
              <w:t>83 (1)</w:t>
            </w:r>
          </w:p>
        </w:tc>
        <w:tc>
          <w:tcPr>
            <w:tcW w:w="2164" w:type="dxa"/>
            <w:tcBorders>
              <w:top w:val="single" w:sz="4" w:space="0" w:color="A6A6A6"/>
              <w:left w:val="single" w:sz="4" w:space="0" w:color="A6A6A6"/>
              <w:bottom w:val="single" w:sz="4" w:space="0" w:color="A6A6A6"/>
              <w:right w:val="single" w:sz="4" w:space="0" w:color="A6A6A6"/>
            </w:tcBorders>
          </w:tcPr>
          <w:p w14:paraId="2FF4884E" w14:textId="77777777" w:rsidR="00FE6022" w:rsidRPr="001F2D45" w:rsidRDefault="00FE6022" w:rsidP="000B016C">
            <w:pPr>
              <w:pStyle w:val="TableText10"/>
            </w:pPr>
            <w:r w:rsidRPr="001F2D45">
              <w:t>suspend or cancel accreditation</w:t>
            </w:r>
          </w:p>
        </w:tc>
        <w:tc>
          <w:tcPr>
            <w:tcW w:w="2751" w:type="dxa"/>
            <w:tcBorders>
              <w:top w:val="single" w:sz="4" w:space="0" w:color="A6A6A6"/>
              <w:left w:val="single" w:sz="4" w:space="0" w:color="A6A6A6"/>
              <w:bottom w:val="single" w:sz="4" w:space="0" w:color="A6A6A6"/>
              <w:right w:val="single" w:sz="4" w:space="0" w:color="A6A6A6"/>
            </w:tcBorders>
          </w:tcPr>
          <w:p w14:paraId="531DE643" w14:textId="77777777" w:rsidR="00FE6022" w:rsidRPr="001F2D45" w:rsidRDefault="00FE6022" w:rsidP="000B016C">
            <w:pPr>
              <w:pStyle w:val="TableText10"/>
            </w:pPr>
            <w:r w:rsidRPr="001F2D45">
              <w:t>education provider</w:t>
            </w:r>
          </w:p>
        </w:tc>
      </w:tr>
      <w:tr w:rsidR="00FE6022" w:rsidRPr="001F2D45" w14:paraId="5A01E628"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46FA2697" w14:textId="77777777" w:rsidR="00FE6022" w:rsidRPr="001F2D45" w:rsidRDefault="00FE6022" w:rsidP="000B016C">
            <w:pPr>
              <w:pStyle w:val="TableText10"/>
            </w:pPr>
            <w:r w:rsidRPr="001F2D45">
              <w:t>41</w:t>
            </w:r>
          </w:p>
        </w:tc>
        <w:tc>
          <w:tcPr>
            <w:tcW w:w="1217" w:type="dxa"/>
            <w:tcBorders>
              <w:top w:val="single" w:sz="4" w:space="0" w:color="A6A6A6"/>
              <w:left w:val="single" w:sz="4" w:space="0" w:color="A6A6A6"/>
              <w:bottom w:val="single" w:sz="4" w:space="0" w:color="A6A6A6"/>
              <w:right w:val="single" w:sz="4" w:space="0" w:color="A6A6A6"/>
            </w:tcBorders>
          </w:tcPr>
          <w:p w14:paraId="05A74E3E" w14:textId="77777777" w:rsidR="00FE6022" w:rsidRPr="001F2D45" w:rsidRDefault="00FE6022" w:rsidP="00867244">
            <w:pPr>
              <w:pStyle w:val="TableText10"/>
            </w:pPr>
            <w:r w:rsidRPr="001F2D45">
              <w:t>85 (2)</w:t>
            </w:r>
          </w:p>
        </w:tc>
        <w:tc>
          <w:tcPr>
            <w:tcW w:w="2164" w:type="dxa"/>
            <w:tcBorders>
              <w:top w:val="single" w:sz="4" w:space="0" w:color="A6A6A6"/>
              <w:left w:val="single" w:sz="4" w:space="0" w:color="A6A6A6"/>
              <w:bottom w:val="single" w:sz="4" w:space="0" w:color="A6A6A6"/>
              <w:right w:val="single" w:sz="4" w:space="0" w:color="A6A6A6"/>
            </w:tcBorders>
          </w:tcPr>
          <w:p w14:paraId="7E715CC3" w14:textId="77777777" w:rsidR="00FE6022" w:rsidRPr="001F2D45" w:rsidRDefault="00FE6022" w:rsidP="00A9727F">
            <w:pPr>
              <w:pStyle w:val="TableText10"/>
            </w:pPr>
            <w:r w:rsidRPr="001F2D45">
              <w:t>refuse to approve provision of education program under agreement</w:t>
            </w:r>
          </w:p>
        </w:tc>
        <w:tc>
          <w:tcPr>
            <w:tcW w:w="2751" w:type="dxa"/>
            <w:tcBorders>
              <w:top w:val="single" w:sz="4" w:space="0" w:color="A6A6A6"/>
              <w:left w:val="single" w:sz="4" w:space="0" w:color="A6A6A6"/>
              <w:bottom w:val="single" w:sz="4" w:space="0" w:color="A6A6A6"/>
              <w:right w:val="single" w:sz="4" w:space="0" w:color="A6A6A6"/>
            </w:tcBorders>
          </w:tcPr>
          <w:p w14:paraId="5E00A68A" w14:textId="77777777" w:rsidR="00FE6022" w:rsidRPr="001F2D45" w:rsidRDefault="00FE6022" w:rsidP="00D75ABF">
            <w:pPr>
              <w:pStyle w:val="TableText10"/>
            </w:pPr>
            <w:r w:rsidRPr="001F2D45">
              <w:t xml:space="preserve">education provider </w:t>
            </w:r>
          </w:p>
        </w:tc>
      </w:tr>
      <w:tr w:rsidR="00FE6022" w:rsidRPr="001F2D45" w14:paraId="48B85C51" w14:textId="77777777" w:rsidTr="006B6967">
        <w:trPr>
          <w:cantSplit/>
        </w:trPr>
        <w:tc>
          <w:tcPr>
            <w:tcW w:w="1428" w:type="dxa"/>
            <w:tcBorders>
              <w:top w:val="single" w:sz="4" w:space="0" w:color="A6A6A6"/>
              <w:left w:val="single" w:sz="4" w:space="0" w:color="A6A6A6"/>
              <w:bottom w:val="single" w:sz="4" w:space="0" w:color="A6A6A6"/>
              <w:right w:val="single" w:sz="4" w:space="0" w:color="A6A6A6"/>
            </w:tcBorders>
          </w:tcPr>
          <w:p w14:paraId="15E76733" w14:textId="77777777" w:rsidR="00FE6022" w:rsidRPr="001F2D45" w:rsidRDefault="00FE6022" w:rsidP="00EC7A4B">
            <w:pPr>
              <w:pStyle w:val="TableText10"/>
            </w:pPr>
            <w:r w:rsidRPr="001F2D45">
              <w:t>42</w:t>
            </w:r>
          </w:p>
        </w:tc>
        <w:tc>
          <w:tcPr>
            <w:tcW w:w="1217" w:type="dxa"/>
            <w:tcBorders>
              <w:top w:val="single" w:sz="4" w:space="0" w:color="A6A6A6"/>
              <w:left w:val="single" w:sz="4" w:space="0" w:color="A6A6A6"/>
              <w:bottom w:val="single" w:sz="4" w:space="0" w:color="A6A6A6"/>
              <w:right w:val="single" w:sz="4" w:space="0" w:color="A6A6A6"/>
            </w:tcBorders>
          </w:tcPr>
          <w:p w14:paraId="696EBAC2" w14:textId="77777777" w:rsidR="00FE6022" w:rsidRPr="001F2D45" w:rsidRDefault="00FE6022" w:rsidP="00867244">
            <w:pPr>
              <w:pStyle w:val="TableText10"/>
            </w:pPr>
            <w:r w:rsidRPr="001F2D45">
              <w:t>85 (2)</w:t>
            </w:r>
          </w:p>
        </w:tc>
        <w:tc>
          <w:tcPr>
            <w:tcW w:w="2164" w:type="dxa"/>
            <w:tcBorders>
              <w:top w:val="single" w:sz="4" w:space="0" w:color="A6A6A6"/>
              <w:left w:val="single" w:sz="4" w:space="0" w:color="A6A6A6"/>
              <w:bottom w:val="single" w:sz="4" w:space="0" w:color="A6A6A6"/>
              <w:right w:val="single" w:sz="4" w:space="0" w:color="A6A6A6"/>
            </w:tcBorders>
          </w:tcPr>
          <w:p w14:paraId="57FF9D43" w14:textId="77777777" w:rsidR="00FE6022" w:rsidRPr="001F2D45" w:rsidRDefault="00FE6022" w:rsidP="00A9727F">
            <w:pPr>
              <w:pStyle w:val="TableText10"/>
            </w:pPr>
            <w:r w:rsidRPr="001F2D45">
              <w:t>approve provision of education program under agreement for period less than 2 years</w:t>
            </w:r>
          </w:p>
        </w:tc>
        <w:tc>
          <w:tcPr>
            <w:tcW w:w="2751" w:type="dxa"/>
            <w:tcBorders>
              <w:top w:val="single" w:sz="4" w:space="0" w:color="A6A6A6"/>
              <w:left w:val="single" w:sz="4" w:space="0" w:color="A6A6A6"/>
              <w:bottom w:val="single" w:sz="4" w:space="0" w:color="A6A6A6"/>
              <w:right w:val="single" w:sz="4" w:space="0" w:color="A6A6A6"/>
            </w:tcBorders>
          </w:tcPr>
          <w:p w14:paraId="0440E5B1" w14:textId="77777777" w:rsidR="00FE6022" w:rsidRPr="001F2D45" w:rsidRDefault="00FE6022" w:rsidP="00B65487">
            <w:pPr>
              <w:pStyle w:val="TableText10"/>
            </w:pPr>
            <w:r w:rsidRPr="001F2D45">
              <w:t>education provider</w:t>
            </w:r>
          </w:p>
        </w:tc>
      </w:tr>
    </w:tbl>
    <w:p w14:paraId="63BA5EEC" w14:textId="77777777" w:rsidR="00FE6022" w:rsidRDefault="00FE6022">
      <w:pPr>
        <w:pStyle w:val="03Schedule"/>
        <w:sectPr w:rsidR="00FE6022" w:rsidSect="007A31E3">
          <w:headerReference w:type="even" r:id="rId121"/>
          <w:headerReference w:type="default" r:id="rId122"/>
          <w:footerReference w:type="even" r:id="rId123"/>
          <w:footerReference w:type="default" r:id="rId124"/>
          <w:type w:val="continuous"/>
          <w:pgSz w:w="11907" w:h="16839" w:code="9"/>
          <w:pgMar w:top="3880" w:right="1900" w:bottom="3100" w:left="2300" w:header="2280" w:footer="1760" w:gutter="0"/>
          <w:cols w:space="720"/>
          <w:docGrid w:linePitch="326"/>
        </w:sectPr>
      </w:pPr>
    </w:p>
    <w:p w14:paraId="7FD87938" w14:textId="77777777" w:rsidR="00FE6022" w:rsidRPr="001F2D45" w:rsidRDefault="00FE6022" w:rsidP="00866FB6">
      <w:pPr>
        <w:pStyle w:val="PageBreak"/>
        <w:suppressLineNumbers/>
      </w:pPr>
      <w:r w:rsidRPr="001F2D45">
        <w:br w:type="page"/>
      </w:r>
    </w:p>
    <w:p w14:paraId="2EAF525B" w14:textId="77777777" w:rsidR="00FE6022" w:rsidRPr="001F2D45" w:rsidRDefault="00FE6022">
      <w:pPr>
        <w:pStyle w:val="Dict-Heading"/>
      </w:pPr>
      <w:bookmarkStart w:id="157" w:name="_Toc111475078"/>
      <w:r w:rsidRPr="001F2D45">
        <w:lastRenderedPageBreak/>
        <w:t>Dictionary</w:t>
      </w:r>
      <w:bookmarkEnd w:id="157"/>
    </w:p>
    <w:p w14:paraId="16F72E06" w14:textId="77777777" w:rsidR="00FE6022" w:rsidRPr="001F2D45" w:rsidRDefault="00FE6022" w:rsidP="00FB6A52">
      <w:pPr>
        <w:pStyle w:val="ref"/>
        <w:keepNext/>
      </w:pPr>
      <w:r w:rsidRPr="001F2D45">
        <w:t>(see s 3)</w:t>
      </w:r>
    </w:p>
    <w:p w14:paraId="23AD622A" w14:textId="1B2CE512" w:rsidR="00FE6022" w:rsidRPr="001F2D45" w:rsidRDefault="00FE6022">
      <w:pPr>
        <w:pStyle w:val="aNote"/>
      </w:pPr>
      <w:r w:rsidRPr="006140E0">
        <w:rPr>
          <w:rStyle w:val="charItals"/>
        </w:rPr>
        <w:t>Note 1</w:t>
      </w:r>
      <w:r w:rsidRPr="006140E0">
        <w:rPr>
          <w:rStyle w:val="charItals"/>
        </w:rPr>
        <w:tab/>
      </w:r>
      <w:r w:rsidRPr="001F2D45">
        <w:t xml:space="preserve">The </w:t>
      </w:r>
      <w:hyperlink r:id="rId125" w:tooltip="A2001-14" w:history="1">
        <w:r w:rsidR="00554ED5" w:rsidRPr="00554ED5">
          <w:rPr>
            <w:rStyle w:val="charCitHyperlinkAbbrev"/>
          </w:rPr>
          <w:t>Legislation Act</w:t>
        </w:r>
      </w:hyperlink>
      <w:r w:rsidRPr="001F2D45">
        <w:t xml:space="preserve"> contains definitions and other provisions relevant to this Act.</w:t>
      </w:r>
    </w:p>
    <w:p w14:paraId="4D9BB1C2" w14:textId="245CA554" w:rsidR="00FE6022" w:rsidRPr="001F2D45" w:rsidRDefault="00FE6022" w:rsidP="00FB6A52">
      <w:pPr>
        <w:pStyle w:val="aNote"/>
        <w:keepNext/>
      </w:pPr>
      <w:r w:rsidRPr="006140E0">
        <w:rPr>
          <w:rStyle w:val="charItals"/>
        </w:rPr>
        <w:t>Note 2</w:t>
      </w:r>
      <w:r w:rsidRPr="006140E0">
        <w:rPr>
          <w:rStyle w:val="charItals"/>
        </w:rPr>
        <w:tab/>
      </w:r>
      <w:r w:rsidRPr="001F2D45">
        <w:t xml:space="preserve">For example, the </w:t>
      </w:r>
      <w:hyperlink r:id="rId126" w:tooltip="A2001-14" w:history="1">
        <w:r w:rsidR="00554ED5" w:rsidRPr="00554ED5">
          <w:rPr>
            <w:rStyle w:val="charCitHyperlinkAbbrev"/>
          </w:rPr>
          <w:t>Legislation Act</w:t>
        </w:r>
      </w:hyperlink>
      <w:r w:rsidRPr="001F2D45">
        <w:t>, dict, pt 1, defines the following terms:</w:t>
      </w:r>
    </w:p>
    <w:p w14:paraId="68FF4AC6" w14:textId="77777777" w:rsidR="00FE6022" w:rsidRPr="001F2D45" w:rsidRDefault="00FE6022" w:rsidP="00217AB4">
      <w:pPr>
        <w:pStyle w:val="aNoteBulletss"/>
        <w:tabs>
          <w:tab w:val="left" w:pos="2300"/>
        </w:tabs>
      </w:pPr>
      <w:r w:rsidRPr="001F2D45">
        <w:rPr>
          <w:rFonts w:ascii="Symbol" w:hAnsi="Symbol"/>
        </w:rPr>
        <w:t></w:t>
      </w:r>
      <w:r w:rsidRPr="001F2D45">
        <w:rPr>
          <w:rFonts w:ascii="Symbol" w:hAnsi="Symbol"/>
        </w:rPr>
        <w:tab/>
      </w:r>
      <w:r w:rsidRPr="001F2D45">
        <w:t>ACAT</w:t>
      </w:r>
    </w:p>
    <w:p w14:paraId="24E46BF7" w14:textId="77777777" w:rsidR="00FE6022" w:rsidRPr="001F2D45" w:rsidRDefault="00FE6022" w:rsidP="00217AB4">
      <w:pPr>
        <w:pStyle w:val="aNoteBulletss"/>
        <w:tabs>
          <w:tab w:val="left" w:pos="2300"/>
        </w:tabs>
      </w:pPr>
      <w:r w:rsidRPr="001F2D45">
        <w:rPr>
          <w:rFonts w:ascii="Symbol" w:hAnsi="Symbol"/>
        </w:rPr>
        <w:t></w:t>
      </w:r>
      <w:r w:rsidRPr="001F2D45">
        <w:rPr>
          <w:rFonts w:ascii="Symbol" w:hAnsi="Symbol"/>
        </w:rPr>
        <w:tab/>
      </w:r>
      <w:r w:rsidRPr="001F2D45">
        <w:t>ACT</w:t>
      </w:r>
    </w:p>
    <w:p w14:paraId="6A0EBAFE" w14:textId="77777777" w:rsidR="00FE6022" w:rsidRPr="001F2D45" w:rsidRDefault="00FE6022" w:rsidP="00217AB4">
      <w:pPr>
        <w:pStyle w:val="aNoteBulletss"/>
        <w:tabs>
          <w:tab w:val="left" w:pos="2300"/>
        </w:tabs>
      </w:pPr>
      <w:r w:rsidRPr="001F2D45">
        <w:rPr>
          <w:rFonts w:ascii="Symbol" w:hAnsi="Symbol"/>
        </w:rPr>
        <w:t></w:t>
      </w:r>
      <w:r w:rsidRPr="001F2D45">
        <w:rPr>
          <w:rFonts w:ascii="Symbol" w:hAnsi="Symbol"/>
        </w:rPr>
        <w:tab/>
      </w:r>
      <w:r w:rsidRPr="001F2D45">
        <w:t>Australia</w:t>
      </w:r>
    </w:p>
    <w:p w14:paraId="5228A16D" w14:textId="77777777" w:rsidR="001327AB" w:rsidRPr="00D97824" w:rsidRDefault="001327AB" w:rsidP="001327AB">
      <w:pPr>
        <w:pStyle w:val="aNoteBulletss"/>
        <w:tabs>
          <w:tab w:val="left" w:pos="2300"/>
        </w:tabs>
      </w:pPr>
      <w:r w:rsidRPr="00D97824">
        <w:rPr>
          <w:rFonts w:ascii="Symbol" w:hAnsi="Symbol"/>
        </w:rPr>
        <w:t></w:t>
      </w:r>
      <w:r w:rsidRPr="00D97824">
        <w:rPr>
          <w:rFonts w:ascii="Symbol" w:hAnsi="Symbol"/>
        </w:rPr>
        <w:tab/>
      </w:r>
      <w:r w:rsidRPr="00D97824">
        <w:t>Australian citizen</w:t>
      </w:r>
    </w:p>
    <w:p w14:paraId="7BC5B5CD" w14:textId="77777777" w:rsidR="00FE6022" w:rsidRPr="001F2D45" w:rsidRDefault="00FE6022" w:rsidP="00217AB4">
      <w:pPr>
        <w:pStyle w:val="aNoteBulletss"/>
        <w:tabs>
          <w:tab w:val="left" w:pos="2300"/>
        </w:tabs>
      </w:pPr>
      <w:r w:rsidRPr="001F2D45">
        <w:rPr>
          <w:rFonts w:ascii="Symbol" w:hAnsi="Symbol"/>
        </w:rPr>
        <w:t></w:t>
      </w:r>
      <w:r w:rsidRPr="001F2D45">
        <w:rPr>
          <w:rFonts w:ascii="Symbol" w:hAnsi="Symbol"/>
        </w:rPr>
        <w:tab/>
      </w:r>
      <w:r w:rsidRPr="001F2D45">
        <w:t>change</w:t>
      </w:r>
    </w:p>
    <w:p w14:paraId="6ADC6631" w14:textId="77777777" w:rsidR="00FE6022" w:rsidRPr="001F2D45" w:rsidRDefault="00FE6022" w:rsidP="00217AB4">
      <w:pPr>
        <w:pStyle w:val="aNoteBulletss"/>
        <w:tabs>
          <w:tab w:val="left" w:pos="2300"/>
        </w:tabs>
      </w:pPr>
      <w:r w:rsidRPr="001F2D45">
        <w:rPr>
          <w:rFonts w:ascii="Symbol" w:hAnsi="Symbol"/>
        </w:rPr>
        <w:t></w:t>
      </w:r>
      <w:r w:rsidRPr="001F2D45">
        <w:rPr>
          <w:rFonts w:ascii="Symbol" w:hAnsi="Symbol"/>
        </w:rPr>
        <w:tab/>
      </w:r>
      <w:r w:rsidRPr="001F2D45">
        <w:t>contravene</w:t>
      </w:r>
    </w:p>
    <w:p w14:paraId="24495539" w14:textId="77777777" w:rsidR="00FE6022" w:rsidRPr="001F2D45" w:rsidRDefault="00FE6022" w:rsidP="00217AB4">
      <w:pPr>
        <w:pStyle w:val="aNoteBulletss"/>
        <w:tabs>
          <w:tab w:val="left" w:pos="2300"/>
        </w:tabs>
      </w:pPr>
      <w:r w:rsidRPr="001F2D45">
        <w:rPr>
          <w:rFonts w:ascii="Symbol" w:hAnsi="Symbol"/>
        </w:rPr>
        <w:t></w:t>
      </w:r>
      <w:r w:rsidRPr="001F2D45">
        <w:rPr>
          <w:rFonts w:ascii="Symbol" w:hAnsi="Symbol"/>
        </w:rPr>
        <w:tab/>
      </w:r>
      <w:r w:rsidR="00554ED5" w:rsidRPr="00EF29E7">
        <w:t>Criminal Code</w:t>
      </w:r>
    </w:p>
    <w:p w14:paraId="2C572315" w14:textId="77777777" w:rsidR="00FE54F0" w:rsidRPr="00D57A5C" w:rsidRDefault="00FE54F0" w:rsidP="00FE54F0">
      <w:pPr>
        <w:pStyle w:val="aNoteBulletss"/>
        <w:numPr>
          <w:ilvl w:val="0"/>
          <w:numId w:val="8"/>
        </w:numPr>
        <w:tabs>
          <w:tab w:val="left" w:pos="2300"/>
        </w:tabs>
      </w:pPr>
      <w:r>
        <w:t>director</w:t>
      </w:r>
      <w:r>
        <w:noBreakHyphen/>
        <w:t>general</w:t>
      </w:r>
      <w:r w:rsidRPr="00D57A5C">
        <w:t xml:space="preserve"> (see s 163)</w:t>
      </w:r>
    </w:p>
    <w:p w14:paraId="25E99906" w14:textId="77777777" w:rsidR="00FE6022" w:rsidRPr="001F2D45" w:rsidRDefault="00FE6022" w:rsidP="00217AB4">
      <w:pPr>
        <w:pStyle w:val="aNoteBulletss"/>
        <w:tabs>
          <w:tab w:val="left" w:pos="2300"/>
        </w:tabs>
      </w:pPr>
      <w:r w:rsidRPr="001F2D45">
        <w:rPr>
          <w:rFonts w:ascii="Symbol" w:hAnsi="Symbol"/>
        </w:rPr>
        <w:t></w:t>
      </w:r>
      <w:r w:rsidRPr="001F2D45">
        <w:rPr>
          <w:rFonts w:ascii="Symbol" w:hAnsi="Symbol"/>
        </w:rPr>
        <w:tab/>
      </w:r>
      <w:r w:rsidRPr="001F2D45">
        <w:t>disallowable instrument (see s 9)</w:t>
      </w:r>
    </w:p>
    <w:p w14:paraId="0DA03E18" w14:textId="77777777" w:rsidR="00FE6022" w:rsidRPr="001F2D45" w:rsidRDefault="00FE6022" w:rsidP="00217AB4">
      <w:pPr>
        <w:pStyle w:val="aNoteBulletss"/>
        <w:tabs>
          <w:tab w:val="left" w:pos="2300"/>
        </w:tabs>
      </w:pPr>
      <w:r w:rsidRPr="001F2D45">
        <w:rPr>
          <w:rFonts w:ascii="Symbol" w:hAnsi="Symbol"/>
        </w:rPr>
        <w:t></w:t>
      </w:r>
      <w:r w:rsidRPr="001F2D45">
        <w:rPr>
          <w:rFonts w:ascii="Symbol" w:hAnsi="Symbol"/>
        </w:rPr>
        <w:tab/>
      </w:r>
      <w:r w:rsidRPr="001F2D45">
        <w:t>document</w:t>
      </w:r>
    </w:p>
    <w:p w14:paraId="577ADA10" w14:textId="77777777" w:rsidR="00FE6022" w:rsidRPr="001F2D45" w:rsidRDefault="00FE6022" w:rsidP="00217AB4">
      <w:pPr>
        <w:pStyle w:val="aNoteBulletss"/>
        <w:tabs>
          <w:tab w:val="left" w:pos="2300"/>
        </w:tabs>
      </w:pPr>
      <w:r w:rsidRPr="001F2D45">
        <w:rPr>
          <w:rFonts w:ascii="Symbol" w:hAnsi="Symbol"/>
        </w:rPr>
        <w:t></w:t>
      </w:r>
      <w:r w:rsidRPr="001F2D45">
        <w:rPr>
          <w:rFonts w:ascii="Symbol" w:hAnsi="Symbol"/>
        </w:rPr>
        <w:tab/>
      </w:r>
      <w:r w:rsidRPr="001F2D45">
        <w:t>entity</w:t>
      </w:r>
    </w:p>
    <w:p w14:paraId="1F0C6C42" w14:textId="77777777" w:rsidR="00FE6022" w:rsidRPr="001F2D45" w:rsidRDefault="00FE6022" w:rsidP="00217AB4">
      <w:pPr>
        <w:pStyle w:val="aNoteBulletss"/>
        <w:tabs>
          <w:tab w:val="left" w:pos="2300"/>
        </w:tabs>
      </w:pPr>
      <w:r w:rsidRPr="001F2D45">
        <w:rPr>
          <w:rFonts w:ascii="Symbol" w:hAnsi="Symbol"/>
        </w:rPr>
        <w:t></w:t>
      </w:r>
      <w:r w:rsidRPr="001F2D45">
        <w:rPr>
          <w:rFonts w:ascii="Symbol" w:hAnsi="Symbol"/>
        </w:rPr>
        <w:tab/>
      </w:r>
      <w:r w:rsidRPr="001F2D45">
        <w:t>function</w:t>
      </w:r>
    </w:p>
    <w:p w14:paraId="3AA1EEA7" w14:textId="77777777" w:rsidR="00FE6022" w:rsidRPr="001F2D45" w:rsidRDefault="00FE6022" w:rsidP="00217AB4">
      <w:pPr>
        <w:pStyle w:val="aNoteBulletss"/>
        <w:tabs>
          <w:tab w:val="left" w:pos="2300"/>
        </w:tabs>
      </w:pPr>
      <w:r w:rsidRPr="001F2D45">
        <w:rPr>
          <w:rFonts w:ascii="Symbol" w:hAnsi="Symbol"/>
        </w:rPr>
        <w:t></w:t>
      </w:r>
      <w:r w:rsidRPr="001F2D45">
        <w:rPr>
          <w:rFonts w:ascii="Symbol" w:hAnsi="Symbol"/>
        </w:rPr>
        <w:tab/>
      </w:r>
      <w:r w:rsidRPr="001F2D45">
        <w:t>home address</w:t>
      </w:r>
    </w:p>
    <w:p w14:paraId="714D4BDD" w14:textId="77777777" w:rsidR="00FE6022" w:rsidRPr="001F2D45" w:rsidRDefault="00FE6022" w:rsidP="00217AB4">
      <w:pPr>
        <w:pStyle w:val="aNoteBulletss"/>
        <w:tabs>
          <w:tab w:val="left" w:pos="2300"/>
        </w:tabs>
      </w:pPr>
      <w:r w:rsidRPr="001F2D45">
        <w:rPr>
          <w:rFonts w:ascii="Symbol" w:hAnsi="Symbol"/>
        </w:rPr>
        <w:t></w:t>
      </w:r>
      <w:r w:rsidRPr="001F2D45">
        <w:rPr>
          <w:rFonts w:ascii="Symbol" w:hAnsi="Symbol"/>
        </w:rPr>
        <w:tab/>
      </w:r>
      <w:r w:rsidR="00554ED5" w:rsidRPr="00EF29E7">
        <w:t>Legislation Act</w:t>
      </w:r>
    </w:p>
    <w:p w14:paraId="3D645D43" w14:textId="77777777" w:rsidR="00FE6022" w:rsidRPr="001F2D45" w:rsidRDefault="00FE6022" w:rsidP="00217AB4">
      <w:pPr>
        <w:pStyle w:val="aNoteBulletss"/>
        <w:tabs>
          <w:tab w:val="left" w:pos="2300"/>
        </w:tabs>
      </w:pPr>
      <w:r w:rsidRPr="001F2D45">
        <w:rPr>
          <w:rFonts w:ascii="Symbol" w:hAnsi="Symbol"/>
        </w:rPr>
        <w:t></w:t>
      </w:r>
      <w:r w:rsidRPr="001F2D45">
        <w:rPr>
          <w:rFonts w:ascii="Symbol" w:hAnsi="Symbol"/>
        </w:rPr>
        <w:tab/>
      </w:r>
      <w:r w:rsidRPr="001F2D45">
        <w:t>Minister (see s 162)</w:t>
      </w:r>
    </w:p>
    <w:p w14:paraId="4E5AB678" w14:textId="77777777" w:rsidR="00FE6022" w:rsidRPr="001F2D45" w:rsidRDefault="00FE6022" w:rsidP="00217AB4">
      <w:pPr>
        <w:pStyle w:val="aNoteBulletss"/>
        <w:tabs>
          <w:tab w:val="left" w:pos="2300"/>
        </w:tabs>
      </w:pPr>
      <w:r w:rsidRPr="001F2D45">
        <w:rPr>
          <w:rFonts w:ascii="Symbol" w:hAnsi="Symbol"/>
        </w:rPr>
        <w:t></w:t>
      </w:r>
      <w:r w:rsidRPr="001F2D45">
        <w:rPr>
          <w:rFonts w:ascii="Symbol" w:hAnsi="Symbol"/>
        </w:rPr>
        <w:tab/>
      </w:r>
      <w:r w:rsidRPr="001F2D45">
        <w:t>notifiable instrument (see s 10)</w:t>
      </w:r>
    </w:p>
    <w:p w14:paraId="0916FF5A" w14:textId="77777777" w:rsidR="00FE6022" w:rsidRPr="001F2D45" w:rsidRDefault="00FE6022" w:rsidP="00217AB4">
      <w:pPr>
        <w:pStyle w:val="aNoteBulletss"/>
        <w:tabs>
          <w:tab w:val="left" w:pos="2300"/>
        </w:tabs>
      </w:pPr>
      <w:r w:rsidRPr="001F2D45">
        <w:rPr>
          <w:rFonts w:ascii="Symbol" w:hAnsi="Symbol"/>
        </w:rPr>
        <w:t></w:t>
      </w:r>
      <w:r w:rsidRPr="001F2D45">
        <w:rPr>
          <w:rFonts w:ascii="Symbol" w:hAnsi="Symbol"/>
        </w:rPr>
        <w:tab/>
      </w:r>
      <w:r w:rsidRPr="001F2D45">
        <w:t>penalty unit (see s 133)</w:t>
      </w:r>
    </w:p>
    <w:p w14:paraId="524EC66F" w14:textId="77777777" w:rsidR="00FE6022" w:rsidRPr="001F2D45" w:rsidRDefault="00FE6022" w:rsidP="00217AB4">
      <w:pPr>
        <w:pStyle w:val="aNoteBulletss"/>
        <w:tabs>
          <w:tab w:val="left" w:pos="2300"/>
        </w:tabs>
      </w:pPr>
      <w:r w:rsidRPr="001F2D45">
        <w:rPr>
          <w:rFonts w:ascii="Symbol" w:hAnsi="Symbol"/>
        </w:rPr>
        <w:t></w:t>
      </w:r>
      <w:r w:rsidRPr="001F2D45">
        <w:rPr>
          <w:rFonts w:ascii="Symbol" w:hAnsi="Symbol"/>
        </w:rPr>
        <w:tab/>
      </w:r>
      <w:r w:rsidRPr="001F2D45">
        <w:t>person (see s 160)</w:t>
      </w:r>
    </w:p>
    <w:p w14:paraId="331F66A5" w14:textId="77777777" w:rsidR="00693626" w:rsidRPr="0083266D" w:rsidRDefault="00693626" w:rsidP="00693626">
      <w:pPr>
        <w:pStyle w:val="aNoteBulletss"/>
        <w:tabs>
          <w:tab w:val="left" w:pos="2300"/>
        </w:tabs>
      </w:pPr>
      <w:r w:rsidRPr="0083266D">
        <w:rPr>
          <w:rFonts w:ascii="Symbol" w:hAnsi="Symbol"/>
        </w:rPr>
        <w:t></w:t>
      </w:r>
      <w:r w:rsidRPr="0083266D">
        <w:rPr>
          <w:rFonts w:ascii="Symbol" w:hAnsi="Symbol"/>
        </w:rPr>
        <w:tab/>
      </w:r>
      <w:r w:rsidRPr="0083266D">
        <w:t>public servant</w:t>
      </w:r>
    </w:p>
    <w:p w14:paraId="56B18502" w14:textId="77777777" w:rsidR="00FE6022" w:rsidRPr="001F2D45" w:rsidRDefault="00FE6022" w:rsidP="00217AB4">
      <w:pPr>
        <w:pStyle w:val="aNoteBulletss"/>
        <w:tabs>
          <w:tab w:val="left" w:pos="2300"/>
        </w:tabs>
      </w:pPr>
      <w:r w:rsidRPr="001F2D45">
        <w:rPr>
          <w:rFonts w:ascii="Symbol" w:hAnsi="Symbol"/>
        </w:rPr>
        <w:t></w:t>
      </w:r>
      <w:r w:rsidRPr="001F2D45">
        <w:rPr>
          <w:rFonts w:ascii="Symbol" w:hAnsi="Symbol"/>
        </w:rPr>
        <w:tab/>
      </w:r>
      <w:r w:rsidRPr="001F2D45">
        <w:t>reviewable decision notice</w:t>
      </w:r>
    </w:p>
    <w:p w14:paraId="734878FD" w14:textId="77777777" w:rsidR="00FE6022" w:rsidRPr="001F2D45" w:rsidRDefault="00FE6022" w:rsidP="00217AB4">
      <w:pPr>
        <w:pStyle w:val="aNoteBulletss"/>
        <w:tabs>
          <w:tab w:val="left" w:pos="2300"/>
        </w:tabs>
      </w:pPr>
      <w:r w:rsidRPr="001F2D45">
        <w:rPr>
          <w:rFonts w:ascii="Symbol" w:hAnsi="Symbol"/>
        </w:rPr>
        <w:t></w:t>
      </w:r>
      <w:r w:rsidRPr="001F2D45">
        <w:rPr>
          <w:rFonts w:ascii="Symbol" w:hAnsi="Symbol"/>
        </w:rPr>
        <w:tab/>
      </w:r>
      <w:r w:rsidRPr="001F2D45">
        <w:t>territory law</w:t>
      </w:r>
    </w:p>
    <w:p w14:paraId="3E5664E4" w14:textId="77777777" w:rsidR="00FE6022" w:rsidRPr="001F2D45" w:rsidRDefault="00FE6022" w:rsidP="00217AB4">
      <w:pPr>
        <w:pStyle w:val="aNoteBulletss"/>
        <w:tabs>
          <w:tab w:val="left" w:pos="2300"/>
        </w:tabs>
      </w:pPr>
      <w:r w:rsidRPr="001F2D45">
        <w:rPr>
          <w:rFonts w:ascii="Symbol" w:hAnsi="Symbol"/>
        </w:rPr>
        <w:t></w:t>
      </w:r>
      <w:r w:rsidRPr="001F2D45">
        <w:rPr>
          <w:rFonts w:ascii="Symbol" w:hAnsi="Symbol"/>
        </w:rPr>
        <w:tab/>
      </w:r>
      <w:r w:rsidRPr="001F2D45">
        <w:t>the Territory</w:t>
      </w:r>
    </w:p>
    <w:p w14:paraId="136956B9" w14:textId="77777777" w:rsidR="00FE6022" w:rsidRPr="001F2D45" w:rsidRDefault="00FE6022" w:rsidP="00217AB4">
      <w:pPr>
        <w:pStyle w:val="aNoteBulletss"/>
        <w:tabs>
          <w:tab w:val="left" w:pos="2300"/>
        </w:tabs>
      </w:pPr>
      <w:r w:rsidRPr="001F2D45">
        <w:rPr>
          <w:rFonts w:ascii="Symbol" w:hAnsi="Symbol"/>
        </w:rPr>
        <w:t></w:t>
      </w:r>
      <w:r w:rsidRPr="001F2D45">
        <w:rPr>
          <w:rFonts w:ascii="Symbol" w:hAnsi="Symbol"/>
        </w:rPr>
        <w:tab/>
      </w:r>
      <w:r w:rsidRPr="001F2D45">
        <w:t>writing.</w:t>
      </w:r>
    </w:p>
    <w:p w14:paraId="4B30AD28" w14:textId="77777777" w:rsidR="002F4D22" w:rsidRPr="00F92A19" w:rsidRDefault="002F4D22" w:rsidP="002F4D22">
      <w:pPr>
        <w:pStyle w:val="aDef"/>
        <w:numPr>
          <w:ilvl w:val="5"/>
          <w:numId w:val="0"/>
        </w:numPr>
        <w:ind w:left="1100"/>
        <w:rPr>
          <w:lang w:eastAsia="en-AU"/>
        </w:rPr>
      </w:pPr>
      <w:r w:rsidRPr="00F92A19">
        <w:rPr>
          <w:rStyle w:val="charBoldItals"/>
        </w:rPr>
        <w:t>Aboriginal or Torres Strait Islander person</w:t>
      </w:r>
      <w:r w:rsidRPr="00F92A19">
        <w:t xml:space="preserve"> means </w:t>
      </w:r>
      <w:r w:rsidRPr="00F92A19">
        <w:rPr>
          <w:lang w:eastAsia="en-AU"/>
        </w:rPr>
        <w:t>a person who—</w:t>
      </w:r>
    </w:p>
    <w:p w14:paraId="256FA8FB" w14:textId="77777777" w:rsidR="002F4D22" w:rsidRPr="00F92A19" w:rsidRDefault="002F4D22" w:rsidP="002F4D22">
      <w:pPr>
        <w:pStyle w:val="Idefpara"/>
        <w:rPr>
          <w:lang w:eastAsia="en-AU"/>
        </w:rPr>
      </w:pPr>
      <w:r w:rsidRPr="00F92A19">
        <w:rPr>
          <w:lang w:eastAsia="en-AU"/>
        </w:rPr>
        <w:tab/>
        <w:t>(a)</w:t>
      </w:r>
      <w:r w:rsidRPr="00F92A19">
        <w:rPr>
          <w:lang w:eastAsia="en-AU"/>
        </w:rPr>
        <w:tab/>
        <w:t>is a descendant of an Aboriginal person or a Torres Strait Islander person; and</w:t>
      </w:r>
    </w:p>
    <w:p w14:paraId="47B269AB" w14:textId="77777777" w:rsidR="002F4D22" w:rsidRPr="00F92A19" w:rsidRDefault="002F4D22" w:rsidP="002F4D22">
      <w:pPr>
        <w:pStyle w:val="Idefpara"/>
        <w:rPr>
          <w:lang w:eastAsia="en-AU"/>
        </w:rPr>
      </w:pPr>
      <w:r w:rsidRPr="00F92A19">
        <w:rPr>
          <w:lang w:eastAsia="en-AU"/>
        </w:rPr>
        <w:lastRenderedPageBreak/>
        <w:tab/>
        <w:t>(b)</w:t>
      </w:r>
      <w:r w:rsidRPr="00F92A19">
        <w:rPr>
          <w:lang w:eastAsia="en-AU"/>
        </w:rPr>
        <w:tab/>
        <w:t>identifies as an Aboriginal person or a Torres Strait Islander person; and</w:t>
      </w:r>
    </w:p>
    <w:p w14:paraId="228C9FB6" w14:textId="77777777" w:rsidR="002F4D22" w:rsidRPr="00F92A19" w:rsidRDefault="002F4D22" w:rsidP="002F4D22">
      <w:pPr>
        <w:pStyle w:val="Idefpara"/>
        <w:rPr>
          <w:lang w:eastAsia="en-AU"/>
        </w:rPr>
      </w:pPr>
      <w:r w:rsidRPr="00F92A19">
        <w:rPr>
          <w:lang w:eastAsia="en-AU"/>
        </w:rPr>
        <w:tab/>
        <w:t>(c)</w:t>
      </w:r>
      <w:r w:rsidRPr="00F92A19">
        <w:rPr>
          <w:lang w:eastAsia="en-AU"/>
        </w:rPr>
        <w:tab/>
        <w:t>is accepted as an Aboriginal person or a Torres Strait Islander person by an Aboriginal community or Torres Strait Islander community.</w:t>
      </w:r>
    </w:p>
    <w:p w14:paraId="07D7D3C0" w14:textId="77777777" w:rsidR="00FE6022" w:rsidRPr="001F2D45" w:rsidRDefault="00FE6022" w:rsidP="00217AB4">
      <w:pPr>
        <w:pStyle w:val="aDef"/>
      </w:pPr>
      <w:r w:rsidRPr="006140E0">
        <w:rPr>
          <w:rStyle w:val="charBoldItals"/>
        </w:rPr>
        <w:t>accreditation</w:t>
      </w:r>
      <w:r w:rsidRPr="001F2D45">
        <w:t xml:space="preserve"> includes renewed accreditation.</w:t>
      </w:r>
    </w:p>
    <w:p w14:paraId="7DE31CED" w14:textId="77777777" w:rsidR="00FE6022" w:rsidRPr="001F2D45" w:rsidRDefault="00FE6022" w:rsidP="00217AB4">
      <w:pPr>
        <w:pStyle w:val="aDef"/>
      </w:pPr>
      <w:r w:rsidRPr="006140E0">
        <w:rPr>
          <w:rStyle w:val="charBoldItals"/>
        </w:rPr>
        <w:t>accreditation guidelines</w:t>
      </w:r>
      <w:r w:rsidRPr="001F2D45">
        <w:t>––see section 75.</w:t>
      </w:r>
    </w:p>
    <w:p w14:paraId="0CD9A870" w14:textId="77777777" w:rsidR="002F4D22" w:rsidRPr="00F92A19" w:rsidRDefault="002F4D22" w:rsidP="002F4D22">
      <w:pPr>
        <w:pStyle w:val="aDef"/>
        <w:rPr>
          <w:lang w:eastAsia="en-AU"/>
        </w:rPr>
      </w:pPr>
      <w:r w:rsidRPr="00F92A19">
        <w:rPr>
          <w:rStyle w:val="charBoldItals"/>
        </w:rPr>
        <w:t>accredited</w:t>
      </w:r>
      <w:r w:rsidRPr="00F92A19">
        <w:t>, in relation to an education program, means accredited under division 7.2.</w:t>
      </w:r>
    </w:p>
    <w:p w14:paraId="151F7960" w14:textId="77777777" w:rsidR="00FE6022" w:rsidRPr="001F2D45" w:rsidRDefault="00FE6022" w:rsidP="00217AB4">
      <w:pPr>
        <w:pStyle w:val="aDef"/>
      </w:pPr>
      <w:r w:rsidRPr="006140E0">
        <w:rPr>
          <w:rStyle w:val="charBoldItals"/>
        </w:rPr>
        <w:t>approved code of practice</w:t>
      </w:r>
      <w:r w:rsidRPr="001F2D45">
        <w:t>––see section 59.</w:t>
      </w:r>
    </w:p>
    <w:p w14:paraId="7380238D" w14:textId="77777777" w:rsidR="004059E7" w:rsidRPr="00F92A19" w:rsidRDefault="004059E7" w:rsidP="004059E7">
      <w:pPr>
        <w:pStyle w:val="aDef"/>
      </w:pPr>
      <w:r w:rsidRPr="00F92A19">
        <w:rPr>
          <w:rStyle w:val="charBoldItals"/>
        </w:rPr>
        <w:t>approved data linkage agency</w:t>
      </w:r>
      <w:r w:rsidRPr="00F92A19">
        <w:rPr>
          <w:bCs/>
          <w:iCs/>
        </w:rPr>
        <w:t xml:space="preserve"> means an entity approved by the Minister under section 94A.</w:t>
      </w:r>
    </w:p>
    <w:p w14:paraId="15E0C399" w14:textId="77777777" w:rsidR="00FE6022" w:rsidRPr="001F2D45" w:rsidRDefault="00FE6022" w:rsidP="00217AB4">
      <w:pPr>
        <w:pStyle w:val="aDef"/>
      </w:pPr>
      <w:r w:rsidRPr="006140E0">
        <w:rPr>
          <w:rStyle w:val="charBoldItals"/>
        </w:rPr>
        <w:t>approved teacher</w:t>
      </w:r>
      <w:r w:rsidRPr="001F2D45">
        <w:t>––see section 9.</w:t>
      </w:r>
    </w:p>
    <w:p w14:paraId="6ABC834B" w14:textId="77777777" w:rsidR="00FE6022" w:rsidRPr="001F2D45" w:rsidRDefault="00FE6022" w:rsidP="00217AB4">
      <w:pPr>
        <w:pStyle w:val="aDef"/>
      </w:pPr>
      <w:r w:rsidRPr="006140E0">
        <w:rPr>
          <w:rStyle w:val="charBoldItals"/>
        </w:rPr>
        <w:t>chief executive officer</w:t>
      </w:r>
      <w:r w:rsidRPr="001F2D45">
        <w:t xml:space="preserve"> means the chief executive officer of the institute.</w:t>
      </w:r>
    </w:p>
    <w:p w14:paraId="5D05D5B9" w14:textId="77777777" w:rsidR="00FE6022" w:rsidRPr="001F2D45" w:rsidRDefault="00FE6022" w:rsidP="00217AB4">
      <w:pPr>
        <w:pStyle w:val="aDef"/>
      </w:pPr>
      <w:r w:rsidRPr="006140E0">
        <w:rPr>
          <w:rStyle w:val="charBoldItals"/>
        </w:rPr>
        <w:t>committee</w:t>
      </w:r>
      <w:r w:rsidRPr="001F2D45">
        <w:t xml:space="preserve"> means a committee established by the institute board under section 19.  </w:t>
      </w:r>
    </w:p>
    <w:p w14:paraId="43E4EF40" w14:textId="77777777" w:rsidR="00FE6022" w:rsidRPr="001F2D45" w:rsidRDefault="00FE6022" w:rsidP="00FB6A52">
      <w:pPr>
        <w:pStyle w:val="aDef"/>
        <w:keepNext/>
      </w:pPr>
      <w:r w:rsidRPr="006140E0">
        <w:rPr>
          <w:rStyle w:val="charBoldItals"/>
        </w:rPr>
        <w:t>corresponding jurisdiction</w:t>
      </w:r>
      <w:r w:rsidRPr="001F2D45">
        <w:t xml:space="preserve"> means the Commonwealth, a State or New Zealand.</w:t>
      </w:r>
    </w:p>
    <w:p w14:paraId="40BB4A4F" w14:textId="113F4D6D" w:rsidR="00FE6022" w:rsidRPr="001F2D45" w:rsidRDefault="00FE6022" w:rsidP="00816920">
      <w:pPr>
        <w:pStyle w:val="aNote"/>
      </w:pPr>
      <w:r w:rsidRPr="006140E0">
        <w:rPr>
          <w:rStyle w:val="charItals"/>
        </w:rPr>
        <w:t>Note</w:t>
      </w:r>
      <w:r w:rsidRPr="006140E0">
        <w:rPr>
          <w:rStyle w:val="charItals"/>
        </w:rPr>
        <w:tab/>
      </w:r>
      <w:r w:rsidRPr="006140E0">
        <w:rPr>
          <w:rStyle w:val="charBoldItals"/>
        </w:rPr>
        <w:t>State</w:t>
      </w:r>
      <w:r w:rsidRPr="001F2D45">
        <w:t xml:space="preserve"> includes the Northern Territory (see </w:t>
      </w:r>
      <w:hyperlink r:id="rId127" w:tooltip="A2001-14" w:history="1">
        <w:r w:rsidR="00554ED5" w:rsidRPr="00554ED5">
          <w:rPr>
            <w:rStyle w:val="charCitHyperlinkAbbrev"/>
          </w:rPr>
          <w:t>Legislation Act</w:t>
        </w:r>
      </w:hyperlink>
      <w:r w:rsidRPr="001F2D45">
        <w:t>, dict, pt 1, def </w:t>
      </w:r>
      <w:r w:rsidRPr="006140E0">
        <w:rPr>
          <w:rStyle w:val="charBoldItals"/>
        </w:rPr>
        <w:t>State</w:t>
      </w:r>
      <w:r w:rsidRPr="001F2D45">
        <w:t>).</w:t>
      </w:r>
    </w:p>
    <w:p w14:paraId="6C1E8D4A" w14:textId="77777777" w:rsidR="00FE6022" w:rsidRPr="001F2D45" w:rsidRDefault="00FE6022" w:rsidP="00217AB4">
      <w:pPr>
        <w:pStyle w:val="aDef"/>
      </w:pPr>
      <w:r w:rsidRPr="006140E0">
        <w:rPr>
          <w:rStyle w:val="charBoldItals"/>
        </w:rPr>
        <w:t>corresponding law</w:t>
      </w:r>
      <w:r w:rsidRPr="001F2D45">
        <w:t xml:space="preserve"> means any law of a corresponding jurisdiction that regulates teachers in the jurisdiction.</w:t>
      </w:r>
    </w:p>
    <w:p w14:paraId="6B1F52DB" w14:textId="77777777" w:rsidR="00FE6022" w:rsidRPr="001F2D45" w:rsidRDefault="00FE6022" w:rsidP="00217AB4">
      <w:pPr>
        <w:pStyle w:val="aDef"/>
      </w:pPr>
      <w:r w:rsidRPr="006140E0">
        <w:rPr>
          <w:rStyle w:val="charBoldItals"/>
        </w:rPr>
        <w:t>corresponding registering authority</w:t>
      </w:r>
      <w:r w:rsidRPr="001F2D45">
        <w:t xml:space="preserve"> means the entity responsible for regulating the teaching profession under a corresponding law.</w:t>
      </w:r>
    </w:p>
    <w:p w14:paraId="2BBA88E1" w14:textId="77777777" w:rsidR="004059E7" w:rsidRPr="00F92A19" w:rsidRDefault="004059E7" w:rsidP="0099678F">
      <w:pPr>
        <w:pStyle w:val="aDef"/>
        <w:keepNext/>
      </w:pPr>
      <w:r w:rsidRPr="00F92A19">
        <w:rPr>
          <w:rStyle w:val="charBoldItals"/>
        </w:rPr>
        <w:lastRenderedPageBreak/>
        <w:t>education program</w:t>
      </w:r>
      <w:r w:rsidRPr="00F92A19">
        <w:t xml:space="preserve"> means—</w:t>
      </w:r>
    </w:p>
    <w:p w14:paraId="2E21FA2E" w14:textId="77777777" w:rsidR="004059E7" w:rsidRPr="00F92A19" w:rsidRDefault="004059E7" w:rsidP="0099678F">
      <w:pPr>
        <w:pStyle w:val="aDefpara"/>
        <w:keepNext/>
      </w:pPr>
      <w:r w:rsidRPr="00F92A19">
        <w:tab/>
        <w:t>(a)</w:t>
      </w:r>
      <w:r w:rsidRPr="00F92A19">
        <w:tab/>
        <w:t>a pre-service teacher education program; or</w:t>
      </w:r>
    </w:p>
    <w:p w14:paraId="68877367" w14:textId="77777777" w:rsidR="004059E7" w:rsidRPr="00F92A19" w:rsidRDefault="004059E7" w:rsidP="004059E7">
      <w:pPr>
        <w:pStyle w:val="aDefpara"/>
      </w:pPr>
      <w:r w:rsidRPr="00F92A19">
        <w:tab/>
        <w:t>(b)</w:t>
      </w:r>
      <w:r w:rsidRPr="00F92A19">
        <w:tab/>
        <w:t>a program of learning suitable for the professional learning and development of teachers.</w:t>
      </w:r>
    </w:p>
    <w:p w14:paraId="2F631534" w14:textId="77777777" w:rsidR="00FE6022" w:rsidRPr="001F2D45" w:rsidRDefault="00FE6022" w:rsidP="00217AB4">
      <w:pPr>
        <w:pStyle w:val="aDef"/>
      </w:pPr>
      <w:r w:rsidRPr="006140E0">
        <w:rPr>
          <w:rStyle w:val="charBoldItals"/>
        </w:rPr>
        <w:t>education programs register</w:t>
      </w:r>
      <w:r w:rsidRPr="001F2D45">
        <w:t>––see section 71.</w:t>
      </w:r>
    </w:p>
    <w:p w14:paraId="07313D1E" w14:textId="77777777" w:rsidR="00FE6022" w:rsidRPr="001F2D45" w:rsidRDefault="00FE6022" w:rsidP="00217AB4">
      <w:pPr>
        <w:pStyle w:val="aDef"/>
      </w:pPr>
      <w:r w:rsidRPr="006140E0">
        <w:rPr>
          <w:rStyle w:val="charBoldItals"/>
        </w:rPr>
        <w:t>education provider</w:t>
      </w:r>
      <w:r w:rsidRPr="001F2D45">
        <w:t xml:space="preserve"> means a person who provides, or offers to provide, an education program.</w:t>
      </w:r>
    </w:p>
    <w:p w14:paraId="0702577B" w14:textId="77777777" w:rsidR="00FE6022" w:rsidRPr="001F2D45" w:rsidRDefault="00FE6022" w:rsidP="00217AB4">
      <w:pPr>
        <w:pStyle w:val="aDef"/>
      </w:pPr>
      <w:r w:rsidRPr="006140E0">
        <w:rPr>
          <w:rStyle w:val="charBoldItals"/>
        </w:rPr>
        <w:t>full registration</w:t>
      </w:r>
      <w:r w:rsidRPr="001F2D45">
        <w:t xml:space="preserve"> means full registration under part 4.</w:t>
      </w:r>
    </w:p>
    <w:p w14:paraId="7FE2CA45" w14:textId="448A1422" w:rsidR="00FE6022" w:rsidRPr="001F2D45" w:rsidRDefault="00FE6022" w:rsidP="00217AB4">
      <w:pPr>
        <w:pStyle w:val="aDef"/>
      </w:pPr>
      <w:r w:rsidRPr="006140E0">
        <w:rPr>
          <w:rStyle w:val="charBoldItals"/>
        </w:rPr>
        <w:t>government school</w:t>
      </w:r>
      <w:r w:rsidRPr="001F2D45">
        <w:t xml:space="preserve"> means a school, </w:t>
      </w:r>
      <w:r w:rsidR="004059E7" w:rsidRPr="00F92A19">
        <w:t>preschool</w:t>
      </w:r>
      <w:r w:rsidRPr="001F2D45">
        <w:t xml:space="preserve"> or school-related institution established under the </w:t>
      </w:r>
      <w:hyperlink r:id="rId128" w:tooltip="A2004-17" w:history="1">
        <w:r w:rsidR="00554ED5" w:rsidRPr="00554ED5">
          <w:rPr>
            <w:rStyle w:val="charCitHyperlinkItal"/>
          </w:rPr>
          <w:t>Education Act 2004</w:t>
        </w:r>
      </w:hyperlink>
      <w:r w:rsidRPr="001F2D45">
        <w:t>, section 20.</w:t>
      </w:r>
    </w:p>
    <w:p w14:paraId="3A76A8EF" w14:textId="77777777" w:rsidR="00FE1548" w:rsidRPr="00591A0F" w:rsidRDefault="00FE1548" w:rsidP="00FE1548">
      <w:pPr>
        <w:pStyle w:val="aDef"/>
      </w:pPr>
      <w:r w:rsidRPr="00591A0F">
        <w:rPr>
          <w:rStyle w:val="charBoldItals"/>
        </w:rPr>
        <w:t>institute</w:t>
      </w:r>
      <w:r w:rsidRPr="00591A0F">
        <w:t xml:space="preserve"> means the </w:t>
      </w:r>
      <w:r w:rsidRPr="00591A0F">
        <w:rPr>
          <w:szCs w:val="24"/>
          <w:lang w:eastAsia="en-AU"/>
        </w:rPr>
        <w:t>ACT Teacher Quality Institute established under section 10.</w:t>
      </w:r>
    </w:p>
    <w:p w14:paraId="753BBA01" w14:textId="77777777" w:rsidR="00FE6022" w:rsidRPr="001F2D45" w:rsidRDefault="00FE6022" w:rsidP="00217AB4">
      <w:pPr>
        <w:pStyle w:val="aDef"/>
      </w:pPr>
      <w:r w:rsidRPr="006140E0">
        <w:rPr>
          <w:rStyle w:val="charBoldItals"/>
        </w:rPr>
        <w:t>institute board</w:t>
      </w:r>
      <w:r w:rsidRPr="001F2D45">
        <w:t>––see section 14.</w:t>
      </w:r>
    </w:p>
    <w:p w14:paraId="0F5BA8C2" w14:textId="00332569" w:rsidR="00FE6022" w:rsidRPr="001F2D45" w:rsidRDefault="00FE6022" w:rsidP="00217AB4">
      <w:pPr>
        <w:pStyle w:val="aDef"/>
      </w:pPr>
      <w:r w:rsidRPr="006140E0">
        <w:rPr>
          <w:rStyle w:val="charBoldItals"/>
        </w:rPr>
        <w:t>non-government school</w:t>
      </w:r>
      <w:r w:rsidRPr="001F2D45">
        <w:t>––see the</w:t>
      </w:r>
      <w:r w:rsidRPr="006140E0">
        <w:rPr>
          <w:rStyle w:val="charItals"/>
        </w:rPr>
        <w:t xml:space="preserve"> </w:t>
      </w:r>
      <w:hyperlink r:id="rId129" w:tooltip="A2004-17" w:history="1">
        <w:r w:rsidR="00554ED5" w:rsidRPr="00554ED5">
          <w:rPr>
            <w:rStyle w:val="charCitHyperlinkItal"/>
          </w:rPr>
          <w:t>Education Act 2004</w:t>
        </w:r>
      </w:hyperlink>
      <w:r w:rsidRPr="001F2D45">
        <w:t>, dictionary.</w:t>
      </w:r>
    </w:p>
    <w:p w14:paraId="4A65DFA3" w14:textId="77777777" w:rsidR="00FE6022" w:rsidRPr="001F2D45" w:rsidRDefault="00FE6022" w:rsidP="00217AB4">
      <w:pPr>
        <w:pStyle w:val="aDef"/>
      </w:pPr>
      <w:r w:rsidRPr="006140E0">
        <w:rPr>
          <w:rStyle w:val="charBoldItals"/>
        </w:rPr>
        <w:t>permit card</w:t>
      </w:r>
      <w:r w:rsidRPr="001F2D45">
        <w:t>––see section 40 (2).</w:t>
      </w:r>
    </w:p>
    <w:p w14:paraId="41413CCB" w14:textId="77777777" w:rsidR="00FE6022" w:rsidRPr="001F2D45" w:rsidRDefault="00FE6022" w:rsidP="00217AB4">
      <w:pPr>
        <w:pStyle w:val="aDef"/>
      </w:pPr>
      <w:r w:rsidRPr="006140E0">
        <w:rPr>
          <w:rStyle w:val="charBoldItals"/>
        </w:rPr>
        <w:t>permit certificate</w:t>
      </w:r>
      <w:r w:rsidRPr="001F2D45">
        <w:t>––see section 40 (2).</w:t>
      </w:r>
    </w:p>
    <w:p w14:paraId="7EC603A5" w14:textId="77777777" w:rsidR="00FE6022" w:rsidRPr="001F2D45" w:rsidRDefault="00FE6022" w:rsidP="00217AB4">
      <w:pPr>
        <w:pStyle w:val="aDef"/>
      </w:pPr>
      <w:r w:rsidRPr="006140E0">
        <w:rPr>
          <w:rStyle w:val="charBoldItals"/>
        </w:rPr>
        <w:t>permit-holder</w:t>
      </w:r>
      <w:r w:rsidRPr="001F2D45">
        <w:t xml:space="preserve"> means a person who holds a permit to teach.</w:t>
      </w:r>
    </w:p>
    <w:p w14:paraId="0D86D139" w14:textId="77777777" w:rsidR="00FE6022" w:rsidRPr="001F2D45" w:rsidRDefault="00FE6022" w:rsidP="00217AB4">
      <w:pPr>
        <w:pStyle w:val="aDef"/>
      </w:pPr>
      <w:r w:rsidRPr="006140E0">
        <w:rPr>
          <w:rStyle w:val="charBoldItals"/>
        </w:rPr>
        <w:t>permit to teach</w:t>
      </w:r>
      <w:r w:rsidRPr="001F2D45">
        <w:t xml:space="preserve"> means a permit to teach under part 4.</w:t>
      </w:r>
    </w:p>
    <w:p w14:paraId="081529FD" w14:textId="77777777" w:rsidR="004059E7" w:rsidRPr="00F92A19" w:rsidRDefault="004059E7" w:rsidP="004059E7">
      <w:pPr>
        <w:pStyle w:val="aDef"/>
      </w:pPr>
      <w:r w:rsidRPr="00F92A19">
        <w:rPr>
          <w:rStyle w:val="charBoldItals"/>
        </w:rPr>
        <w:t>planning or research purpose</w:t>
      </w:r>
      <w:r w:rsidRPr="00F92A19">
        <w:t xml:space="preserve">—see section 11 (1) (bb). </w:t>
      </w:r>
    </w:p>
    <w:p w14:paraId="2EF87DD1" w14:textId="77777777" w:rsidR="004059E7" w:rsidRPr="00F92A19" w:rsidRDefault="004059E7" w:rsidP="004059E7">
      <w:pPr>
        <w:pStyle w:val="aDef"/>
      </w:pPr>
      <w:r w:rsidRPr="00F92A19">
        <w:rPr>
          <w:rStyle w:val="charBoldItals"/>
        </w:rPr>
        <w:t>pre-service teacher</w:t>
      </w:r>
      <w:r w:rsidRPr="00F92A19">
        <w:t xml:space="preserve"> means a person enrolled in an accredited pre</w:t>
      </w:r>
      <w:r w:rsidRPr="00F92A19">
        <w:noBreakHyphen/>
        <w:t>service teacher education program.</w:t>
      </w:r>
    </w:p>
    <w:p w14:paraId="0DFF8987" w14:textId="77777777" w:rsidR="004059E7" w:rsidRPr="00F92A19" w:rsidRDefault="004059E7" w:rsidP="004059E7">
      <w:pPr>
        <w:pStyle w:val="aDef"/>
      </w:pPr>
      <w:r w:rsidRPr="00F92A19">
        <w:rPr>
          <w:rStyle w:val="charBoldItals"/>
        </w:rPr>
        <w:t>pre-service teacher education program</w:t>
      </w:r>
      <w:r w:rsidRPr="00F92A19">
        <w:t xml:space="preserve"> means a program of learning that prepares pre-service teachers for employment as preschool, primary school or secondary school teachers. </w:t>
      </w:r>
    </w:p>
    <w:p w14:paraId="1F4BC847" w14:textId="77777777" w:rsidR="004059E7" w:rsidRPr="00F92A19" w:rsidRDefault="004059E7" w:rsidP="004059E7">
      <w:pPr>
        <w:pStyle w:val="aDef"/>
      </w:pPr>
      <w:r w:rsidRPr="00F92A19">
        <w:rPr>
          <w:rStyle w:val="charBoldItals"/>
        </w:rPr>
        <w:t>pre-service teachers register</w:t>
      </w:r>
      <w:r w:rsidRPr="00F92A19">
        <w:t>—see section 70H.</w:t>
      </w:r>
    </w:p>
    <w:p w14:paraId="394F032A" w14:textId="77777777" w:rsidR="004059E7" w:rsidRPr="00F92A19" w:rsidRDefault="004059E7" w:rsidP="004059E7">
      <w:pPr>
        <w:pStyle w:val="aDef"/>
      </w:pPr>
      <w:r w:rsidRPr="00F92A19">
        <w:rPr>
          <w:rStyle w:val="charBoldItals"/>
        </w:rPr>
        <w:t>professional experience</w:t>
      </w:r>
      <w:r w:rsidRPr="00F92A19">
        <w:t>—see section 70E.</w:t>
      </w:r>
    </w:p>
    <w:p w14:paraId="27394504" w14:textId="77777777" w:rsidR="00FE6022" w:rsidRPr="001F2D45" w:rsidRDefault="00FE6022" w:rsidP="00217AB4">
      <w:pPr>
        <w:pStyle w:val="aDef"/>
      </w:pPr>
      <w:r w:rsidRPr="006140E0">
        <w:rPr>
          <w:rStyle w:val="charBoldItals"/>
        </w:rPr>
        <w:t>provisional registration</w:t>
      </w:r>
      <w:r w:rsidRPr="001F2D45">
        <w:t xml:space="preserve"> means provisional registration under part 4.</w:t>
      </w:r>
    </w:p>
    <w:p w14:paraId="5B196D5D" w14:textId="77777777" w:rsidR="00FE6022" w:rsidRPr="001F2D45" w:rsidRDefault="00FE6022" w:rsidP="00217AB4">
      <w:pPr>
        <w:pStyle w:val="aDef"/>
      </w:pPr>
      <w:r w:rsidRPr="006140E0">
        <w:rPr>
          <w:rStyle w:val="charBoldItals"/>
        </w:rPr>
        <w:lastRenderedPageBreak/>
        <w:t>registered</w:t>
      </w:r>
      <w:r w:rsidRPr="001F2D45">
        <w:t xml:space="preserve"> means registered under this Act.</w:t>
      </w:r>
    </w:p>
    <w:p w14:paraId="79856A7D" w14:textId="77777777" w:rsidR="00FE6022" w:rsidRPr="001F2D45" w:rsidRDefault="00FE6022" w:rsidP="00217AB4">
      <w:pPr>
        <w:pStyle w:val="aDef"/>
      </w:pPr>
      <w:r w:rsidRPr="006140E0">
        <w:rPr>
          <w:rStyle w:val="charBoldItals"/>
        </w:rPr>
        <w:t>registered school address</w:t>
      </w:r>
      <w:r w:rsidRPr="001F2D45">
        <w:t>––see section 43.</w:t>
      </w:r>
    </w:p>
    <w:p w14:paraId="0E533839" w14:textId="77777777" w:rsidR="00FE6022" w:rsidRPr="001F2D45" w:rsidRDefault="00FE6022" w:rsidP="00217AB4">
      <w:pPr>
        <w:pStyle w:val="aDef"/>
      </w:pPr>
      <w:r w:rsidRPr="006140E0">
        <w:rPr>
          <w:rStyle w:val="charBoldItals"/>
        </w:rPr>
        <w:t xml:space="preserve">registered teacher </w:t>
      </w:r>
      <w:r w:rsidRPr="001F2D45">
        <w:t xml:space="preserve">means a person who holds full registration or provisional registration. </w:t>
      </w:r>
    </w:p>
    <w:p w14:paraId="29A08B18" w14:textId="77777777" w:rsidR="00FE6022" w:rsidRPr="001F2D45" w:rsidRDefault="00FE6022" w:rsidP="00217AB4">
      <w:pPr>
        <w:pStyle w:val="aDef"/>
      </w:pPr>
      <w:r w:rsidRPr="006140E0">
        <w:rPr>
          <w:rStyle w:val="charBoldItals"/>
        </w:rPr>
        <w:t>registration</w:t>
      </w:r>
      <w:r w:rsidRPr="001F2D45">
        <w:t xml:space="preserve"> means full registration or provisional registration.</w:t>
      </w:r>
    </w:p>
    <w:p w14:paraId="0F04EDE4" w14:textId="77777777" w:rsidR="00FE6022" w:rsidRPr="001F2D45" w:rsidRDefault="00FE6022" w:rsidP="00217AB4">
      <w:pPr>
        <w:pStyle w:val="aDef"/>
      </w:pPr>
      <w:r w:rsidRPr="006140E0">
        <w:rPr>
          <w:rStyle w:val="charBoldItals"/>
        </w:rPr>
        <w:t>registration card</w:t>
      </w:r>
      <w:r w:rsidRPr="001F2D45">
        <w:t>––see section 40 (1).</w:t>
      </w:r>
    </w:p>
    <w:p w14:paraId="4B26F2F5" w14:textId="77777777" w:rsidR="00FE6022" w:rsidRPr="001F2D45" w:rsidRDefault="00FE6022" w:rsidP="00217AB4">
      <w:pPr>
        <w:pStyle w:val="aDef"/>
      </w:pPr>
      <w:r w:rsidRPr="006140E0">
        <w:rPr>
          <w:rStyle w:val="charBoldItals"/>
        </w:rPr>
        <w:t>registration certificate</w:t>
      </w:r>
      <w:r w:rsidRPr="001F2D45">
        <w:t>––see section 40 (1).</w:t>
      </w:r>
    </w:p>
    <w:p w14:paraId="30438483" w14:textId="77777777" w:rsidR="00FE6022" w:rsidRPr="001F2D45" w:rsidRDefault="00FE6022" w:rsidP="00217AB4">
      <w:pPr>
        <w:pStyle w:val="aDef"/>
      </w:pPr>
      <w:r w:rsidRPr="006140E0">
        <w:rPr>
          <w:rStyle w:val="charBoldItals"/>
        </w:rPr>
        <w:t>registration number</w:t>
      </w:r>
      <w:r w:rsidRPr="006140E0">
        <w:t xml:space="preserve"> </w:t>
      </w:r>
      <w:r w:rsidRPr="001F2D45">
        <w:t>means the registration number under section 40 (1).</w:t>
      </w:r>
    </w:p>
    <w:p w14:paraId="293F5176" w14:textId="77777777" w:rsidR="00FE6022" w:rsidRPr="001F2D45" w:rsidRDefault="00FE6022" w:rsidP="00217AB4">
      <w:pPr>
        <w:pStyle w:val="aDef"/>
      </w:pPr>
      <w:r w:rsidRPr="006140E0">
        <w:rPr>
          <w:rStyle w:val="charBoldItals"/>
        </w:rPr>
        <w:t xml:space="preserve">reviewable decision, </w:t>
      </w:r>
      <w:r w:rsidRPr="001F2D45">
        <w:t>for part 8 (Notification and review of decisions)––see section 88.</w:t>
      </w:r>
    </w:p>
    <w:p w14:paraId="7D24D45C" w14:textId="77777777" w:rsidR="00FE6022" w:rsidRPr="001F2D45" w:rsidRDefault="00FE6022" w:rsidP="00217AB4">
      <w:pPr>
        <w:pStyle w:val="aDef"/>
      </w:pPr>
      <w:r w:rsidRPr="006140E0">
        <w:rPr>
          <w:rStyle w:val="charBoldItals"/>
        </w:rPr>
        <w:t>school</w:t>
      </w:r>
      <w:r w:rsidRPr="001F2D45">
        <w:t xml:space="preserve"> means a government school or non-government school.</w:t>
      </w:r>
    </w:p>
    <w:p w14:paraId="08F3CBFB" w14:textId="452EE471" w:rsidR="00FE6022" w:rsidRPr="006140E0" w:rsidRDefault="00FE6022" w:rsidP="00217AB4">
      <w:pPr>
        <w:pStyle w:val="aDef"/>
      </w:pPr>
      <w:r w:rsidRPr="006140E0">
        <w:rPr>
          <w:rStyle w:val="charBoldItals"/>
        </w:rPr>
        <w:t>school-related institution</w:t>
      </w:r>
      <w:r w:rsidRPr="001F2D45">
        <w:t xml:space="preserve">––see the </w:t>
      </w:r>
      <w:hyperlink r:id="rId130" w:tooltip="A2004-17" w:history="1">
        <w:r w:rsidR="00554ED5" w:rsidRPr="00554ED5">
          <w:rPr>
            <w:rStyle w:val="charCitHyperlinkItal"/>
          </w:rPr>
          <w:t>Education Act 2004</w:t>
        </w:r>
      </w:hyperlink>
      <w:r w:rsidRPr="001F2D45">
        <w:t>, section 20 (Establishing government schools etc).</w:t>
      </w:r>
    </w:p>
    <w:p w14:paraId="0BE507B8" w14:textId="77777777" w:rsidR="00FE6022" w:rsidRPr="001F2D45" w:rsidRDefault="00FE6022" w:rsidP="00810648">
      <w:pPr>
        <w:pStyle w:val="aDef"/>
        <w:keepNext/>
      </w:pPr>
      <w:r w:rsidRPr="006140E0">
        <w:rPr>
          <w:rStyle w:val="charBoldItals"/>
        </w:rPr>
        <w:t>teacher</w:t>
      </w:r>
      <w:r w:rsidRPr="001F2D45">
        <w:t>––see section 7.</w:t>
      </w:r>
    </w:p>
    <w:p w14:paraId="6C65E5C6" w14:textId="77777777" w:rsidR="00FE6022" w:rsidRPr="001F2D45" w:rsidRDefault="00FE6022" w:rsidP="00810648">
      <w:pPr>
        <w:pStyle w:val="aDef"/>
        <w:keepNext/>
      </w:pPr>
      <w:r w:rsidRPr="006140E0">
        <w:rPr>
          <w:rStyle w:val="charBoldItals"/>
        </w:rPr>
        <w:t>teachers register</w:t>
      </w:r>
      <w:r w:rsidRPr="001F2D45">
        <w:t>––see section 42.</w:t>
      </w:r>
    </w:p>
    <w:p w14:paraId="1C2CC528" w14:textId="77777777" w:rsidR="00FE6022" w:rsidRPr="001F2D45" w:rsidRDefault="00FE6022" w:rsidP="00217AB4">
      <w:pPr>
        <w:pStyle w:val="aDef"/>
      </w:pPr>
      <w:r w:rsidRPr="006140E0">
        <w:rPr>
          <w:rStyle w:val="charBoldItals"/>
        </w:rPr>
        <w:t>teaching</w:t>
      </w:r>
      <w:r w:rsidRPr="001F2D45">
        <w:t>––see section 8.</w:t>
      </w:r>
    </w:p>
    <w:p w14:paraId="39FDF348" w14:textId="77777777" w:rsidR="007C64E9" w:rsidRPr="0002533E" w:rsidRDefault="007C64E9" w:rsidP="007C64E9">
      <w:pPr>
        <w:pStyle w:val="aDef"/>
      </w:pPr>
      <w:r w:rsidRPr="0002533E">
        <w:rPr>
          <w:rStyle w:val="charBoldItals"/>
        </w:rPr>
        <w:t>working with vulnerable people registration</w:t>
      </w:r>
      <w:r w:rsidRPr="0002533E">
        <w:t xml:space="preserve"> means registration that allows a person to work with children under—</w:t>
      </w:r>
    </w:p>
    <w:p w14:paraId="5E6AECCB" w14:textId="32FE9ED7" w:rsidR="007C64E9" w:rsidRPr="0002533E" w:rsidRDefault="007C64E9" w:rsidP="007C64E9">
      <w:pPr>
        <w:pStyle w:val="aDefpara"/>
      </w:pPr>
      <w:r w:rsidRPr="0002533E">
        <w:tab/>
        <w:t>(a)</w:t>
      </w:r>
      <w:r w:rsidRPr="0002533E">
        <w:tab/>
        <w:t xml:space="preserve">the </w:t>
      </w:r>
      <w:hyperlink r:id="rId131" w:tooltip="A2011-44" w:history="1">
        <w:r w:rsidRPr="0002533E">
          <w:rPr>
            <w:rStyle w:val="charCitHyperlinkItal"/>
          </w:rPr>
          <w:t>Working with Vulnerable People (Background Checking) Act 2011</w:t>
        </w:r>
      </w:hyperlink>
      <w:r w:rsidRPr="0002533E">
        <w:t>; or</w:t>
      </w:r>
    </w:p>
    <w:p w14:paraId="470B0734" w14:textId="77777777" w:rsidR="007C64E9" w:rsidRPr="0002533E" w:rsidRDefault="007C64E9" w:rsidP="007C64E9">
      <w:pPr>
        <w:pStyle w:val="aDefpara"/>
      </w:pPr>
      <w:r w:rsidRPr="0002533E">
        <w:tab/>
        <w:t>(b)</w:t>
      </w:r>
      <w:r w:rsidRPr="0002533E">
        <w:tab/>
        <w:t>for a pre-service teacher—</w:t>
      </w:r>
    </w:p>
    <w:p w14:paraId="0D203F78" w14:textId="6D207385" w:rsidR="007C64E9" w:rsidRPr="0002533E" w:rsidRDefault="007C64E9" w:rsidP="007C64E9">
      <w:pPr>
        <w:pStyle w:val="aDefsubpara"/>
      </w:pPr>
      <w:r w:rsidRPr="0002533E">
        <w:tab/>
        <w:t>(i)</w:t>
      </w:r>
      <w:r w:rsidRPr="0002533E">
        <w:tab/>
        <w:t xml:space="preserve">the </w:t>
      </w:r>
      <w:hyperlink r:id="rId132" w:tooltip="A2011-44" w:history="1">
        <w:r w:rsidRPr="0002533E">
          <w:rPr>
            <w:rStyle w:val="charCitHyperlinkItal"/>
          </w:rPr>
          <w:t>Working with Vulnerable People (Background Checking) Act 2011</w:t>
        </w:r>
      </w:hyperlink>
      <w:r w:rsidRPr="0002533E">
        <w:t>; or</w:t>
      </w:r>
    </w:p>
    <w:p w14:paraId="292F8F73" w14:textId="10FCB838" w:rsidR="007C64E9" w:rsidRPr="0002533E" w:rsidRDefault="007C64E9" w:rsidP="007C64E9">
      <w:pPr>
        <w:pStyle w:val="aDefsubpara"/>
        <w:rPr>
          <w:rStyle w:val="charCitHyperlinkItal"/>
          <w:i w:val="0"/>
          <w:iCs/>
        </w:rPr>
      </w:pPr>
      <w:r w:rsidRPr="0002533E">
        <w:tab/>
        <w:t>(ii)</w:t>
      </w:r>
      <w:r w:rsidRPr="0002533E">
        <w:tab/>
        <w:t>a</w:t>
      </w:r>
      <w:r w:rsidRPr="0002533E">
        <w:rPr>
          <w:sz w:val="23"/>
          <w:szCs w:val="23"/>
        </w:rPr>
        <w:t xml:space="preserve"> </w:t>
      </w:r>
      <w:r w:rsidRPr="0002533E">
        <w:t xml:space="preserve">law of another jurisdiction that corresponds or substantially corresponds to the </w:t>
      </w:r>
      <w:hyperlink r:id="rId133" w:tooltip="A2011-44" w:history="1">
        <w:r w:rsidRPr="0002533E">
          <w:rPr>
            <w:rStyle w:val="charCitHyperlinkItal"/>
          </w:rPr>
          <w:t>Working with Vulnerable People (Background Checking) Act 2011</w:t>
        </w:r>
      </w:hyperlink>
      <w:r w:rsidRPr="0002533E">
        <w:rPr>
          <w:rStyle w:val="charCitHyperlinkItal"/>
          <w:iCs/>
        </w:rPr>
        <w:t>.</w:t>
      </w:r>
    </w:p>
    <w:p w14:paraId="4D725F52" w14:textId="77777777" w:rsidR="00FE6022" w:rsidRDefault="00FE6022">
      <w:pPr>
        <w:pStyle w:val="04Dictionary"/>
        <w:sectPr w:rsidR="00FE6022" w:rsidSect="007A31E3">
          <w:headerReference w:type="even" r:id="rId134"/>
          <w:headerReference w:type="default" r:id="rId135"/>
          <w:footerReference w:type="even" r:id="rId136"/>
          <w:footerReference w:type="default" r:id="rId137"/>
          <w:type w:val="continuous"/>
          <w:pgSz w:w="11907" w:h="16839" w:code="9"/>
          <w:pgMar w:top="3000" w:right="1900" w:bottom="2500" w:left="2300" w:header="2480" w:footer="2100" w:gutter="0"/>
          <w:cols w:space="720"/>
          <w:docGrid w:linePitch="326"/>
        </w:sectPr>
      </w:pPr>
    </w:p>
    <w:p w14:paraId="37BFAE92" w14:textId="77777777" w:rsidR="00F502D1" w:rsidRDefault="00F502D1">
      <w:pPr>
        <w:pStyle w:val="Endnote1"/>
      </w:pPr>
      <w:bookmarkStart w:id="158" w:name="_Toc111475079"/>
      <w:r>
        <w:lastRenderedPageBreak/>
        <w:t>Endnotes</w:t>
      </w:r>
      <w:bookmarkEnd w:id="158"/>
    </w:p>
    <w:p w14:paraId="4F98F273" w14:textId="77777777" w:rsidR="00F502D1" w:rsidRPr="00B10BB3" w:rsidRDefault="00F502D1">
      <w:pPr>
        <w:pStyle w:val="Endnote20"/>
      </w:pPr>
      <w:bookmarkStart w:id="159" w:name="_Toc111475080"/>
      <w:r w:rsidRPr="00B10BB3">
        <w:rPr>
          <w:rStyle w:val="charTableNo"/>
        </w:rPr>
        <w:t>1</w:t>
      </w:r>
      <w:r>
        <w:tab/>
      </w:r>
      <w:r w:rsidRPr="00B10BB3">
        <w:rPr>
          <w:rStyle w:val="charTableText"/>
        </w:rPr>
        <w:t>About the endnotes</w:t>
      </w:r>
      <w:bookmarkEnd w:id="159"/>
    </w:p>
    <w:p w14:paraId="399A16B2" w14:textId="77777777" w:rsidR="00F502D1" w:rsidRDefault="00F502D1">
      <w:pPr>
        <w:pStyle w:val="EndNoteTextPub"/>
      </w:pPr>
      <w:r>
        <w:t>Amending and modifying laws are annotated in the legislation history and the amendment history.  Current modifications are not included in the republished law but are set out in the endnotes.</w:t>
      </w:r>
    </w:p>
    <w:p w14:paraId="67657A3C" w14:textId="4A33FC68" w:rsidR="00F502D1" w:rsidRDefault="00F502D1">
      <w:pPr>
        <w:pStyle w:val="EndNoteTextPub"/>
      </w:pPr>
      <w:r>
        <w:t xml:space="preserve">Not all editorial amendments made under the </w:t>
      </w:r>
      <w:hyperlink r:id="rId138" w:tooltip="A2001-14" w:history="1">
        <w:r w:rsidR="00554ED5" w:rsidRPr="00554ED5">
          <w:rPr>
            <w:rStyle w:val="charCitHyperlinkItal"/>
          </w:rPr>
          <w:t>Legislation Act 2001</w:t>
        </w:r>
      </w:hyperlink>
      <w:r>
        <w:t>, part 11.3 are annotated in the amendment history.  Full details of any amendments can be obtained from the Parliamentary Counsel’s Office.</w:t>
      </w:r>
    </w:p>
    <w:p w14:paraId="3B0F4C41" w14:textId="77777777" w:rsidR="00F502D1" w:rsidRDefault="00F502D1" w:rsidP="00F502D1">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4ED2823" w14:textId="77777777" w:rsidR="00F502D1" w:rsidRDefault="00F502D1">
      <w:pPr>
        <w:pStyle w:val="EndNoteTextPub"/>
      </w:pPr>
      <w:r>
        <w:t xml:space="preserve">If all the provisions of the law have been renumbered, a table of renumbered provisions gives details of previous and current numbering.  </w:t>
      </w:r>
    </w:p>
    <w:p w14:paraId="2929AE58" w14:textId="77777777" w:rsidR="00F502D1" w:rsidRDefault="00F502D1">
      <w:pPr>
        <w:pStyle w:val="EndNoteTextPub"/>
      </w:pPr>
      <w:r>
        <w:t>The endnotes also include a table of earlier republications.</w:t>
      </w:r>
    </w:p>
    <w:p w14:paraId="3F122176" w14:textId="77777777" w:rsidR="00F502D1" w:rsidRPr="00B10BB3" w:rsidRDefault="00F502D1">
      <w:pPr>
        <w:pStyle w:val="Endnote20"/>
      </w:pPr>
      <w:bookmarkStart w:id="160" w:name="_Toc111475081"/>
      <w:r w:rsidRPr="00B10BB3">
        <w:rPr>
          <w:rStyle w:val="charTableNo"/>
        </w:rPr>
        <w:t>2</w:t>
      </w:r>
      <w:r>
        <w:tab/>
      </w:r>
      <w:r w:rsidRPr="00B10BB3">
        <w:rPr>
          <w:rStyle w:val="charTableText"/>
        </w:rPr>
        <w:t>Abbreviation key</w:t>
      </w:r>
      <w:bookmarkEnd w:id="160"/>
    </w:p>
    <w:p w14:paraId="359A8E40" w14:textId="77777777" w:rsidR="00F502D1" w:rsidRDefault="00F502D1">
      <w:pPr>
        <w:rPr>
          <w:sz w:val="4"/>
        </w:rPr>
      </w:pPr>
    </w:p>
    <w:tbl>
      <w:tblPr>
        <w:tblW w:w="7372" w:type="dxa"/>
        <w:tblInd w:w="1100" w:type="dxa"/>
        <w:tblLayout w:type="fixed"/>
        <w:tblLook w:val="0000" w:firstRow="0" w:lastRow="0" w:firstColumn="0" w:lastColumn="0" w:noHBand="0" w:noVBand="0"/>
      </w:tblPr>
      <w:tblGrid>
        <w:gridCol w:w="3720"/>
        <w:gridCol w:w="3652"/>
      </w:tblGrid>
      <w:tr w:rsidR="00F502D1" w14:paraId="42D1F740" w14:textId="77777777" w:rsidTr="00F502D1">
        <w:tc>
          <w:tcPr>
            <w:tcW w:w="3720" w:type="dxa"/>
          </w:tcPr>
          <w:p w14:paraId="054FF3B0" w14:textId="77777777" w:rsidR="00F502D1" w:rsidRDefault="00F502D1">
            <w:pPr>
              <w:pStyle w:val="EndnotesAbbrev"/>
            </w:pPr>
            <w:r>
              <w:t>A = Act</w:t>
            </w:r>
          </w:p>
        </w:tc>
        <w:tc>
          <w:tcPr>
            <w:tcW w:w="3652" w:type="dxa"/>
          </w:tcPr>
          <w:p w14:paraId="67445085" w14:textId="77777777" w:rsidR="00F502D1" w:rsidRDefault="00F502D1" w:rsidP="00F502D1">
            <w:pPr>
              <w:pStyle w:val="EndnotesAbbrev"/>
            </w:pPr>
            <w:r>
              <w:t>NI = Notifiable instrument</w:t>
            </w:r>
          </w:p>
        </w:tc>
      </w:tr>
      <w:tr w:rsidR="00F502D1" w14:paraId="76D3B887" w14:textId="77777777" w:rsidTr="00F502D1">
        <w:tc>
          <w:tcPr>
            <w:tcW w:w="3720" w:type="dxa"/>
          </w:tcPr>
          <w:p w14:paraId="0C073289" w14:textId="77777777" w:rsidR="00F502D1" w:rsidRDefault="00F502D1" w:rsidP="00F502D1">
            <w:pPr>
              <w:pStyle w:val="EndnotesAbbrev"/>
            </w:pPr>
            <w:r>
              <w:t>AF = Approved form</w:t>
            </w:r>
          </w:p>
        </w:tc>
        <w:tc>
          <w:tcPr>
            <w:tcW w:w="3652" w:type="dxa"/>
          </w:tcPr>
          <w:p w14:paraId="0B2A74E9" w14:textId="77777777" w:rsidR="00F502D1" w:rsidRDefault="00F502D1" w:rsidP="00F502D1">
            <w:pPr>
              <w:pStyle w:val="EndnotesAbbrev"/>
            </w:pPr>
            <w:r>
              <w:t>o = order</w:t>
            </w:r>
          </w:p>
        </w:tc>
      </w:tr>
      <w:tr w:rsidR="00F502D1" w14:paraId="6562E3FE" w14:textId="77777777" w:rsidTr="00F502D1">
        <w:tc>
          <w:tcPr>
            <w:tcW w:w="3720" w:type="dxa"/>
          </w:tcPr>
          <w:p w14:paraId="335B017D" w14:textId="77777777" w:rsidR="00F502D1" w:rsidRDefault="00F502D1">
            <w:pPr>
              <w:pStyle w:val="EndnotesAbbrev"/>
            </w:pPr>
            <w:r>
              <w:t>am = amended</w:t>
            </w:r>
          </w:p>
        </w:tc>
        <w:tc>
          <w:tcPr>
            <w:tcW w:w="3652" w:type="dxa"/>
          </w:tcPr>
          <w:p w14:paraId="4554E85C" w14:textId="77777777" w:rsidR="00F502D1" w:rsidRDefault="00F502D1" w:rsidP="00F502D1">
            <w:pPr>
              <w:pStyle w:val="EndnotesAbbrev"/>
            </w:pPr>
            <w:r>
              <w:t>om = omitted/repealed</w:t>
            </w:r>
          </w:p>
        </w:tc>
      </w:tr>
      <w:tr w:rsidR="00F502D1" w14:paraId="6536C83D" w14:textId="77777777" w:rsidTr="00F502D1">
        <w:tc>
          <w:tcPr>
            <w:tcW w:w="3720" w:type="dxa"/>
          </w:tcPr>
          <w:p w14:paraId="1DD1678F" w14:textId="77777777" w:rsidR="00F502D1" w:rsidRDefault="00F502D1">
            <w:pPr>
              <w:pStyle w:val="EndnotesAbbrev"/>
            </w:pPr>
            <w:r>
              <w:t>amdt = amendment</w:t>
            </w:r>
          </w:p>
        </w:tc>
        <w:tc>
          <w:tcPr>
            <w:tcW w:w="3652" w:type="dxa"/>
          </w:tcPr>
          <w:p w14:paraId="057E9C17" w14:textId="77777777" w:rsidR="00F502D1" w:rsidRDefault="00F502D1" w:rsidP="00F502D1">
            <w:pPr>
              <w:pStyle w:val="EndnotesAbbrev"/>
            </w:pPr>
            <w:r>
              <w:t>ord = ordinance</w:t>
            </w:r>
          </w:p>
        </w:tc>
      </w:tr>
      <w:tr w:rsidR="00F502D1" w14:paraId="6C94A2CE" w14:textId="77777777" w:rsidTr="00F502D1">
        <w:tc>
          <w:tcPr>
            <w:tcW w:w="3720" w:type="dxa"/>
          </w:tcPr>
          <w:p w14:paraId="01ACBA9C" w14:textId="77777777" w:rsidR="00F502D1" w:rsidRDefault="00F502D1">
            <w:pPr>
              <w:pStyle w:val="EndnotesAbbrev"/>
            </w:pPr>
            <w:r>
              <w:t>AR = Assembly resolution</w:t>
            </w:r>
          </w:p>
        </w:tc>
        <w:tc>
          <w:tcPr>
            <w:tcW w:w="3652" w:type="dxa"/>
          </w:tcPr>
          <w:p w14:paraId="5A7F9C1B" w14:textId="77777777" w:rsidR="00F502D1" w:rsidRDefault="00F502D1" w:rsidP="00F502D1">
            <w:pPr>
              <w:pStyle w:val="EndnotesAbbrev"/>
            </w:pPr>
            <w:r>
              <w:t>orig = original</w:t>
            </w:r>
          </w:p>
        </w:tc>
      </w:tr>
      <w:tr w:rsidR="00F502D1" w14:paraId="0C6A3E74" w14:textId="77777777" w:rsidTr="00F502D1">
        <w:tc>
          <w:tcPr>
            <w:tcW w:w="3720" w:type="dxa"/>
          </w:tcPr>
          <w:p w14:paraId="1D36B85E" w14:textId="77777777" w:rsidR="00F502D1" w:rsidRDefault="00F502D1">
            <w:pPr>
              <w:pStyle w:val="EndnotesAbbrev"/>
            </w:pPr>
            <w:r>
              <w:t>ch = chapter</w:t>
            </w:r>
          </w:p>
        </w:tc>
        <w:tc>
          <w:tcPr>
            <w:tcW w:w="3652" w:type="dxa"/>
          </w:tcPr>
          <w:p w14:paraId="574BA79E" w14:textId="77777777" w:rsidR="00F502D1" w:rsidRDefault="00F502D1" w:rsidP="00F502D1">
            <w:pPr>
              <w:pStyle w:val="EndnotesAbbrev"/>
            </w:pPr>
            <w:r>
              <w:t>par = paragraph/subparagraph</w:t>
            </w:r>
          </w:p>
        </w:tc>
      </w:tr>
      <w:tr w:rsidR="00F502D1" w14:paraId="695DEFD7" w14:textId="77777777" w:rsidTr="00F502D1">
        <w:tc>
          <w:tcPr>
            <w:tcW w:w="3720" w:type="dxa"/>
          </w:tcPr>
          <w:p w14:paraId="62EAAAC0" w14:textId="77777777" w:rsidR="00F502D1" w:rsidRDefault="00F502D1">
            <w:pPr>
              <w:pStyle w:val="EndnotesAbbrev"/>
            </w:pPr>
            <w:r>
              <w:t>CN = Commencement notice</w:t>
            </w:r>
          </w:p>
        </w:tc>
        <w:tc>
          <w:tcPr>
            <w:tcW w:w="3652" w:type="dxa"/>
          </w:tcPr>
          <w:p w14:paraId="5FA573F2" w14:textId="77777777" w:rsidR="00F502D1" w:rsidRDefault="00F502D1" w:rsidP="00F502D1">
            <w:pPr>
              <w:pStyle w:val="EndnotesAbbrev"/>
            </w:pPr>
            <w:r>
              <w:t>pres = present</w:t>
            </w:r>
          </w:p>
        </w:tc>
      </w:tr>
      <w:tr w:rsidR="00F502D1" w14:paraId="3EEAD961" w14:textId="77777777" w:rsidTr="00F502D1">
        <w:tc>
          <w:tcPr>
            <w:tcW w:w="3720" w:type="dxa"/>
          </w:tcPr>
          <w:p w14:paraId="53C6FEA5" w14:textId="77777777" w:rsidR="00F502D1" w:rsidRDefault="00F502D1">
            <w:pPr>
              <w:pStyle w:val="EndnotesAbbrev"/>
            </w:pPr>
            <w:r>
              <w:t>def = definition</w:t>
            </w:r>
          </w:p>
        </w:tc>
        <w:tc>
          <w:tcPr>
            <w:tcW w:w="3652" w:type="dxa"/>
          </w:tcPr>
          <w:p w14:paraId="1423DD3B" w14:textId="77777777" w:rsidR="00F502D1" w:rsidRDefault="00F502D1" w:rsidP="00F502D1">
            <w:pPr>
              <w:pStyle w:val="EndnotesAbbrev"/>
            </w:pPr>
            <w:r>
              <w:t>prev = previous</w:t>
            </w:r>
          </w:p>
        </w:tc>
      </w:tr>
      <w:tr w:rsidR="00F502D1" w14:paraId="0C1F45F5" w14:textId="77777777" w:rsidTr="00F502D1">
        <w:tc>
          <w:tcPr>
            <w:tcW w:w="3720" w:type="dxa"/>
          </w:tcPr>
          <w:p w14:paraId="52A239E0" w14:textId="77777777" w:rsidR="00F502D1" w:rsidRDefault="00F502D1">
            <w:pPr>
              <w:pStyle w:val="EndnotesAbbrev"/>
            </w:pPr>
            <w:r>
              <w:t>DI = Disallowable instrument</w:t>
            </w:r>
          </w:p>
        </w:tc>
        <w:tc>
          <w:tcPr>
            <w:tcW w:w="3652" w:type="dxa"/>
          </w:tcPr>
          <w:p w14:paraId="349325D6" w14:textId="77777777" w:rsidR="00F502D1" w:rsidRDefault="00F502D1" w:rsidP="00F502D1">
            <w:pPr>
              <w:pStyle w:val="EndnotesAbbrev"/>
            </w:pPr>
            <w:r>
              <w:t>(prev...) = previously</w:t>
            </w:r>
          </w:p>
        </w:tc>
      </w:tr>
      <w:tr w:rsidR="00F502D1" w14:paraId="79E6D546" w14:textId="77777777" w:rsidTr="00F502D1">
        <w:tc>
          <w:tcPr>
            <w:tcW w:w="3720" w:type="dxa"/>
          </w:tcPr>
          <w:p w14:paraId="26CB78DC" w14:textId="77777777" w:rsidR="00F502D1" w:rsidRDefault="00F502D1">
            <w:pPr>
              <w:pStyle w:val="EndnotesAbbrev"/>
            </w:pPr>
            <w:r>
              <w:t>dict = dictionary</w:t>
            </w:r>
          </w:p>
        </w:tc>
        <w:tc>
          <w:tcPr>
            <w:tcW w:w="3652" w:type="dxa"/>
          </w:tcPr>
          <w:p w14:paraId="66E853E1" w14:textId="77777777" w:rsidR="00F502D1" w:rsidRDefault="00F502D1" w:rsidP="00F502D1">
            <w:pPr>
              <w:pStyle w:val="EndnotesAbbrev"/>
            </w:pPr>
            <w:r>
              <w:t>pt = part</w:t>
            </w:r>
          </w:p>
        </w:tc>
      </w:tr>
      <w:tr w:rsidR="00F502D1" w14:paraId="790D5405" w14:textId="77777777" w:rsidTr="00F502D1">
        <w:tc>
          <w:tcPr>
            <w:tcW w:w="3720" w:type="dxa"/>
          </w:tcPr>
          <w:p w14:paraId="2790C5E8" w14:textId="77777777" w:rsidR="00F502D1" w:rsidRDefault="00F502D1">
            <w:pPr>
              <w:pStyle w:val="EndnotesAbbrev"/>
            </w:pPr>
            <w:r>
              <w:t xml:space="preserve">disallowed = disallowed by the Legislative </w:t>
            </w:r>
          </w:p>
        </w:tc>
        <w:tc>
          <w:tcPr>
            <w:tcW w:w="3652" w:type="dxa"/>
          </w:tcPr>
          <w:p w14:paraId="78052946" w14:textId="77777777" w:rsidR="00F502D1" w:rsidRDefault="00F502D1" w:rsidP="00F502D1">
            <w:pPr>
              <w:pStyle w:val="EndnotesAbbrev"/>
            </w:pPr>
            <w:r>
              <w:t>r = rule/subrule</w:t>
            </w:r>
          </w:p>
        </w:tc>
      </w:tr>
      <w:tr w:rsidR="00F502D1" w14:paraId="08E68119" w14:textId="77777777" w:rsidTr="00F502D1">
        <w:tc>
          <w:tcPr>
            <w:tcW w:w="3720" w:type="dxa"/>
          </w:tcPr>
          <w:p w14:paraId="0F5D2BBF" w14:textId="77777777" w:rsidR="00F502D1" w:rsidRDefault="00F502D1">
            <w:pPr>
              <w:pStyle w:val="EndnotesAbbrev"/>
              <w:ind w:left="972"/>
            </w:pPr>
            <w:r>
              <w:t>Assembly</w:t>
            </w:r>
          </w:p>
        </w:tc>
        <w:tc>
          <w:tcPr>
            <w:tcW w:w="3652" w:type="dxa"/>
          </w:tcPr>
          <w:p w14:paraId="0463EF78" w14:textId="77777777" w:rsidR="00F502D1" w:rsidRDefault="00F502D1" w:rsidP="00F502D1">
            <w:pPr>
              <w:pStyle w:val="EndnotesAbbrev"/>
            </w:pPr>
            <w:r>
              <w:t>reloc = relocated</w:t>
            </w:r>
          </w:p>
        </w:tc>
      </w:tr>
      <w:tr w:rsidR="00F502D1" w14:paraId="7A41C350" w14:textId="77777777" w:rsidTr="00F502D1">
        <w:tc>
          <w:tcPr>
            <w:tcW w:w="3720" w:type="dxa"/>
          </w:tcPr>
          <w:p w14:paraId="0DF35FE5" w14:textId="77777777" w:rsidR="00F502D1" w:rsidRDefault="00F502D1">
            <w:pPr>
              <w:pStyle w:val="EndnotesAbbrev"/>
            </w:pPr>
            <w:r>
              <w:t>div = division</w:t>
            </w:r>
          </w:p>
        </w:tc>
        <w:tc>
          <w:tcPr>
            <w:tcW w:w="3652" w:type="dxa"/>
          </w:tcPr>
          <w:p w14:paraId="4CB2966D" w14:textId="77777777" w:rsidR="00F502D1" w:rsidRDefault="00F502D1" w:rsidP="00F502D1">
            <w:pPr>
              <w:pStyle w:val="EndnotesAbbrev"/>
            </w:pPr>
            <w:r>
              <w:t>renum = renumbered</w:t>
            </w:r>
          </w:p>
        </w:tc>
      </w:tr>
      <w:tr w:rsidR="00F502D1" w14:paraId="7F5659BC" w14:textId="77777777" w:rsidTr="00F502D1">
        <w:tc>
          <w:tcPr>
            <w:tcW w:w="3720" w:type="dxa"/>
          </w:tcPr>
          <w:p w14:paraId="47EECD99" w14:textId="77777777" w:rsidR="00F502D1" w:rsidRDefault="00F502D1">
            <w:pPr>
              <w:pStyle w:val="EndnotesAbbrev"/>
            </w:pPr>
            <w:r>
              <w:t>exp = expires/expired</w:t>
            </w:r>
          </w:p>
        </w:tc>
        <w:tc>
          <w:tcPr>
            <w:tcW w:w="3652" w:type="dxa"/>
          </w:tcPr>
          <w:p w14:paraId="2F523209" w14:textId="77777777" w:rsidR="00F502D1" w:rsidRDefault="00F502D1" w:rsidP="00F502D1">
            <w:pPr>
              <w:pStyle w:val="EndnotesAbbrev"/>
            </w:pPr>
            <w:r>
              <w:t>R[X] = Republication No</w:t>
            </w:r>
          </w:p>
        </w:tc>
      </w:tr>
      <w:tr w:rsidR="00F502D1" w14:paraId="4547B3E5" w14:textId="77777777" w:rsidTr="00F502D1">
        <w:tc>
          <w:tcPr>
            <w:tcW w:w="3720" w:type="dxa"/>
          </w:tcPr>
          <w:p w14:paraId="2EBD72AA" w14:textId="77777777" w:rsidR="00F502D1" w:rsidRDefault="00F502D1">
            <w:pPr>
              <w:pStyle w:val="EndnotesAbbrev"/>
            </w:pPr>
            <w:r>
              <w:t>Gaz = gazette</w:t>
            </w:r>
          </w:p>
        </w:tc>
        <w:tc>
          <w:tcPr>
            <w:tcW w:w="3652" w:type="dxa"/>
          </w:tcPr>
          <w:p w14:paraId="34E4B6DB" w14:textId="77777777" w:rsidR="00F502D1" w:rsidRDefault="00F502D1" w:rsidP="00F502D1">
            <w:pPr>
              <w:pStyle w:val="EndnotesAbbrev"/>
            </w:pPr>
            <w:r>
              <w:t>RI = reissue</w:t>
            </w:r>
          </w:p>
        </w:tc>
      </w:tr>
      <w:tr w:rsidR="00F502D1" w14:paraId="5A6FF08C" w14:textId="77777777" w:rsidTr="00F502D1">
        <w:tc>
          <w:tcPr>
            <w:tcW w:w="3720" w:type="dxa"/>
          </w:tcPr>
          <w:p w14:paraId="6ACD24D7" w14:textId="77777777" w:rsidR="00F502D1" w:rsidRDefault="00F502D1">
            <w:pPr>
              <w:pStyle w:val="EndnotesAbbrev"/>
            </w:pPr>
            <w:r>
              <w:t>hdg = heading</w:t>
            </w:r>
          </w:p>
        </w:tc>
        <w:tc>
          <w:tcPr>
            <w:tcW w:w="3652" w:type="dxa"/>
          </w:tcPr>
          <w:p w14:paraId="5B0B4557" w14:textId="77777777" w:rsidR="00F502D1" w:rsidRDefault="00F502D1" w:rsidP="00F502D1">
            <w:pPr>
              <w:pStyle w:val="EndnotesAbbrev"/>
            </w:pPr>
            <w:r>
              <w:t>s = section/subsection</w:t>
            </w:r>
          </w:p>
        </w:tc>
      </w:tr>
      <w:tr w:rsidR="00F502D1" w14:paraId="37CBC749" w14:textId="77777777" w:rsidTr="00F502D1">
        <w:tc>
          <w:tcPr>
            <w:tcW w:w="3720" w:type="dxa"/>
          </w:tcPr>
          <w:p w14:paraId="136C11D0" w14:textId="77777777" w:rsidR="00F502D1" w:rsidRDefault="00F502D1">
            <w:pPr>
              <w:pStyle w:val="EndnotesAbbrev"/>
            </w:pPr>
            <w:r>
              <w:t>IA = Interpretation Act 1967</w:t>
            </w:r>
          </w:p>
        </w:tc>
        <w:tc>
          <w:tcPr>
            <w:tcW w:w="3652" w:type="dxa"/>
          </w:tcPr>
          <w:p w14:paraId="33F42211" w14:textId="77777777" w:rsidR="00F502D1" w:rsidRDefault="00F502D1" w:rsidP="00F502D1">
            <w:pPr>
              <w:pStyle w:val="EndnotesAbbrev"/>
            </w:pPr>
            <w:r>
              <w:t>sch = schedule</w:t>
            </w:r>
          </w:p>
        </w:tc>
      </w:tr>
      <w:tr w:rsidR="00F502D1" w14:paraId="4E617F59" w14:textId="77777777" w:rsidTr="00F502D1">
        <w:tc>
          <w:tcPr>
            <w:tcW w:w="3720" w:type="dxa"/>
          </w:tcPr>
          <w:p w14:paraId="1FA8FE95" w14:textId="77777777" w:rsidR="00F502D1" w:rsidRDefault="00F502D1">
            <w:pPr>
              <w:pStyle w:val="EndnotesAbbrev"/>
            </w:pPr>
            <w:r>
              <w:t>ins = inserted/added</w:t>
            </w:r>
          </w:p>
        </w:tc>
        <w:tc>
          <w:tcPr>
            <w:tcW w:w="3652" w:type="dxa"/>
          </w:tcPr>
          <w:p w14:paraId="313B6369" w14:textId="77777777" w:rsidR="00F502D1" w:rsidRDefault="00F502D1" w:rsidP="00F502D1">
            <w:pPr>
              <w:pStyle w:val="EndnotesAbbrev"/>
            </w:pPr>
            <w:r>
              <w:t>sdiv = subdivision</w:t>
            </w:r>
          </w:p>
        </w:tc>
      </w:tr>
      <w:tr w:rsidR="00F502D1" w14:paraId="3FACD79E" w14:textId="77777777" w:rsidTr="00F502D1">
        <w:tc>
          <w:tcPr>
            <w:tcW w:w="3720" w:type="dxa"/>
          </w:tcPr>
          <w:p w14:paraId="0D5F48C2" w14:textId="77777777" w:rsidR="00F502D1" w:rsidRDefault="00F502D1">
            <w:pPr>
              <w:pStyle w:val="EndnotesAbbrev"/>
            </w:pPr>
            <w:r>
              <w:t>LA = Legislation Act 2001</w:t>
            </w:r>
          </w:p>
        </w:tc>
        <w:tc>
          <w:tcPr>
            <w:tcW w:w="3652" w:type="dxa"/>
          </w:tcPr>
          <w:p w14:paraId="1B7702A3" w14:textId="77777777" w:rsidR="00F502D1" w:rsidRDefault="00F502D1" w:rsidP="00F502D1">
            <w:pPr>
              <w:pStyle w:val="EndnotesAbbrev"/>
            </w:pPr>
            <w:r>
              <w:t>SL = Subordinate law</w:t>
            </w:r>
          </w:p>
        </w:tc>
      </w:tr>
      <w:tr w:rsidR="00F502D1" w14:paraId="2411F0BF" w14:textId="77777777" w:rsidTr="00F502D1">
        <w:tc>
          <w:tcPr>
            <w:tcW w:w="3720" w:type="dxa"/>
          </w:tcPr>
          <w:p w14:paraId="64D8AF46" w14:textId="77777777" w:rsidR="00F502D1" w:rsidRDefault="00F502D1">
            <w:pPr>
              <w:pStyle w:val="EndnotesAbbrev"/>
            </w:pPr>
            <w:r>
              <w:t>LR = legislation register</w:t>
            </w:r>
          </w:p>
        </w:tc>
        <w:tc>
          <w:tcPr>
            <w:tcW w:w="3652" w:type="dxa"/>
          </w:tcPr>
          <w:p w14:paraId="67C8F954" w14:textId="77777777" w:rsidR="00F502D1" w:rsidRDefault="00F502D1" w:rsidP="00F502D1">
            <w:pPr>
              <w:pStyle w:val="EndnotesAbbrev"/>
            </w:pPr>
            <w:r>
              <w:t>sub = substituted</w:t>
            </w:r>
          </w:p>
        </w:tc>
      </w:tr>
      <w:tr w:rsidR="00F502D1" w14:paraId="49066D33" w14:textId="77777777" w:rsidTr="00F502D1">
        <w:tc>
          <w:tcPr>
            <w:tcW w:w="3720" w:type="dxa"/>
          </w:tcPr>
          <w:p w14:paraId="5F4D9212" w14:textId="77777777" w:rsidR="00F502D1" w:rsidRDefault="00F502D1">
            <w:pPr>
              <w:pStyle w:val="EndnotesAbbrev"/>
            </w:pPr>
            <w:r>
              <w:t>LRA = Legislation (Republication) Act 1996</w:t>
            </w:r>
          </w:p>
        </w:tc>
        <w:tc>
          <w:tcPr>
            <w:tcW w:w="3652" w:type="dxa"/>
          </w:tcPr>
          <w:p w14:paraId="3DE9AFB4" w14:textId="77777777" w:rsidR="00F502D1" w:rsidRDefault="00F502D1" w:rsidP="00F502D1">
            <w:pPr>
              <w:pStyle w:val="EndnotesAbbrev"/>
            </w:pPr>
            <w:r w:rsidRPr="006140E0">
              <w:rPr>
                <w:rStyle w:val="charUnderline"/>
              </w:rPr>
              <w:t>underlining</w:t>
            </w:r>
            <w:r>
              <w:t xml:space="preserve"> = whole or part not commenced</w:t>
            </w:r>
          </w:p>
        </w:tc>
      </w:tr>
      <w:tr w:rsidR="00F502D1" w14:paraId="7C85759B" w14:textId="77777777" w:rsidTr="00F502D1">
        <w:tc>
          <w:tcPr>
            <w:tcW w:w="3720" w:type="dxa"/>
          </w:tcPr>
          <w:p w14:paraId="16980B15" w14:textId="77777777" w:rsidR="00F502D1" w:rsidRDefault="00F502D1">
            <w:pPr>
              <w:pStyle w:val="EndnotesAbbrev"/>
            </w:pPr>
            <w:r>
              <w:t>mod = modified/modification</w:t>
            </w:r>
          </w:p>
        </w:tc>
        <w:tc>
          <w:tcPr>
            <w:tcW w:w="3652" w:type="dxa"/>
          </w:tcPr>
          <w:p w14:paraId="61EDD807" w14:textId="77777777" w:rsidR="00F502D1" w:rsidRDefault="00F502D1" w:rsidP="00F502D1">
            <w:pPr>
              <w:pStyle w:val="EndnotesAbbrev"/>
              <w:ind w:left="1073"/>
            </w:pPr>
            <w:r>
              <w:t>or to be expired</w:t>
            </w:r>
          </w:p>
        </w:tc>
      </w:tr>
    </w:tbl>
    <w:p w14:paraId="26FDBF2F" w14:textId="77777777" w:rsidR="00526D3C" w:rsidRPr="00B10BB3" w:rsidRDefault="00526D3C">
      <w:pPr>
        <w:pStyle w:val="Endnote20"/>
      </w:pPr>
      <w:bookmarkStart w:id="161" w:name="_Toc111475082"/>
      <w:r w:rsidRPr="00B10BB3">
        <w:rPr>
          <w:rStyle w:val="charTableNo"/>
        </w:rPr>
        <w:lastRenderedPageBreak/>
        <w:t>3</w:t>
      </w:r>
      <w:r>
        <w:tab/>
      </w:r>
      <w:r w:rsidRPr="00B10BB3">
        <w:rPr>
          <w:rStyle w:val="charTableText"/>
        </w:rPr>
        <w:t>Legislation history</w:t>
      </w:r>
      <w:bookmarkEnd w:id="161"/>
    </w:p>
    <w:p w14:paraId="6F9C3BEC" w14:textId="77777777" w:rsidR="00526D3C" w:rsidRDefault="004A746F">
      <w:pPr>
        <w:pStyle w:val="NewAct"/>
      </w:pPr>
      <w:r>
        <w:t xml:space="preserve">ACT Teacher Quality Institute Act 2010 </w:t>
      </w:r>
      <w:r w:rsidR="00554ED5" w:rsidRPr="00EF29E7">
        <w:t>A2010</w:t>
      </w:r>
      <w:r w:rsidR="00554ED5" w:rsidRPr="00EF29E7">
        <w:noBreakHyphen/>
        <w:t>55</w:t>
      </w:r>
    </w:p>
    <w:p w14:paraId="57B3C25F" w14:textId="77777777" w:rsidR="004A746F" w:rsidRDefault="004A746F" w:rsidP="004A746F">
      <w:pPr>
        <w:pStyle w:val="Actdetails"/>
      </w:pPr>
      <w:r>
        <w:t xml:space="preserve">notified LR </w:t>
      </w:r>
      <w:r w:rsidR="00236D72">
        <w:t>20 December 2010</w:t>
      </w:r>
    </w:p>
    <w:p w14:paraId="2634973F" w14:textId="77777777" w:rsidR="00236D72" w:rsidRDefault="00236D72" w:rsidP="004A746F">
      <w:pPr>
        <w:pStyle w:val="Actdetails"/>
      </w:pPr>
      <w:r>
        <w:t>s 1, s 2 commenced 20 December 2010 (LA s 75 (1))</w:t>
      </w:r>
    </w:p>
    <w:p w14:paraId="4A9B1278" w14:textId="4767073C" w:rsidR="00236D72" w:rsidRPr="004A746F" w:rsidRDefault="00DF34DA" w:rsidP="004A746F">
      <w:pPr>
        <w:pStyle w:val="Actdetails"/>
      </w:pPr>
      <w:r>
        <w:t xml:space="preserve">remainder </w:t>
      </w:r>
      <w:r w:rsidR="00236D72">
        <w:t xml:space="preserve">commenced 1 January 2011 (s 2 and </w:t>
      </w:r>
      <w:hyperlink r:id="rId139" w:tooltip="CN2010-18" w:history="1">
        <w:r w:rsidR="00554ED5" w:rsidRPr="00554ED5">
          <w:rPr>
            <w:rStyle w:val="charCitHyperlinkAbbrev"/>
          </w:rPr>
          <w:t>CN2010-18</w:t>
        </w:r>
      </w:hyperlink>
      <w:r w:rsidR="00236D72">
        <w:t>)</w:t>
      </w:r>
    </w:p>
    <w:p w14:paraId="3A20637B" w14:textId="77777777" w:rsidR="00600C85" w:rsidRDefault="00600C85">
      <w:pPr>
        <w:pStyle w:val="Asamby"/>
      </w:pPr>
      <w:r>
        <w:t>as amended by</w:t>
      </w:r>
    </w:p>
    <w:p w14:paraId="07953004" w14:textId="568D6063" w:rsidR="00471C2E" w:rsidRDefault="00525100" w:rsidP="00471C2E">
      <w:pPr>
        <w:pStyle w:val="NewAct"/>
      </w:pPr>
      <w:hyperlink r:id="rId140" w:tooltip="A2011-22" w:history="1">
        <w:r w:rsidR="00554ED5" w:rsidRPr="00554ED5">
          <w:rPr>
            <w:rStyle w:val="charCitHyperlinkAbbrev"/>
          </w:rPr>
          <w:t>Administrative (One ACT Public Service Miscellaneous Amendments) Act 2011</w:t>
        </w:r>
      </w:hyperlink>
      <w:r w:rsidR="00471C2E">
        <w:t xml:space="preserve"> A2011-22 sch 1 pt 1.3</w:t>
      </w:r>
    </w:p>
    <w:p w14:paraId="015FC420" w14:textId="77777777" w:rsidR="00471C2E" w:rsidRDefault="00471C2E" w:rsidP="00471C2E">
      <w:pPr>
        <w:pStyle w:val="Actdetails"/>
        <w:keepNext/>
      </w:pPr>
      <w:r>
        <w:t>notified LR 30 June 2011</w:t>
      </w:r>
    </w:p>
    <w:p w14:paraId="51F3BBB7" w14:textId="77777777" w:rsidR="00471C2E" w:rsidRDefault="00471C2E" w:rsidP="00471C2E">
      <w:pPr>
        <w:pStyle w:val="Actdetails"/>
        <w:keepNext/>
      </w:pPr>
      <w:r>
        <w:t>s 1, s 2 commenced 30 June 2011 (LA s 75 (1))</w:t>
      </w:r>
    </w:p>
    <w:p w14:paraId="0E754F40" w14:textId="77777777" w:rsidR="00471C2E" w:rsidRPr="00CB0D40" w:rsidRDefault="00471C2E" w:rsidP="00471C2E">
      <w:pPr>
        <w:pStyle w:val="Actdetails"/>
      </w:pPr>
      <w:r>
        <w:t>sch 1 pt 1.3</w:t>
      </w:r>
      <w:r w:rsidRPr="00CB0D40">
        <w:t xml:space="preserve"> commenced </w:t>
      </w:r>
      <w:r>
        <w:t>1 July 2011 (s 2 (1</w:t>
      </w:r>
      <w:r w:rsidRPr="00CB0D40">
        <w:t>)</w:t>
      </w:r>
      <w:r>
        <w:t>)</w:t>
      </w:r>
    </w:p>
    <w:p w14:paraId="456DFB2E" w14:textId="77777777" w:rsidR="00D51AA0" w:rsidRDefault="00D51AA0">
      <w:pPr>
        <w:pStyle w:val="Asamby"/>
      </w:pPr>
      <w:r>
        <w:t>as modified by</w:t>
      </w:r>
    </w:p>
    <w:p w14:paraId="2749DEA4" w14:textId="0705ED23" w:rsidR="00D51AA0" w:rsidRDefault="00525100" w:rsidP="00D51AA0">
      <w:pPr>
        <w:pStyle w:val="NewAct"/>
      </w:pPr>
      <w:hyperlink r:id="rId141" w:tooltip="SL2010-53" w:history="1">
        <w:r w:rsidR="00554ED5" w:rsidRPr="00554ED5">
          <w:rPr>
            <w:rStyle w:val="charCitHyperlinkAbbrev"/>
          </w:rPr>
          <w:t>ACT Teacher Quality Institute Regulation 2010</w:t>
        </w:r>
      </w:hyperlink>
      <w:r w:rsidR="00D51AA0">
        <w:t xml:space="preserve"> SL2010-53 (as am by </w:t>
      </w:r>
      <w:hyperlink r:id="rId142" w:tooltip="ACT Teacher Quality Institute Amendment Regulation 2011 (No 1)" w:history="1">
        <w:r w:rsidR="00554ED5" w:rsidRPr="00554ED5">
          <w:rPr>
            <w:rStyle w:val="charCitHyperlinkAbbrev"/>
          </w:rPr>
          <w:t>SL2011</w:t>
        </w:r>
        <w:r w:rsidR="00554ED5" w:rsidRPr="00554ED5">
          <w:rPr>
            <w:rStyle w:val="charCitHyperlinkAbbrev"/>
          </w:rPr>
          <w:noBreakHyphen/>
          <w:t>24</w:t>
        </w:r>
      </w:hyperlink>
      <w:r w:rsidR="00D51AA0">
        <w:t>)</w:t>
      </w:r>
    </w:p>
    <w:p w14:paraId="57EF05A1" w14:textId="77777777" w:rsidR="00D51AA0" w:rsidRDefault="00D51AA0" w:rsidP="00D51AA0">
      <w:pPr>
        <w:pStyle w:val="Actdetails"/>
      </w:pPr>
      <w:r>
        <w:t>notified LR 23 December 2010</w:t>
      </w:r>
    </w:p>
    <w:p w14:paraId="07B7D958" w14:textId="77777777" w:rsidR="00D51AA0" w:rsidRDefault="00D51AA0" w:rsidP="00D51AA0">
      <w:pPr>
        <w:pStyle w:val="Actdetails"/>
      </w:pPr>
      <w:r>
        <w:t>s 1, s 2 commenced 23 December 2010 (LA s 75 (1))</w:t>
      </w:r>
    </w:p>
    <w:p w14:paraId="3319AF01" w14:textId="447E22B7" w:rsidR="00D51AA0" w:rsidRPr="00EF2DF0" w:rsidRDefault="00D51AA0" w:rsidP="00D51AA0">
      <w:pPr>
        <w:pStyle w:val="Actdetails"/>
      </w:pPr>
      <w:r>
        <w:t xml:space="preserve">remainder commenced 1 January 2011 (s 2 and see </w:t>
      </w:r>
      <w:hyperlink r:id="rId143" w:tooltip="A2010-55" w:history="1">
        <w:r w:rsidR="00FC54C3" w:rsidRPr="00FC54C3">
          <w:rPr>
            <w:rStyle w:val="charCitHyperlinkAbbrev"/>
          </w:rPr>
          <w:t>ACT Teacher Quality Institute Act 2010</w:t>
        </w:r>
      </w:hyperlink>
      <w:r w:rsidRPr="00FC54C3">
        <w:t xml:space="preserve"> </w:t>
      </w:r>
      <w:hyperlink r:id="rId144" w:tooltip="ACT Teacher Quality Institute Act 2010" w:history="1">
        <w:r w:rsidR="00554ED5" w:rsidRPr="00FC54C3">
          <w:t>A2010</w:t>
        </w:r>
        <w:r w:rsidR="00554ED5" w:rsidRPr="00FC54C3">
          <w:noBreakHyphen/>
          <w:t>55</w:t>
        </w:r>
      </w:hyperlink>
      <w:r>
        <w:t xml:space="preserve">, s 2 and </w:t>
      </w:r>
      <w:hyperlink r:id="rId145" w:tooltip="CN2010-18" w:history="1">
        <w:r w:rsidR="00554ED5" w:rsidRPr="00554ED5">
          <w:rPr>
            <w:rStyle w:val="charCitHyperlinkAbbrev"/>
          </w:rPr>
          <w:t>CN2010-18</w:t>
        </w:r>
      </w:hyperlink>
      <w:r>
        <w:t>)</w:t>
      </w:r>
    </w:p>
    <w:p w14:paraId="7B5B8F61" w14:textId="36069588" w:rsidR="00D51AA0" w:rsidRPr="00303D27" w:rsidRDefault="00525100" w:rsidP="00D51AA0">
      <w:pPr>
        <w:pStyle w:val="NewAct"/>
      </w:pPr>
      <w:hyperlink r:id="rId146" w:tooltip="SL2011-24" w:history="1">
        <w:r w:rsidR="00554ED5" w:rsidRPr="00554ED5">
          <w:rPr>
            <w:rStyle w:val="charCitHyperlinkAbbrev"/>
          </w:rPr>
          <w:t>ACT Teacher Quality Institute Amendment Regulation 2011 (No 1)</w:t>
        </w:r>
      </w:hyperlink>
      <w:r w:rsidR="00D51AA0">
        <w:t xml:space="preserve"> SL2011-24</w:t>
      </w:r>
    </w:p>
    <w:p w14:paraId="02986A2A" w14:textId="77777777" w:rsidR="00D51AA0" w:rsidRDefault="00D51AA0" w:rsidP="00D51AA0">
      <w:pPr>
        <w:pStyle w:val="Actdetails"/>
      </w:pPr>
      <w:r>
        <w:t>notified LR 5 August 2011</w:t>
      </w:r>
    </w:p>
    <w:p w14:paraId="2C2D6C5B" w14:textId="77777777" w:rsidR="00D51AA0" w:rsidRDefault="00D51AA0" w:rsidP="00D51AA0">
      <w:pPr>
        <w:pStyle w:val="Actdetails"/>
      </w:pPr>
      <w:r>
        <w:t>s 1, s 2 commenced 5 August 2011 (LA s 75 (1))</w:t>
      </w:r>
    </w:p>
    <w:p w14:paraId="65A2A125" w14:textId="77777777" w:rsidR="00D51AA0" w:rsidRDefault="00D51AA0" w:rsidP="00D51AA0">
      <w:pPr>
        <w:pStyle w:val="Actdetails"/>
      </w:pPr>
      <w:r>
        <w:t>remainder commenced 6 August 2011 (s 2)</w:t>
      </w:r>
    </w:p>
    <w:p w14:paraId="2B0D013A" w14:textId="35A34E16" w:rsidR="00D51AA0" w:rsidRDefault="00D51AA0" w:rsidP="00D51AA0">
      <w:pPr>
        <w:pStyle w:val="LegHistNote"/>
      </w:pPr>
      <w:r w:rsidRPr="006140E0">
        <w:rPr>
          <w:rStyle w:val="charItals"/>
        </w:rPr>
        <w:t>Note</w:t>
      </w:r>
      <w:r w:rsidRPr="006140E0">
        <w:rPr>
          <w:rStyle w:val="charItals"/>
        </w:rPr>
        <w:tab/>
      </w:r>
      <w:r>
        <w:t xml:space="preserve">This regulation only amends the </w:t>
      </w:r>
      <w:hyperlink r:id="rId147" w:tooltip="SL2010-53" w:history="1">
        <w:r w:rsidR="00554ED5" w:rsidRPr="00554ED5">
          <w:rPr>
            <w:rStyle w:val="charCitHyperlinkAbbrev"/>
          </w:rPr>
          <w:t>ACT Teacher Quality Institute Regulation 2010</w:t>
        </w:r>
      </w:hyperlink>
      <w:r w:rsidR="001C4E6D">
        <w:t xml:space="preserve"> SL2010-53</w:t>
      </w:r>
      <w:r>
        <w:t>.</w:t>
      </w:r>
    </w:p>
    <w:p w14:paraId="2CF4E06B" w14:textId="77777777" w:rsidR="006710FB" w:rsidRDefault="006710FB" w:rsidP="006710FB">
      <w:pPr>
        <w:pStyle w:val="Asamby"/>
      </w:pPr>
      <w:r>
        <w:t>as amended by</w:t>
      </w:r>
    </w:p>
    <w:p w14:paraId="49523440" w14:textId="54F76700" w:rsidR="00F24388" w:rsidRDefault="00525100" w:rsidP="00F24388">
      <w:pPr>
        <w:pStyle w:val="NewAct"/>
      </w:pPr>
      <w:hyperlink r:id="rId148" w:tooltip="A2011-34" w:history="1">
        <w:r w:rsidR="00554ED5" w:rsidRPr="00554ED5">
          <w:rPr>
            <w:rStyle w:val="charCitHyperlinkAbbrev"/>
          </w:rPr>
          <w:t>ACT Teacher Quality Institute Amendment Act 2011</w:t>
        </w:r>
      </w:hyperlink>
      <w:r w:rsidR="00F24388">
        <w:t xml:space="preserve"> A2011-34</w:t>
      </w:r>
    </w:p>
    <w:p w14:paraId="71AB4ABF" w14:textId="77777777" w:rsidR="00F24388" w:rsidRDefault="00F24388" w:rsidP="00D97E64">
      <w:pPr>
        <w:pStyle w:val="Actdetails"/>
        <w:keepNext/>
      </w:pPr>
      <w:r>
        <w:t>notified LR 5 September 2011</w:t>
      </w:r>
    </w:p>
    <w:p w14:paraId="535F76E0" w14:textId="77777777" w:rsidR="00F24388" w:rsidRDefault="00F24388" w:rsidP="00D97E64">
      <w:pPr>
        <w:pStyle w:val="Actdetails"/>
        <w:keepNext/>
      </w:pPr>
      <w:r>
        <w:t>s 1, s 2 commenced 5 September 2011 (LA s 75 (1))</w:t>
      </w:r>
    </w:p>
    <w:p w14:paraId="10604206" w14:textId="32375001" w:rsidR="00F24388" w:rsidRDefault="00F24388" w:rsidP="00F24388">
      <w:pPr>
        <w:pStyle w:val="Actdetails"/>
      </w:pPr>
      <w:r w:rsidRPr="00F24388">
        <w:t xml:space="preserve">remainder </w:t>
      </w:r>
      <w:r w:rsidR="00EF65BE">
        <w:t>commenced 4</w:t>
      </w:r>
      <w:r>
        <w:t xml:space="preserve"> October 2011</w:t>
      </w:r>
      <w:r w:rsidRPr="00F24388">
        <w:t xml:space="preserve"> (s 2</w:t>
      </w:r>
      <w:r>
        <w:t xml:space="preserve"> and </w:t>
      </w:r>
      <w:hyperlink r:id="rId149" w:tooltip="CN2011-10" w:history="1">
        <w:r w:rsidR="00554ED5" w:rsidRPr="00554ED5">
          <w:rPr>
            <w:rStyle w:val="charCitHyperlinkAbbrev"/>
          </w:rPr>
          <w:t>CN2011-10</w:t>
        </w:r>
      </w:hyperlink>
      <w:r w:rsidRPr="00F24388">
        <w:t>)</w:t>
      </w:r>
    </w:p>
    <w:p w14:paraId="57D1A111" w14:textId="0F050A83" w:rsidR="002102FA" w:rsidRDefault="00525100" w:rsidP="002102FA">
      <w:pPr>
        <w:pStyle w:val="NewAct"/>
      </w:pPr>
      <w:hyperlink r:id="rId150" w:tooltip="A2011-45" w:history="1">
        <w:r w:rsidR="00554ED5" w:rsidRPr="00554ED5">
          <w:rPr>
            <w:rStyle w:val="charCitHyperlinkAbbrev"/>
          </w:rPr>
          <w:t>Working with Vulnerable People (Consequential Amendments) Act 2011</w:t>
        </w:r>
      </w:hyperlink>
      <w:r w:rsidR="002102FA">
        <w:t xml:space="preserve"> A2011-45 sch 1 pt 1.1</w:t>
      </w:r>
    </w:p>
    <w:p w14:paraId="201CEE8E" w14:textId="77777777" w:rsidR="002102FA" w:rsidRDefault="002102FA" w:rsidP="002102FA">
      <w:pPr>
        <w:pStyle w:val="Actdetails"/>
        <w:keepNext/>
      </w:pPr>
      <w:r>
        <w:t>notified LR 8 November 2011</w:t>
      </w:r>
    </w:p>
    <w:p w14:paraId="10F88E36" w14:textId="77777777" w:rsidR="002102FA" w:rsidRDefault="002102FA" w:rsidP="002102FA">
      <w:pPr>
        <w:pStyle w:val="Actdetails"/>
        <w:keepNext/>
      </w:pPr>
      <w:r>
        <w:t>s 1, s 2 commenced 8 November 2011 (LA s 75 (1))</w:t>
      </w:r>
    </w:p>
    <w:p w14:paraId="2A74722E" w14:textId="4F70F664" w:rsidR="002102FA" w:rsidRPr="00EE5DFE" w:rsidRDefault="002102FA" w:rsidP="002102FA">
      <w:pPr>
        <w:pStyle w:val="Actdetails"/>
      </w:pPr>
      <w:r w:rsidRPr="00EE5DFE">
        <w:t xml:space="preserve">sch 1 pt 1.1 </w:t>
      </w:r>
      <w:r w:rsidR="00EE5DFE" w:rsidRPr="00B61D17">
        <w:rPr>
          <w:spacing w:val="-2"/>
        </w:rPr>
        <w:t xml:space="preserve">commenced 8 November 2012 (s 2 and see </w:t>
      </w:r>
      <w:hyperlink r:id="rId151" w:tooltip="A2011-44" w:history="1">
        <w:r w:rsidR="00554ED5" w:rsidRPr="00554ED5">
          <w:rPr>
            <w:rStyle w:val="charCitHyperlinkAbbrev"/>
          </w:rPr>
          <w:t>Working with Vulnerable People (Background Checking) Act 2011</w:t>
        </w:r>
      </w:hyperlink>
      <w:r w:rsidR="00EE5DFE" w:rsidRPr="00B61D17">
        <w:rPr>
          <w:spacing w:val="-2"/>
        </w:rPr>
        <w:t xml:space="preserve"> A2011-44 s 2</w:t>
      </w:r>
      <w:r w:rsidR="0029354C">
        <w:t xml:space="preserve"> (2)</w:t>
      </w:r>
      <w:r w:rsidR="0029354C" w:rsidRPr="008C1F2E">
        <w:rPr>
          <w:spacing w:val="-2"/>
        </w:rPr>
        <w:t>)</w:t>
      </w:r>
    </w:p>
    <w:p w14:paraId="504D09E7" w14:textId="3BA93A03" w:rsidR="004626BD" w:rsidRDefault="00525100" w:rsidP="004626BD">
      <w:pPr>
        <w:pStyle w:val="NewAct"/>
      </w:pPr>
      <w:hyperlink r:id="rId152" w:tooltip="A2011-52" w:history="1">
        <w:r w:rsidR="00554ED5" w:rsidRPr="00554ED5">
          <w:rPr>
            <w:rStyle w:val="charCitHyperlinkAbbrev"/>
          </w:rPr>
          <w:t>Statute Law Amendment Act 2011 (No 3)</w:t>
        </w:r>
      </w:hyperlink>
      <w:r w:rsidR="004626BD">
        <w:t xml:space="preserve"> A2011-52 sch 3 pt 3.2</w:t>
      </w:r>
    </w:p>
    <w:p w14:paraId="3681CFCA" w14:textId="77777777" w:rsidR="004626BD" w:rsidRDefault="004626BD" w:rsidP="004626BD">
      <w:pPr>
        <w:pStyle w:val="Actdetails"/>
        <w:keepNext/>
      </w:pPr>
      <w:r>
        <w:t>notified LR 28 November 2011</w:t>
      </w:r>
    </w:p>
    <w:p w14:paraId="2D0D4F4D" w14:textId="77777777" w:rsidR="004626BD" w:rsidRDefault="004626BD" w:rsidP="004626BD">
      <w:pPr>
        <w:pStyle w:val="Actdetails"/>
        <w:keepNext/>
      </w:pPr>
      <w:r>
        <w:t>s 1, s 2 commenced 28 November 2011 (LA s 75 (1))</w:t>
      </w:r>
    </w:p>
    <w:p w14:paraId="72A80B6B" w14:textId="77777777" w:rsidR="004626BD" w:rsidRDefault="004626BD" w:rsidP="004626BD">
      <w:pPr>
        <w:pStyle w:val="Actdetails"/>
      </w:pPr>
      <w:r w:rsidRPr="00D6142D">
        <w:t xml:space="preserve">sch </w:t>
      </w:r>
      <w:r>
        <w:t>3 pt 3.2</w:t>
      </w:r>
      <w:r w:rsidRPr="00D6142D">
        <w:t xml:space="preserve"> </w:t>
      </w:r>
      <w:r>
        <w:t>commenced 12 December 2011</w:t>
      </w:r>
      <w:r w:rsidRPr="00D6142D">
        <w:t xml:space="preserve"> (s 2</w:t>
      </w:r>
      <w:r>
        <w:t>)</w:t>
      </w:r>
    </w:p>
    <w:p w14:paraId="33CB0EE5" w14:textId="66235D34" w:rsidR="00141A02" w:rsidRDefault="00525100" w:rsidP="00141A02">
      <w:pPr>
        <w:pStyle w:val="NewAct"/>
      </w:pPr>
      <w:hyperlink r:id="rId153" w:tooltip="A2012-21" w:history="1">
        <w:r w:rsidR="00554ED5" w:rsidRPr="00554ED5">
          <w:rPr>
            <w:rStyle w:val="charCitHyperlinkAbbrev"/>
          </w:rPr>
          <w:t>Statute Law Amendment Act 2012</w:t>
        </w:r>
      </w:hyperlink>
      <w:r w:rsidR="00141A02">
        <w:t xml:space="preserve"> A2012-21 sch 3 pt 3.1</w:t>
      </w:r>
    </w:p>
    <w:p w14:paraId="100726F5" w14:textId="77777777" w:rsidR="00141A02" w:rsidRDefault="00141A02" w:rsidP="00141A02">
      <w:pPr>
        <w:pStyle w:val="Actdetails"/>
        <w:keepNext/>
      </w:pPr>
      <w:r>
        <w:t>notified LR 22 May 2012</w:t>
      </w:r>
    </w:p>
    <w:p w14:paraId="7D6E4E94" w14:textId="77777777" w:rsidR="00141A02" w:rsidRDefault="00141A02" w:rsidP="00141A02">
      <w:pPr>
        <w:pStyle w:val="Actdetails"/>
        <w:keepNext/>
      </w:pPr>
      <w:r>
        <w:t>s 1, s 2 commenced 22 May 2012 (LA s 75 (1))</w:t>
      </w:r>
    </w:p>
    <w:p w14:paraId="0BC99235" w14:textId="77777777" w:rsidR="00141A02" w:rsidRDefault="00141A02" w:rsidP="00141A02">
      <w:pPr>
        <w:pStyle w:val="Actdetails"/>
      </w:pPr>
      <w:r>
        <w:t>sch 3 pt 3.1 commenced 5 June 2012 (s 2 (1))</w:t>
      </w:r>
    </w:p>
    <w:p w14:paraId="4EFABA45" w14:textId="75BB851B" w:rsidR="00C61AA8" w:rsidRDefault="00525100" w:rsidP="00C61AA8">
      <w:pPr>
        <w:pStyle w:val="NewAct"/>
      </w:pPr>
      <w:hyperlink r:id="rId154" w:tooltip="A2014-49" w:history="1">
        <w:r w:rsidR="00C61AA8">
          <w:rPr>
            <w:rStyle w:val="charCitHyperlinkAbbrev"/>
          </w:rPr>
          <w:t>Justice and Community Safety Legislation Amendment Act 2014 (No</w:t>
        </w:r>
        <w:r w:rsidR="006B7F49">
          <w:rPr>
            <w:rStyle w:val="charCitHyperlinkAbbrev"/>
          </w:rPr>
          <w:t> </w:t>
        </w:r>
        <w:r w:rsidR="00C61AA8">
          <w:rPr>
            <w:rStyle w:val="charCitHyperlinkAbbrev"/>
          </w:rPr>
          <w:t>2)</w:t>
        </w:r>
      </w:hyperlink>
      <w:r w:rsidR="00C61AA8">
        <w:t xml:space="preserve"> A2014</w:t>
      </w:r>
      <w:r w:rsidR="00C61AA8">
        <w:noBreakHyphen/>
        <w:t>49 sch 1 pt 1.1</w:t>
      </w:r>
    </w:p>
    <w:p w14:paraId="03C8B9B1" w14:textId="77777777" w:rsidR="00C61AA8" w:rsidRDefault="00C61AA8" w:rsidP="00C61AA8">
      <w:pPr>
        <w:pStyle w:val="Actdetails"/>
        <w:keepNext/>
      </w:pPr>
      <w:r>
        <w:t>notified LR 10 November 2014</w:t>
      </w:r>
    </w:p>
    <w:p w14:paraId="46887FDC" w14:textId="77777777" w:rsidR="00C61AA8" w:rsidRDefault="00C61AA8" w:rsidP="00C61AA8">
      <w:pPr>
        <w:pStyle w:val="Actdetails"/>
        <w:keepNext/>
      </w:pPr>
      <w:r>
        <w:t>s 1, s 2 commenced 10 November 2014 (LA s 75 (1))</w:t>
      </w:r>
    </w:p>
    <w:p w14:paraId="7D9DFC7A" w14:textId="77777777" w:rsidR="00C61AA8" w:rsidRPr="00AE7C72" w:rsidRDefault="00C61AA8" w:rsidP="00C61AA8">
      <w:pPr>
        <w:pStyle w:val="Actdetails"/>
      </w:pPr>
      <w:r>
        <w:t xml:space="preserve">sch 1 pt 1.1 </w:t>
      </w:r>
      <w:r w:rsidRPr="00AE7C72">
        <w:t xml:space="preserve">commenced </w:t>
      </w:r>
      <w:r>
        <w:t>17 November 2014</w:t>
      </w:r>
      <w:r w:rsidRPr="00AE7C72">
        <w:t xml:space="preserve"> (</w:t>
      </w:r>
      <w:r>
        <w:t>s 2)</w:t>
      </w:r>
    </w:p>
    <w:p w14:paraId="30EBC131" w14:textId="35EE4842" w:rsidR="005C171E" w:rsidRDefault="00525100" w:rsidP="005C171E">
      <w:pPr>
        <w:pStyle w:val="NewAct"/>
      </w:pPr>
      <w:hyperlink r:id="rId155" w:tooltip="A2015-16" w:history="1">
        <w:r w:rsidR="005C171E">
          <w:rPr>
            <w:rStyle w:val="charCitHyperlinkAbbrev"/>
          </w:rPr>
          <w:t>Annual Reports (Government Agencies) Amendment Act 2015</w:t>
        </w:r>
      </w:hyperlink>
      <w:r w:rsidR="005C171E">
        <w:t xml:space="preserve"> A2015</w:t>
      </w:r>
      <w:r w:rsidR="00731FCF">
        <w:noBreakHyphen/>
      </w:r>
      <w:r w:rsidR="00567995">
        <w:t>16</w:t>
      </w:r>
      <w:r w:rsidR="005C171E">
        <w:t xml:space="preserve"> sch 1 pt 1.2</w:t>
      </w:r>
    </w:p>
    <w:p w14:paraId="5F5F4BCA" w14:textId="77777777" w:rsidR="005C171E" w:rsidRDefault="005C171E" w:rsidP="005C171E">
      <w:pPr>
        <w:pStyle w:val="Actdetails"/>
        <w:keepNext/>
      </w:pPr>
      <w:r>
        <w:t>notified LR 27 May 2015</w:t>
      </w:r>
    </w:p>
    <w:p w14:paraId="65EB802A" w14:textId="77777777" w:rsidR="005C171E" w:rsidRDefault="005C171E" w:rsidP="005C171E">
      <w:pPr>
        <w:pStyle w:val="Actdetails"/>
        <w:keepNext/>
      </w:pPr>
      <w:r>
        <w:t>s 1, s 2 commenced 27 May 2015 (LA s 75 (1))</w:t>
      </w:r>
    </w:p>
    <w:p w14:paraId="16A0A7CC" w14:textId="77777777" w:rsidR="005C171E" w:rsidRPr="00AE7C72" w:rsidRDefault="005C171E" w:rsidP="005C171E">
      <w:pPr>
        <w:pStyle w:val="Actdetails"/>
      </w:pPr>
      <w:r>
        <w:t xml:space="preserve">sch 1 pt 1.2 </w:t>
      </w:r>
      <w:r w:rsidRPr="00AE7C72">
        <w:t xml:space="preserve">commenced </w:t>
      </w:r>
      <w:r>
        <w:t>3 June 2015</w:t>
      </w:r>
      <w:r w:rsidRPr="00AE7C72">
        <w:t xml:space="preserve"> (</w:t>
      </w:r>
      <w:r>
        <w:t>s 2)</w:t>
      </w:r>
    </w:p>
    <w:p w14:paraId="2C51FD1A" w14:textId="1156D1BD" w:rsidR="00B55667" w:rsidRDefault="00525100" w:rsidP="00B55667">
      <w:pPr>
        <w:pStyle w:val="NewAct"/>
      </w:pPr>
      <w:hyperlink r:id="rId156" w:tooltip="A2015-33" w:history="1">
        <w:r w:rsidR="00B55667">
          <w:rPr>
            <w:rStyle w:val="charCitHyperlinkAbbrev"/>
            <w:rFonts w:eastAsiaTheme="minorEastAsia"/>
          </w:rPr>
          <w:t>Red Tape Reduction Legislation Amendment Act 2015</w:t>
        </w:r>
      </w:hyperlink>
      <w:r w:rsidR="00B55667">
        <w:t xml:space="preserve"> A2015-33 sch 1 pt 1.2</w:t>
      </w:r>
    </w:p>
    <w:p w14:paraId="60678691" w14:textId="77777777" w:rsidR="00B55667" w:rsidRDefault="00B55667" w:rsidP="00B55667">
      <w:pPr>
        <w:pStyle w:val="Actdetails"/>
      </w:pPr>
      <w:r>
        <w:t>notified LR 30 September 2015</w:t>
      </w:r>
    </w:p>
    <w:p w14:paraId="7EA24462" w14:textId="77777777" w:rsidR="00B55667" w:rsidRDefault="00B55667" w:rsidP="00B55667">
      <w:pPr>
        <w:pStyle w:val="Actdetails"/>
      </w:pPr>
      <w:r>
        <w:t>s 1, s 2 commenced 30 September 2015 (LA s 75 (1))</w:t>
      </w:r>
    </w:p>
    <w:p w14:paraId="32267065" w14:textId="77777777" w:rsidR="00B55667" w:rsidRDefault="00B55667" w:rsidP="00B55667">
      <w:pPr>
        <w:pStyle w:val="Actdetails"/>
      </w:pPr>
      <w:r>
        <w:t>sch 1 pt 1.2 commenced 14 October 2015 (s 2)</w:t>
      </w:r>
    </w:p>
    <w:p w14:paraId="07B291DC" w14:textId="4AB8F742" w:rsidR="007D5342" w:rsidRDefault="00525100" w:rsidP="007D5342">
      <w:pPr>
        <w:pStyle w:val="NewAct"/>
      </w:pPr>
      <w:hyperlink r:id="rId157" w:tooltip="A2016-18" w:history="1">
        <w:r w:rsidR="007D5342">
          <w:rPr>
            <w:rStyle w:val="charCitHyperlinkAbbrev"/>
          </w:rPr>
          <w:t>Red Tape Reduction Legislation Amendment Act 2016</w:t>
        </w:r>
      </w:hyperlink>
      <w:r w:rsidR="007D5342">
        <w:t xml:space="preserve"> A2016</w:t>
      </w:r>
      <w:r w:rsidR="007D5342">
        <w:noBreakHyphen/>
        <w:t>18 sch 3 pt 3.1</w:t>
      </w:r>
    </w:p>
    <w:p w14:paraId="68925D1E" w14:textId="77777777" w:rsidR="007D5342" w:rsidRDefault="007D5342" w:rsidP="007D5342">
      <w:pPr>
        <w:pStyle w:val="Actdetails"/>
        <w:keepNext/>
      </w:pPr>
      <w:r>
        <w:t>notified LR 13 April 2016</w:t>
      </w:r>
    </w:p>
    <w:p w14:paraId="520B2A94" w14:textId="77777777" w:rsidR="007D5342" w:rsidRDefault="007D5342" w:rsidP="007D5342">
      <w:pPr>
        <w:pStyle w:val="Actdetails"/>
        <w:keepNext/>
      </w:pPr>
      <w:r>
        <w:t>s 1, s 2 commenced 13 April 2016 (LA s 75 (1))</w:t>
      </w:r>
    </w:p>
    <w:p w14:paraId="116D5213" w14:textId="77777777" w:rsidR="007D5342" w:rsidRDefault="007D5342" w:rsidP="007D5342">
      <w:pPr>
        <w:pStyle w:val="Actdetails"/>
      </w:pPr>
      <w:r>
        <w:t xml:space="preserve">sch </w:t>
      </w:r>
      <w:r w:rsidR="00025B8C">
        <w:t>3</w:t>
      </w:r>
      <w:r>
        <w:t xml:space="preserve"> pt </w:t>
      </w:r>
      <w:r w:rsidR="00025B8C">
        <w:t>3.1</w:t>
      </w:r>
      <w:r>
        <w:t xml:space="preserve"> </w:t>
      </w:r>
      <w:r w:rsidRPr="00AE7C72">
        <w:t xml:space="preserve">commenced </w:t>
      </w:r>
      <w:r>
        <w:t>27 April 2016</w:t>
      </w:r>
      <w:r w:rsidRPr="00AE7C72">
        <w:t xml:space="preserve"> (</w:t>
      </w:r>
      <w:r>
        <w:t>s 2)</w:t>
      </w:r>
    </w:p>
    <w:p w14:paraId="29F2625E" w14:textId="34F27046" w:rsidR="00693626" w:rsidRDefault="00525100" w:rsidP="00693626">
      <w:pPr>
        <w:pStyle w:val="NewAct"/>
      </w:pPr>
      <w:hyperlink r:id="rId158" w:tooltip="A2016-52" w:history="1">
        <w:r w:rsidR="00693626">
          <w:rPr>
            <w:rStyle w:val="charCitHyperlinkAbbrev"/>
          </w:rPr>
          <w:t>Public Sector Management Amendment Act 2016</w:t>
        </w:r>
      </w:hyperlink>
      <w:r w:rsidR="009873BE">
        <w:t xml:space="preserve"> A2016-52 sch 1 pt </w:t>
      </w:r>
      <w:r w:rsidR="00693626">
        <w:t>1.3</w:t>
      </w:r>
    </w:p>
    <w:p w14:paraId="52B48438" w14:textId="77777777" w:rsidR="00693626" w:rsidRDefault="00693626" w:rsidP="00693626">
      <w:pPr>
        <w:pStyle w:val="Actdetails"/>
      </w:pPr>
      <w:r>
        <w:t>notified LR 25 August 2016</w:t>
      </w:r>
    </w:p>
    <w:p w14:paraId="72412A8A" w14:textId="77777777" w:rsidR="00693626" w:rsidRDefault="00693626" w:rsidP="00693626">
      <w:pPr>
        <w:pStyle w:val="Actdetails"/>
      </w:pPr>
      <w:r>
        <w:t>s 1, s 2 commenced 25 August 2016 (LA s 75 (1))</w:t>
      </w:r>
    </w:p>
    <w:p w14:paraId="4909D3F0" w14:textId="77777777" w:rsidR="00693626" w:rsidRDefault="00693626" w:rsidP="00693626">
      <w:pPr>
        <w:pStyle w:val="Actdetails"/>
      </w:pPr>
      <w:r>
        <w:t>sch 1 pt 1.3 commenced 1 September 2016 (s 2)</w:t>
      </w:r>
    </w:p>
    <w:p w14:paraId="191475EE" w14:textId="53CA0A57" w:rsidR="0021768B" w:rsidRDefault="00525100" w:rsidP="0021768B">
      <w:pPr>
        <w:pStyle w:val="NewAct"/>
      </w:pPr>
      <w:hyperlink r:id="rId159" w:tooltip="A2017-4" w:history="1">
        <w:r w:rsidR="0021768B" w:rsidRPr="0038160B">
          <w:rPr>
            <w:rStyle w:val="charCitHyperlinkAbbrev"/>
          </w:rPr>
          <w:t>Statute Law Amendment Act 2017</w:t>
        </w:r>
      </w:hyperlink>
      <w:r w:rsidR="0021768B">
        <w:t xml:space="preserve"> A2017-4 sch 3 pt 3.2</w:t>
      </w:r>
    </w:p>
    <w:p w14:paraId="40FCF9D6" w14:textId="77777777" w:rsidR="0021768B" w:rsidRDefault="0021768B" w:rsidP="0021768B">
      <w:pPr>
        <w:pStyle w:val="Actdetails"/>
      </w:pPr>
      <w:r>
        <w:t>notified LR 23 February 2017</w:t>
      </w:r>
    </w:p>
    <w:p w14:paraId="4409606E" w14:textId="77777777" w:rsidR="0021768B" w:rsidRDefault="0021768B" w:rsidP="0021768B">
      <w:pPr>
        <w:pStyle w:val="Actdetails"/>
      </w:pPr>
      <w:r>
        <w:t>s 1, s 2 commenced 23 February 2017 (LA s 75 (1))</w:t>
      </w:r>
    </w:p>
    <w:p w14:paraId="36C5460F" w14:textId="77777777" w:rsidR="0021768B" w:rsidRDefault="0021768B" w:rsidP="0021768B">
      <w:pPr>
        <w:pStyle w:val="Actdetails"/>
      </w:pPr>
      <w:r>
        <w:t>sch 3 pt 3.2 commenced</w:t>
      </w:r>
      <w:r w:rsidRPr="00BE05C3">
        <w:t xml:space="preserve"> 9 March 2017 (s 2)</w:t>
      </w:r>
    </w:p>
    <w:p w14:paraId="491D8F15" w14:textId="08FB8E71" w:rsidR="00C051F8" w:rsidRDefault="00525100" w:rsidP="00C051F8">
      <w:pPr>
        <w:pStyle w:val="NewAct"/>
      </w:pPr>
      <w:hyperlink r:id="rId160" w:tooltip="A2019-4" w:history="1">
        <w:r w:rsidR="00C051F8">
          <w:rPr>
            <w:rStyle w:val="charCitHyperlinkAbbrev"/>
          </w:rPr>
          <w:t>Education (Child Safety in Schools) Legislation Amendment Act 2019</w:t>
        </w:r>
      </w:hyperlink>
      <w:r w:rsidR="00C051F8">
        <w:t xml:space="preserve"> A2019-4 </w:t>
      </w:r>
      <w:r w:rsidR="00722223">
        <w:t>pt 2</w:t>
      </w:r>
    </w:p>
    <w:p w14:paraId="0E06E61C" w14:textId="77777777" w:rsidR="00C051F8" w:rsidRDefault="00C051F8" w:rsidP="00C051F8">
      <w:pPr>
        <w:pStyle w:val="Actdetails"/>
      </w:pPr>
      <w:r>
        <w:t xml:space="preserve">notified LR </w:t>
      </w:r>
      <w:r w:rsidR="00722223">
        <w:t>4 March 2019</w:t>
      </w:r>
    </w:p>
    <w:p w14:paraId="39B66C9B" w14:textId="77777777" w:rsidR="00C051F8" w:rsidRDefault="00C051F8" w:rsidP="00C051F8">
      <w:pPr>
        <w:pStyle w:val="Actdetails"/>
      </w:pPr>
      <w:r>
        <w:t xml:space="preserve">s 1, s 2 commenced </w:t>
      </w:r>
      <w:r w:rsidR="00722223">
        <w:t>4 March 2019</w:t>
      </w:r>
      <w:r>
        <w:t xml:space="preserve"> (LA s 75 (1))</w:t>
      </w:r>
    </w:p>
    <w:p w14:paraId="26714523" w14:textId="77777777" w:rsidR="00C051F8" w:rsidRPr="00BE05C3" w:rsidRDefault="00722223" w:rsidP="00C051F8">
      <w:pPr>
        <w:pStyle w:val="Actdetails"/>
      </w:pPr>
      <w:r>
        <w:t>pt 2</w:t>
      </w:r>
      <w:r w:rsidR="00C051F8">
        <w:t xml:space="preserve"> commenced</w:t>
      </w:r>
      <w:r w:rsidR="00C051F8" w:rsidRPr="00BE05C3">
        <w:t xml:space="preserve"> </w:t>
      </w:r>
      <w:r>
        <w:t>1 April 2019</w:t>
      </w:r>
      <w:r w:rsidR="00C051F8" w:rsidRPr="00BE05C3">
        <w:t xml:space="preserve"> (s 2</w:t>
      </w:r>
      <w:r>
        <w:t xml:space="preserve"> (1)</w:t>
      </w:r>
      <w:r w:rsidR="00C051F8" w:rsidRPr="00BE05C3">
        <w:t>)</w:t>
      </w:r>
    </w:p>
    <w:p w14:paraId="6276067C" w14:textId="35942891" w:rsidR="00804484" w:rsidRDefault="00525100" w:rsidP="00804484">
      <w:pPr>
        <w:pStyle w:val="NewAct"/>
      </w:pPr>
      <w:hyperlink r:id="rId161" w:tooltip="A2019-26" w:history="1">
        <w:r w:rsidR="00804484">
          <w:rPr>
            <w:rStyle w:val="charCitHyperlinkAbbrev"/>
          </w:rPr>
          <w:t>ACT Teacher Quality Institute Amendment Act 2019</w:t>
        </w:r>
      </w:hyperlink>
      <w:r w:rsidR="00804484">
        <w:t xml:space="preserve"> A2019-</w:t>
      </w:r>
      <w:r w:rsidR="00DE7AD4">
        <w:t>26</w:t>
      </w:r>
      <w:r w:rsidR="00D039EF">
        <w:t xml:space="preserve"> pt 2</w:t>
      </w:r>
    </w:p>
    <w:p w14:paraId="64E3BAC8" w14:textId="77777777" w:rsidR="00804484" w:rsidRDefault="00804484" w:rsidP="00804484">
      <w:pPr>
        <w:pStyle w:val="Actdetails"/>
      </w:pPr>
      <w:r>
        <w:t xml:space="preserve">notified LR </w:t>
      </w:r>
      <w:r w:rsidR="00DE7AD4">
        <w:t>28 August</w:t>
      </w:r>
      <w:r>
        <w:t xml:space="preserve"> 2019</w:t>
      </w:r>
    </w:p>
    <w:p w14:paraId="0F816E8A" w14:textId="77777777" w:rsidR="00804484" w:rsidRDefault="00804484" w:rsidP="00804484">
      <w:pPr>
        <w:pStyle w:val="Actdetails"/>
      </w:pPr>
      <w:r>
        <w:t xml:space="preserve">s 1, s 2 commenced </w:t>
      </w:r>
      <w:r w:rsidR="00DE7AD4">
        <w:t>28 August</w:t>
      </w:r>
      <w:r>
        <w:t xml:space="preserve"> 2019 (LA s 75 (1))</w:t>
      </w:r>
    </w:p>
    <w:p w14:paraId="737A5C7A" w14:textId="77777777" w:rsidR="00804484" w:rsidRPr="00791BA5" w:rsidRDefault="00DE7AD4" w:rsidP="00804484">
      <w:pPr>
        <w:pStyle w:val="Actdetails"/>
      </w:pPr>
      <w:r w:rsidRPr="00791BA5">
        <w:t>s 15 (so far as it inserts s 70F)</w:t>
      </w:r>
      <w:r w:rsidR="00804484" w:rsidRPr="00791BA5">
        <w:t xml:space="preserve"> </w:t>
      </w:r>
      <w:r w:rsidR="00791BA5">
        <w:t>commenced 1 January 2020 (s 2 (2))</w:t>
      </w:r>
    </w:p>
    <w:p w14:paraId="383AA4F0" w14:textId="77777777" w:rsidR="00DE7AD4" w:rsidRPr="00BE05C3" w:rsidRDefault="00D039EF" w:rsidP="00804484">
      <w:pPr>
        <w:pStyle w:val="Actdetails"/>
      </w:pPr>
      <w:r>
        <w:t xml:space="preserve">pt 2 </w:t>
      </w:r>
      <w:r w:rsidR="00DE7AD4">
        <w:t>remainder commenced 29 August 2019 (s 2 (1))</w:t>
      </w:r>
    </w:p>
    <w:p w14:paraId="60E0E1AC" w14:textId="0FE52044" w:rsidR="001C3C7D" w:rsidRDefault="00525100" w:rsidP="001C3C7D">
      <w:pPr>
        <w:pStyle w:val="NewAct"/>
      </w:pPr>
      <w:hyperlink r:id="rId162" w:tooltip="A2020-14" w:history="1">
        <w:r w:rsidR="001C3C7D">
          <w:rPr>
            <w:rStyle w:val="charCitHyperlinkAbbrev"/>
          </w:rPr>
          <w:t>COVID-19 Emergency Response Legislation Amendment Act 2020</w:t>
        </w:r>
      </w:hyperlink>
      <w:r w:rsidR="001C3C7D">
        <w:t xml:space="preserve"> A2020-14 amdt 1.142</w:t>
      </w:r>
    </w:p>
    <w:p w14:paraId="2E3E6AF6" w14:textId="5A276015" w:rsidR="001C3C7D" w:rsidRDefault="001C3C7D" w:rsidP="001C3C7D">
      <w:pPr>
        <w:pStyle w:val="Actdetails"/>
      </w:pPr>
      <w:r>
        <w:t>notified LR 13 May 2020</w:t>
      </w:r>
    </w:p>
    <w:p w14:paraId="2B9A334A" w14:textId="00A5F059" w:rsidR="001C3C7D" w:rsidRDefault="001C3C7D" w:rsidP="001C3C7D">
      <w:pPr>
        <w:pStyle w:val="Actdetails"/>
      </w:pPr>
      <w:r>
        <w:t xml:space="preserve">s 1, s 2 </w:t>
      </w:r>
      <w:r w:rsidR="0002454C">
        <w:t>taken to have commenced 30 March</w:t>
      </w:r>
      <w:r>
        <w:t xml:space="preserve"> 2020 (LA s 75 (</w:t>
      </w:r>
      <w:r w:rsidR="0002454C">
        <w:t>2</w:t>
      </w:r>
      <w:r>
        <w:t>))</w:t>
      </w:r>
    </w:p>
    <w:p w14:paraId="55AE6224" w14:textId="0BF3E4C8" w:rsidR="001C3C7D" w:rsidRDefault="001C3C7D" w:rsidP="001C3C7D">
      <w:pPr>
        <w:pStyle w:val="Actdetails"/>
      </w:pPr>
      <w:r>
        <w:t xml:space="preserve">amdt 1.142 commenced </w:t>
      </w:r>
      <w:r w:rsidR="00A428B2">
        <w:t>14 May 2020 (s 2 (1))</w:t>
      </w:r>
    </w:p>
    <w:p w14:paraId="40836602" w14:textId="64137F28" w:rsidR="00A428B2" w:rsidRPr="00A428B2" w:rsidRDefault="00A428B2" w:rsidP="00A428B2">
      <w:pPr>
        <w:pStyle w:val="LegHistNote"/>
        <w:rPr>
          <w:lang w:eastAsia="en-AU"/>
        </w:rPr>
      </w:pPr>
      <w:r>
        <w:rPr>
          <w:i/>
        </w:rPr>
        <w:t>Note</w:t>
      </w:r>
      <w:r>
        <w:rPr>
          <w:i/>
        </w:rPr>
        <w:tab/>
      </w:r>
      <w:r w:rsidRPr="00A428B2">
        <w:t xml:space="preserve">This Act only amends the </w:t>
      </w:r>
      <w:hyperlink r:id="rId163" w:tooltip="A2020-29" w:history="1">
        <w:r>
          <w:rPr>
            <w:rStyle w:val="charCitHyperlinkAbbrev"/>
          </w:rPr>
          <w:t>Working with Vulnerable People (Background Checking) Amendment Act 2020</w:t>
        </w:r>
      </w:hyperlink>
      <w:r>
        <w:rPr>
          <w:lang w:eastAsia="en-AU"/>
        </w:rPr>
        <w:t xml:space="preserve"> A2020-29.</w:t>
      </w:r>
    </w:p>
    <w:p w14:paraId="06D55111" w14:textId="5B02130C" w:rsidR="0041678D" w:rsidRDefault="00525100" w:rsidP="0041678D">
      <w:pPr>
        <w:pStyle w:val="NewAct"/>
      </w:pPr>
      <w:hyperlink r:id="rId164" w:tooltip="A2020-29" w:history="1">
        <w:r w:rsidR="001C3C7D">
          <w:rPr>
            <w:rStyle w:val="charCitHyperlinkAbbrev"/>
          </w:rPr>
          <w:t>Working with Vulnerable People (Background Checking) Amendment Act 2020</w:t>
        </w:r>
      </w:hyperlink>
      <w:r w:rsidR="0041678D">
        <w:t xml:space="preserve"> A20</w:t>
      </w:r>
      <w:r w:rsidR="001C3C7D">
        <w:t>20-29 sch 1 pt 1.1</w:t>
      </w:r>
    </w:p>
    <w:p w14:paraId="40939E0A" w14:textId="433C846B" w:rsidR="0041678D" w:rsidRDefault="0041678D" w:rsidP="0041678D">
      <w:pPr>
        <w:pStyle w:val="Actdetails"/>
      </w:pPr>
      <w:r>
        <w:t xml:space="preserve">notified LR </w:t>
      </w:r>
      <w:r w:rsidR="001C3C7D">
        <w:t>9 July 2020</w:t>
      </w:r>
    </w:p>
    <w:p w14:paraId="7A22CD8E" w14:textId="4D0AEB51" w:rsidR="0041678D" w:rsidRDefault="0041678D" w:rsidP="0041678D">
      <w:pPr>
        <w:pStyle w:val="Actdetails"/>
      </w:pPr>
      <w:r>
        <w:t xml:space="preserve">s 1, s 2 commenced </w:t>
      </w:r>
      <w:r w:rsidR="001C3C7D">
        <w:t>9 July 2020</w:t>
      </w:r>
      <w:r>
        <w:t xml:space="preserve"> (LA s 75 (1))</w:t>
      </w:r>
    </w:p>
    <w:p w14:paraId="2A1279F7" w14:textId="5F195C9A" w:rsidR="00D15903" w:rsidRDefault="001C3C7D" w:rsidP="0041678D">
      <w:pPr>
        <w:pStyle w:val="Actdetails"/>
        <w:rPr>
          <w:lang w:eastAsia="en-AU"/>
        </w:rPr>
      </w:pPr>
      <w:r w:rsidRPr="001C3C7D">
        <w:t xml:space="preserve">sch 1 pt 1.1 </w:t>
      </w:r>
      <w:r w:rsidR="0041678D" w:rsidRPr="001C3C7D">
        <w:t xml:space="preserve">commenced 1 </w:t>
      </w:r>
      <w:r w:rsidRPr="001C3C7D">
        <w:t>February 2021</w:t>
      </w:r>
      <w:r w:rsidR="0041678D" w:rsidRPr="001C3C7D">
        <w:t xml:space="preserve"> (s 2 (</w:t>
      </w:r>
      <w:r w:rsidRPr="001C3C7D">
        <w:t>a</w:t>
      </w:r>
      <w:r w:rsidR="0041678D" w:rsidRPr="001C3C7D">
        <w:t>)</w:t>
      </w:r>
      <w:r w:rsidRPr="001C3C7D">
        <w:t xml:space="preserve"> and see </w:t>
      </w:r>
      <w:r w:rsidRPr="001C3C7D">
        <w:rPr>
          <w:lang w:eastAsia="en-AU"/>
        </w:rPr>
        <w:t>Working with Vulnerable People (Background Checking) Amendment Act 2019</w:t>
      </w:r>
      <w:r>
        <w:rPr>
          <w:lang w:eastAsia="en-AU"/>
        </w:rPr>
        <w:t xml:space="preserve"> </w:t>
      </w:r>
      <w:hyperlink r:id="rId165" w:tooltip="Working with Vulnerable People (Background Checking) Amendment Act 2019" w:history="1">
        <w:r w:rsidRPr="001C3C7D">
          <w:rPr>
            <w:rStyle w:val="charCitHyperlinkAbbrev"/>
          </w:rPr>
          <w:t>A2019-13</w:t>
        </w:r>
      </w:hyperlink>
      <w:r>
        <w:rPr>
          <w:lang w:eastAsia="en-AU"/>
        </w:rPr>
        <w:t xml:space="preserve"> s 2 (as am by </w:t>
      </w:r>
      <w:hyperlink r:id="rId166" w:tooltip="COVID-19 Emergency Response Legislation Amendment Act 2020" w:history="1">
        <w:r w:rsidRPr="001C3C7D">
          <w:rPr>
            <w:rStyle w:val="charCitHyperlinkAbbrev"/>
          </w:rPr>
          <w:t>A2020-14</w:t>
        </w:r>
      </w:hyperlink>
      <w:r>
        <w:rPr>
          <w:lang w:eastAsia="en-AU"/>
        </w:rPr>
        <w:t xml:space="preserve"> amdt 1.142) and </w:t>
      </w:r>
      <w:hyperlink r:id="rId167" w:tooltip="CN2021-1" w:history="1">
        <w:r w:rsidRPr="001C3C7D">
          <w:rPr>
            <w:rStyle w:val="charCitHyperlinkAbbrev"/>
          </w:rPr>
          <w:t>CN2021-1</w:t>
        </w:r>
      </w:hyperlink>
      <w:r>
        <w:rPr>
          <w:lang w:eastAsia="en-AU"/>
        </w:rPr>
        <w:t>)</w:t>
      </w:r>
    </w:p>
    <w:p w14:paraId="243E1C8D" w14:textId="6B0278BA" w:rsidR="003219BA" w:rsidRDefault="00525100" w:rsidP="0007466F">
      <w:pPr>
        <w:pStyle w:val="NewAct"/>
        <w:keepLines/>
      </w:pPr>
      <w:hyperlink r:id="rId168" w:tooltip="A2022-10" w:history="1">
        <w:r w:rsidR="003219BA">
          <w:rPr>
            <w:rStyle w:val="charCitHyperlinkAbbrev"/>
            <w:rFonts w:eastAsiaTheme="minorEastAsia"/>
          </w:rPr>
          <w:t>Education Amendment Act 2022</w:t>
        </w:r>
      </w:hyperlink>
      <w:r w:rsidR="003219BA">
        <w:rPr>
          <w:rStyle w:val="charCitHyperlinkAbbrev"/>
          <w:rFonts w:eastAsiaTheme="minorEastAsia"/>
        </w:rPr>
        <w:t xml:space="preserve"> </w:t>
      </w:r>
      <w:r w:rsidR="003219BA">
        <w:t>A2022-10 sch 1 pt 1.1</w:t>
      </w:r>
    </w:p>
    <w:p w14:paraId="7DDA08A3" w14:textId="77777777" w:rsidR="003219BA" w:rsidRDefault="003219BA" w:rsidP="0007466F">
      <w:pPr>
        <w:pStyle w:val="Actdetails"/>
        <w:keepNext/>
        <w:keepLines/>
      </w:pPr>
      <w:r>
        <w:t>notified LR 17 June 2022</w:t>
      </w:r>
    </w:p>
    <w:p w14:paraId="308A56FE" w14:textId="77777777" w:rsidR="003219BA" w:rsidRDefault="003219BA" w:rsidP="0007466F">
      <w:pPr>
        <w:pStyle w:val="Actdetails"/>
        <w:keepNext/>
        <w:keepLines/>
      </w:pPr>
      <w:r>
        <w:t>s 1, s 2 commenced 17 June 2022 (LA s 75 (1))</w:t>
      </w:r>
    </w:p>
    <w:p w14:paraId="03EE2303" w14:textId="46F2195B" w:rsidR="003219BA" w:rsidRPr="003219BA" w:rsidRDefault="003219BA" w:rsidP="0007466F">
      <w:pPr>
        <w:pStyle w:val="Actdetails"/>
        <w:keepNext/>
        <w:keepLines/>
        <w:rPr>
          <w:u w:val="single"/>
        </w:rPr>
      </w:pPr>
      <w:r>
        <w:rPr>
          <w:u w:val="single"/>
        </w:rPr>
        <w:t xml:space="preserve">sch 1 pt 1.1 </w:t>
      </w:r>
      <w:r w:rsidR="00A83772">
        <w:rPr>
          <w:u w:val="single"/>
        </w:rPr>
        <w:t>awaiting commencement</w:t>
      </w:r>
    </w:p>
    <w:p w14:paraId="697918A3" w14:textId="58DE7047" w:rsidR="00D15903" w:rsidRDefault="00525100" w:rsidP="00D15903">
      <w:pPr>
        <w:pStyle w:val="NewAct"/>
      </w:pPr>
      <w:hyperlink r:id="rId169" w:tooltip="A2022-14" w:history="1">
        <w:r w:rsidR="00D15903">
          <w:rPr>
            <w:rStyle w:val="charCitHyperlinkAbbrev"/>
          </w:rPr>
          <w:t>Statute Law Amendment Act 2022</w:t>
        </w:r>
      </w:hyperlink>
      <w:r w:rsidR="00D15903">
        <w:rPr>
          <w:rStyle w:val="charCitHyperlinkAbbrev"/>
        </w:rPr>
        <w:t xml:space="preserve"> </w:t>
      </w:r>
      <w:r w:rsidR="00D15903">
        <w:t>A2022-14 sch 3 pt 3.1</w:t>
      </w:r>
    </w:p>
    <w:p w14:paraId="65B32018" w14:textId="77777777" w:rsidR="00D15903" w:rsidRDefault="00D15903" w:rsidP="00D15903">
      <w:pPr>
        <w:pStyle w:val="Actdetails"/>
      </w:pPr>
      <w:r>
        <w:t>notified LR 10 August 2022</w:t>
      </w:r>
    </w:p>
    <w:p w14:paraId="23E334BA" w14:textId="77777777" w:rsidR="00D15903" w:rsidRDefault="00D15903" w:rsidP="00D15903">
      <w:pPr>
        <w:pStyle w:val="Actdetails"/>
      </w:pPr>
      <w:r>
        <w:t>s 1, s 2 commenced 10 August 2022 (LA s 75 (1))</w:t>
      </w:r>
    </w:p>
    <w:p w14:paraId="50C4227C" w14:textId="7BBAFECC" w:rsidR="003219BA" w:rsidRPr="00791BA5" w:rsidRDefault="00D15903" w:rsidP="0041678D">
      <w:pPr>
        <w:pStyle w:val="Actdetails"/>
      </w:pPr>
      <w:r>
        <w:t>sch 3 pt 3.1 commenced 24 August 2022 (s 2)</w:t>
      </w:r>
    </w:p>
    <w:p w14:paraId="3CD66554" w14:textId="77777777" w:rsidR="00F24388" w:rsidRPr="00F24388" w:rsidRDefault="00F24388" w:rsidP="00F24388">
      <w:pPr>
        <w:pStyle w:val="PageBreak"/>
      </w:pPr>
      <w:r w:rsidRPr="00F24388">
        <w:br w:type="page"/>
      </w:r>
    </w:p>
    <w:p w14:paraId="07FA0EB4" w14:textId="77777777" w:rsidR="00526D3C" w:rsidRPr="00B10BB3" w:rsidRDefault="00526D3C">
      <w:pPr>
        <w:pStyle w:val="Endnote20"/>
      </w:pPr>
      <w:bookmarkStart w:id="162" w:name="_Toc111475083"/>
      <w:r w:rsidRPr="00B10BB3">
        <w:rPr>
          <w:rStyle w:val="charTableNo"/>
        </w:rPr>
        <w:lastRenderedPageBreak/>
        <w:t>4</w:t>
      </w:r>
      <w:r>
        <w:tab/>
      </w:r>
      <w:r w:rsidRPr="00B10BB3">
        <w:rPr>
          <w:rStyle w:val="charTableText"/>
        </w:rPr>
        <w:t>Amendment history</w:t>
      </w:r>
      <w:bookmarkEnd w:id="162"/>
    </w:p>
    <w:p w14:paraId="1F12B1EF" w14:textId="77777777" w:rsidR="00526D3C" w:rsidRDefault="00526D3C" w:rsidP="00526D3C">
      <w:pPr>
        <w:pStyle w:val="AmdtsEntryHd"/>
      </w:pPr>
      <w:r>
        <w:t>Commencement</w:t>
      </w:r>
    </w:p>
    <w:p w14:paraId="2B40ED8D" w14:textId="77777777" w:rsidR="00526D3C" w:rsidRDefault="00526D3C" w:rsidP="00526D3C">
      <w:pPr>
        <w:pStyle w:val="AmdtsEntries"/>
      </w:pPr>
      <w:r>
        <w:t>s 2</w:t>
      </w:r>
      <w:r>
        <w:tab/>
        <w:t>om LA s 89 (4)</w:t>
      </w:r>
    </w:p>
    <w:p w14:paraId="74E5F7E3" w14:textId="77777777" w:rsidR="00C44BD0" w:rsidRDefault="00C44BD0" w:rsidP="006F07F4">
      <w:pPr>
        <w:pStyle w:val="AmdtsEntryHd"/>
      </w:pPr>
      <w:r>
        <w:t>Functions of institute</w:t>
      </w:r>
    </w:p>
    <w:p w14:paraId="3563AC1D" w14:textId="6886459B" w:rsidR="00C44BD0" w:rsidRPr="00C44BD0" w:rsidRDefault="00C44BD0" w:rsidP="00C44BD0">
      <w:pPr>
        <w:pStyle w:val="AmdtsEntries"/>
      </w:pPr>
      <w:r>
        <w:t>s 11</w:t>
      </w:r>
      <w:r>
        <w:tab/>
        <w:t xml:space="preserve">am </w:t>
      </w:r>
      <w:hyperlink r:id="rId170" w:tooltip="ACT Teacher Quality Institute Amendment Act 2019" w:history="1">
        <w:r>
          <w:rPr>
            <w:rStyle w:val="charCitHyperlinkAbbrev"/>
          </w:rPr>
          <w:t>A2019</w:t>
        </w:r>
        <w:r>
          <w:rPr>
            <w:rStyle w:val="charCitHyperlinkAbbrev"/>
          </w:rPr>
          <w:noBreakHyphen/>
          <w:t>26</w:t>
        </w:r>
      </w:hyperlink>
      <w:r>
        <w:t xml:space="preserve"> s 4; pars renum R17 LA</w:t>
      </w:r>
    </w:p>
    <w:p w14:paraId="4BCE96B2" w14:textId="77777777" w:rsidR="008D3EBE" w:rsidRDefault="008D3EBE" w:rsidP="006F07F4">
      <w:pPr>
        <w:pStyle w:val="AmdtsEntryHd"/>
      </w:pPr>
      <w:r w:rsidRPr="001F2D45">
        <w:t>Delegation by institute</w:t>
      </w:r>
    </w:p>
    <w:p w14:paraId="4F78136A" w14:textId="02294825" w:rsidR="008D3EBE" w:rsidRPr="008D3EBE" w:rsidRDefault="008D3EBE" w:rsidP="008D3EBE">
      <w:pPr>
        <w:pStyle w:val="AmdtsEntries"/>
      </w:pPr>
      <w:r>
        <w:t>s 13</w:t>
      </w:r>
      <w:r>
        <w:tab/>
        <w:t xml:space="preserve">am </w:t>
      </w:r>
      <w:hyperlink r:id="rId171" w:tooltip="Administrative (One ACT Public Service Miscellaneous Amendments) Act 2011" w:history="1">
        <w:r w:rsidR="00554ED5" w:rsidRPr="00554ED5">
          <w:rPr>
            <w:rStyle w:val="charCitHyperlinkAbbrev"/>
          </w:rPr>
          <w:t>A2011</w:t>
        </w:r>
        <w:r w:rsidR="00554ED5" w:rsidRPr="00554ED5">
          <w:rPr>
            <w:rStyle w:val="charCitHyperlinkAbbrev"/>
          </w:rPr>
          <w:noBreakHyphen/>
          <w:t>22</w:t>
        </w:r>
      </w:hyperlink>
      <w:r>
        <w:t xml:space="preserve"> amdt </w:t>
      </w:r>
      <w:r w:rsidR="00B4382B">
        <w:t>1.12</w:t>
      </w:r>
    </w:p>
    <w:p w14:paraId="4C8DA0CD" w14:textId="77777777" w:rsidR="008D3EBE" w:rsidRDefault="008D3EBE" w:rsidP="006F07F4">
      <w:pPr>
        <w:pStyle w:val="AmdtsEntryHd"/>
      </w:pPr>
      <w:r w:rsidRPr="001F2D45">
        <w:t>Institute board members</w:t>
      </w:r>
    </w:p>
    <w:p w14:paraId="705EA366" w14:textId="04C15816" w:rsidR="008D3EBE" w:rsidRPr="008D3EBE" w:rsidRDefault="008D3EBE" w:rsidP="008D3EBE">
      <w:pPr>
        <w:pStyle w:val="AmdtsEntries"/>
      </w:pPr>
      <w:r>
        <w:t>s 15</w:t>
      </w:r>
      <w:r>
        <w:tab/>
        <w:t xml:space="preserve">am </w:t>
      </w:r>
      <w:hyperlink r:id="rId172" w:tooltip="Administrative (One ACT Public Service Miscellaneous Amendments) Act 2011" w:history="1">
        <w:r w:rsidR="00554ED5" w:rsidRPr="00554ED5">
          <w:rPr>
            <w:rStyle w:val="charCitHyperlinkAbbrev"/>
          </w:rPr>
          <w:t>A2011</w:t>
        </w:r>
        <w:r w:rsidR="00554ED5" w:rsidRPr="00554ED5">
          <w:rPr>
            <w:rStyle w:val="charCitHyperlinkAbbrev"/>
          </w:rPr>
          <w:noBreakHyphen/>
          <w:t>22</w:t>
        </w:r>
      </w:hyperlink>
      <w:r>
        <w:t xml:space="preserve"> amdt </w:t>
      </w:r>
      <w:r w:rsidR="00B4382B">
        <w:t>1.13</w:t>
      </w:r>
    </w:p>
    <w:p w14:paraId="79AF7278" w14:textId="77777777" w:rsidR="008D3EBE" w:rsidRDefault="008D3EBE" w:rsidP="006F07F4">
      <w:pPr>
        <w:pStyle w:val="AmdtsEntryHd"/>
      </w:pPr>
      <w:r w:rsidRPr="001F2D45">
        <w:t>Institute staff</w:t>
      </w:r>
    </w:p>
    <w:p w14:paraId="5AC74D85" w14:textId="085CF0A8" w:rsidR="008D3EBE" w:rsidRDefault="008D3EBE" w:rsidP="008D3EBE">
      <w:pPr>
        <w:pStyle w:val="AmdtsEntries"/>
      </w:pPr>
      <w:r>
        <w:t>s 23</w:t>
      </w:r>
      <w:r>
        <w:tab/>
        <w:t xml:space="preserve">am </w:t>
      </w:r>
      <w:hyperlink r:id="rId173" w:tooltip="Administrative (One ACT Public Service Miscellaneous Amendments) Act 2011" w:history="1">
        <w:r w:rsidR="00554ED5" w:rsidRPr="00554ED5">
          <w:rPr>
            <w:rStyle w:val="charCitHyperlinkAbbrev"/>
          </w:rPr>
          <w:t>A2011</w:t>
        </w:r>
        <w:r w:rsidR="00554ED5" w:rsidRPr="00554ED5">
          <w:rPr>
            <w:rStyle w:val="charCitHyperlinkAbbrev"/>
          </w:rPr>
          <w:noBreakHyphen/>
          <w:t>22</w:t>
        </w:r>
      </w:hyperlink>
      <w:r>
        <w:t xml:space="preserve"> amdt </w:t>
      </w:r>
      <w:r w:rsidR="00B4382B">
        <w:t>1.14</w:t>
      </w:r>
    </w:p>
    <w:p w14:paraId="2AF5BEC2" w14:textId="70890B06" w:rsidR="00693626" w:rsidRPr="00693626" w:rsidRDefault="00693626" w:rsidP="008D3EBE">
      <w:pPr>
        <w:pStyle w:val="AmdtsEntries"/>
      </w:pPr>
      <w:r>
        <w:tab/>
        <w:t xml:space="preserve">sub </w:t>
      </w:r>
      <w:hyperlink r:id="rId174" w:tooltip="Public Sector Management Amendment Act 2016" w:history="1">
        <w:r>
          <w:rPr>
            <w:rStyle w:val="charCitHyperlinkAbbrev"/>
          </w:rPr>
          <w:t>A2016</w:t>
        </w:r>
        <w:r>
          <w:rPr>
            <w:rStyle w:val="charCitHyperlinkAbbrev"/>
          </w:rPr>
          <w:noBreakHyphen/>
          <w:t>52</w:t>
        </w:r>
      </w:hyperlink>
      <w:r>
        <w:t xml:space="preserve"> amdt 1.7</w:t>
      </w:r>
    </w:p>
    <w:p w14:paraId="30A3F158" w14:textId="77777777" w:rsidR="007029C3" w:rsidRDefault="007029C3" w:rsidP="004B3CB0">
      <w:pPr>
        <w:pStyle w:val="AmdtsEntryHd"/>
      </w:pPr>
      <w:r w:rsidRPr="001F2D45">
        <w:t>Institute’s annual report</w:t>
      </w:r>
    </w:p>
    <w:p w14:paraId="1C6E80C8" w14:textId="5478EA5B" w:rsidR="007029C3" w:rsidRPr="007029C3" w:rsidRDefault="007029C3" w:rsidP="007029C3">
      <w:pPr>
        <w:pStyle w:val="AmdtsEntries"/>
      </w:pPr>
      <w:r>
        <w:t>s 26</w:t>
      </w:r>
      <w:r>
        <w:tab/>
        <w:t xml:space="preserve">om </w:t>
      </w:r>
      <w:hyperlink r:id="rId175" w:tooltip="Annual Reports (Government Agencies) Amendment Act 2015" w:history="1">
        <w:r>
          <w:rPr>
            <w:rStyle w:val="charCitHyperlinkAbbrev"/>
          </w:rPr>
          <w:t>A2015</w:t>
        </w:r>
        <w:r>
          <w:rPr>
            <w:rStyle w:val="charCitHyperlinkAbbrev"/>
          </w:rPr>
          <w:noBreakHyphen/>
          <w:t>16</w:t>
        </w:r>
      </w:hyperlink>
      <w:r>
        <w:t xml:space="preserve"> amdt 1.2</w:t>
      </w:r>
    </w:p>
    <w:p w14:paraId="564F3AE4" w14:textId="77777777" w:rsidR="004B3CB0" w:rsidRDefault="004B3CB0" w:rsidP="004B3CB0">
      <w:pPr>
        <w:pStyle w:val="AmdtsEntryHd"/>
      </w:pPr>
      <w:r w:rsidRPr="00F41240">
        <w:t>Definitions—pt 4</w:t>
      </w:r>
    </w:p>
    <w:p w14:paraId="38932C8C" w14:textId="3DC37DB3" w:rsidR="004B3CB0" w:rsidRDefault="004B3CB0" w:rsidP="004B3CB0">
      <w:pPr>
        <w:pStyle w:val="AmdtsEntries"/>
      </w:pPr>
      <w:r>
        <w:t>div 4.1A hdg</w:t>
      </w:r>
      <w:r>
        <w:tab/>
        <w:t xml:space="preserve">ins </w:t>
      </w:r>
      <w:hyperlink r:id="rId176" w:tooltip="Working with Vulnerable People (Consequential Amendments) Act 2011" w:history="1">
        <w:r w:rsidR="00554ED5" w:rsidRPr="00554ED5">
          <w:rPr>
            <w:rStyle w:val="charCitHyperlinkAbbrev"/>
          </w:rPr>
          <w:t>A2011</w:t>
        </w:r>
        <w:r w:rsidR="00554ED5" w:rsidRPr="00554ED5">
          <w:rPr>
            <w:rStyle w:val="charCitHyperlinkAbbrev"/>
          </w:rPr>
          <w:noBreakHyphen/>
          <w:t>45</w:t>
        </w:r>
      </w:hyperlink>
      <w:r>
        <w:t xml:space="preserve"> amdt 1.1</w:t>
      </w:r>
    </w:p>
    <w:p w14:paraId="0120CA09" w14:textId="77777777" w:rsidR="00BF2240" w:rsidRPr="00FA2166" w:rsidRDefault="00BF2240" w:rsidP="004B3CB0">
      <w:pPr>
        <w:pStyle w:val="AmdtsEntries"/>
      </w:pPr>
      <w:r w:rsidRPr="00FA2166">
        <w:tab/>
        <w:t xml:space="preserve">exp </w:t>
      </w:r>
      <w:r w:rsidR="004B1284" w:rsidRPr="00FA2166">
        <w:t>8 November 2013</w:t>
      </w:r>
      <w:r w:rsidRPr="00FA2166">
        <w:t xml:space="preserve"> (s 27B)</w:t>
      </w:r>
    </w:p>
    <w:p w14:paraId="61F36035" w14:textId="77777777" w:rsidR="004B3CB0" w:rsidRDefault="004B3CB0" w:rsidP="004B3CB0">
      <w:pPr>
        <w:pStyle w:val="AmdtsEntryHd"/>
      </w:pPr>
      <w:r w:rsidRPr="00F41240">
        <w:t>Definitions—pt 4</w:t>
      </w:r>
    </w:p>
    <w:p w14:paraId="50BEC026" w14:textId="0FBA114D" w:rsidR="00BA131D" w:rsidRDefault="004B3CB0" w:rsidP="004B3CB0">
      <w:pPr>
        <w:pStyle w:val="AmdtsEntries"/>
      </w:pPr>
      <w:r>
        <w:t>s 27A</w:t>
      </w:r>
      <w:r>
        <w:tab/>
      </w:r>
      <w:r w:rsidR="00BA131D">
        <w:t xml:space="preserve">ins </w:t>
      </w:r>
      <w:hyperlink r:id="rId177" w:tooltip="Working with Vulnerable People (Consequential Amendments) Act 2011" w:history="1">
        <w:r w:rsidR="00554ED5" w:rsidRPr="00554ED5">
          <w:rPr>
            <w:rStyle w:val="charCitHyperlinkAbbrev"/>
          </w:rPr>
          <w:t>A2011</w:t>
        </w:r>
        <w:r w:rsidR="00554ED5" w:rsidRPr="00554ED5">
          <w:rPr>
            <w:rStyle w:val="charCitHyperlinkAbbrev"/>
          </w:rPr>
          <w:noBreakHyphen/>
          <w:t>45</w:t>
        </w:r>
      </w:hyperlink>
      <w:r w:rsidR="00BA131D">
        <w:t xml:space="preserve"> amdt 1.1</w:t>
      </w:r>
    </w:p>
    <w:p w14:paraId="40DE5084" w14:textId="77777777" w:rsidR="00282EFC" w:rsidRPr="00FA2166" w:rsidRDefault="00282EFC" w:rsidP="00282EFC">
      <w:pPr>
        <w:pStyle w:val="AmdtsEntries"/>
      </w:pPr>
      <w:r w:rsidRPr="00FA2166">
        <w:tab/>
        <w:t>exp 8 November 2013 (s 27B)</w:t>
      </w:r>
    </w:p>
    <w:p w14:paraId="2BC3A235" w14:textId="70365F35" w:rsidR="004B3CB0" w:rsidRPr="004B3CB0" w:rsidRDefault="00BA131D" w:rsidP="004B3CB0">
      <w:pPr>
        <w:pStyle w:val="AmdtsEntries"/>
      </w:pPr>
      <w:r>
        <w:tab/>
      </w:r>
      <w:r w:rsidR="004B3CB0">
        <w:t xml:space="preserve">def </w:t>
      </w:r>
      <w:r w:rsidR="004B3CB0">
        <w:rPr>
          <w:rStyle w:val="charBoldItals"/>
        </w:rPr>
        <w:t xml:space="preserve">criminal history guidelines </w:t>
      </w:r>
      <w:r w:rsidR="004B3CB0">
        <w:t xml:space="preserve">ins </w:t>
      </w:r>
      <w:hyperlink r:id="rId178" w:tooltip="Working with Vulnerable People (Consequential Amendments) Act 2011" w:history="1">
        <w:r w:rsidR="00554ED5" w:rsidRPr="00554ED5">
          <w:rPr>
            <w:rStyle w:val="charCitHyperlinkAbbrev"/>
          </w:rPr>
          <w:t>A2011</w:t>
        </w:r>
        <w:r w:rsidR="00554ED5" w:rsidRPr="00554ED5">
          <w:rPr>
            <w:rStyle w:val="charCitHyperlinkAbbrev"/>
          </w:rPr>
          <w:noBreakHyphen/>
          <w:t>45</w:t>
        </w:r>
      </w:hyperlink>
      <w:r w:rsidR="004B3CB0">
        <w:t xml:space="preserve"> amdt 1.1</w:t>
      </w:r>
    </w:p>
    <w:p w14:paraId="0B32A552" w14:textId="77777777" w:rsidR="00282EFC" w:rsidRPr="004B3CB0" w:rsidRDefault="00282EFC" w:rsidP="00282EFC">
      <w:pPr>
        <w:pStyle w:val="AmdtsEntriesDefL2"/>
      </w:pPr>
      <w:r>
        <w:tab/>
      </w:r>
      <w:r w:rsidRPr="00FA2166">
        <w:t>exp 8 November 2013 (s 27B)</w:t>
      </w:r>
    </w:p>
    <w:p w14:paraId="30FCFB01" w14:textId="70EF62D8" w:rsidR="004B3CB0" w:rsidRPr="004B3CB0" w:rsidRDefault="004B3CB0" w:rsidP="004B3CB0">
      <w:pPr>
        <w:pStyle w:val="AmdtsEntries"/>
      </w:pPr>
      <w:r>
        <w:tab/>
        <w:t xml:space="preserve">def </w:t>
      </w:r>
      <w:r>
        <w:rPr>
          <w:rStyle w:val="charBoldItals"/>
        </w:rPr>
        <w:t xml:space="preserve">criminal history record </w:t>
      </w:r>
      <w:r>
        <w:t xml:space="preserve">ins </w:t>
      </w:r>
      <w:hyperlink r:id="rId179" w:tooltip="Working with Vulnerable People (Consequential Amendments) Act 2011" w:history="1">
        <w:r w:rsidR="00554ED5" w:rsidRPr="00554ED5">
          <w:rPr>
            <w:rStyle w:val="charCitHyperlinkAbbrev"/>
          </w:rPr>
          <w:t>A2011</w:t>
        </w:r>
        <w:r w:rsidR="00554ED5" w:rsidRPr="00554ED5">
          <w:rPr>
            <w:rStyle w:val="charCitHyperlinkAbbrev"/>
          </w:rPr>
          <w:noBreakHyphen/>
          <w:t>45</w:t>
        </w:r>
      </w:hyperlink>
      <w:r>
        <w:t xml:space="preserve"> amdt 1.1</w:t>
      </w:r>
    </w:p>
    <w:p w14:paraId="74362263" w14:textId="77777777" w:rsidR="00282EFC" w:rsidRPr="004B3CB0" w:rsidRDefault="00282EFC" w:rsidP="00282EFC">
      <w:pPr>
        <w:pStyle w:val="AmdtsEntriesDefL2"/>
      </w:pPr>
      <w:r>
        <w:tab/>
      </w:r>
      <w:r w:rsidRPr="00FA2166">
        <w:t>exp 8 November 2013 (s 27B)</w:t>
      </w:r>
    </w:p>
    <w:p w14:paraId="5BD225AD" w14:textId="2AAFFC92" w:rsidR="004B3CB0" w:rsidRDefault="004B3CB0" w:rsidP="004B3CB0">
      <w:pPr>
        <w:pStyle w:val="AmdtsEntries"/>
      </w:pPr>
      <w:r>
        <w:tab/>
        <w:t xml:space="preserve">def </w:t>
      </w:r>
      <w:r>
        <w:rPr>
          <w:rStyle w:val="charBoldItals"/>
        </w:rPr>
        <w:t xml:space="preserve">police certificate </w:t>
      </w:r>
      <w:r>
        <w:t xml:space="preserve">ins </w:t>
      </w:r>
      <w:hyperlink r:id="rId180" w:tooltip="Working with Vulnerable People (Consequential Amendments) Act 2011" w:history="1">
        <w:r w:rsidR="00554ED5" w:rsidRPr="00554ED5">
          <w:rPr>
            <w:rStyle w:val="charCitHyperlinkAbbrev"/>
          </w:rPr>
          <w:t>A2011</w:t>
        </w:r>
        <w:r w:rsidR="00554ED5" w:rsidRPr="00554ED5">
          <w:rPr>
            <w:rStyle w:val="charCitHyperlinkAbbrev"/>
          </w:rPr>
          <w:noBreakHyphen/>
          <w:t>45</w:t>
        </w:r>
      </w:hyperlink>
      <w:r>
        <w:t xml:space="preserve"> amdt 1.1</w:t>
      </w:r>
    </w:p>
    <w:p w14:paraId="27FC457A" w14:textId="77777777" w:rsidR="00282EFC" w:rsidRPr="004B3CB0" w:rsidRDefault="00282EFC" w:rsidP="00282EFC">
      <w:pPr>
        <w:pStyle w:val="AmdtsEntriesDefL2"/>
      </w:pPr>
      <w:r>
        <w:tab/>
      </w:r>
      <w:r w:rsidRPr="00FA2166">
        <w:t>exp 8 November 2013 (s 27B)</w:t>
      </w:r>
    </w:p>
    <w:p w14:paraId="140214D1" w14:textId="77777777" w:rsidR="004B3CB0" w:rsidRDefault="004B3CB0" w:rsidP="004B3CB0">
      <w:pPr>
        <w:pStyle w:val="AmdtsEntryHd"/>
      </w:pPr>
      <w:r w:rsidRPr="00F41240">
        <w:t>Expiry—div 4.1A</w:t>
      </w:r>
    </w:p>
    <w:p w14:paraId="2EE551F2" w14:textId="3C792982" w:rsidR="004B3CB0" w:rsidRPr="004B3CB0" w:rsidRDefault="004B3CB0" w:rsidP="004B3CB0">
      <w:pPr>
        <w:pStyle w:val="AmdtsEntries"/>
      </w:pPr>
      <w:r>
        <w:t>s 27B</w:t>
      </w:r>
      <w:r>
        <w:tab/>
        <w:t xml:space="preserve">ins </w:t>
      </w:r>
      <w:hyperlink r:id="rId181" w:tooltip="Working with Vulnerable People (Consequential Amendments) Act 2011" w:history="1">
        <w:r w:rsidR="00554ED5" w:rsidRPr="00554ED5">
          <w:rPr>
            <w:rStyle w:val="charCitHyperlinkAbbrev"/>
          </w:rPr>
          <w:t>A2011</w:t>
        </w:r>
        <w:r w:rsidR="00554ED5" w:rsidRPr="00554ED5">
          <w:rPr>
            <w:rStyle w:val="charCitHyperlinkAbbrev"/>
          </w:rPr>
          <w:noBreakHyphen/>
          <w:t>45</w:t>
        </w:r>
      </w:hyperlink>
      <w:r>
        <w:t xml:space="preserve"> amdt 1.1</w:t>
      </w:r>
    </w:p>
    <w:p w14:paraId="2E857759" w14:textId="268B01BA" w:rsidR="00BF2240" w:rsidRDefault="00BF2240" w:rsidP="00BF2240">
      <w:pPr>
        <w:pStyle w:val="AmdtsEntries"/>
      </w:pPr>
      <w:r w:rsidRPr="00FA2166">
        <w:tab/>
        <w:t xml:space="preserve">exp </w:t>
      </w:r>
      <w:r w:rsidR="004B1284" w:rsidRPr="00FA2166">
        <w:t>8 November 2013</w:t>
      </w:r>
      <w:r w:rsidRPr="00FA2166">
        <w:t xml:space="preserve"> (s 27B)</w:t>
      </w:r>
    </w:p>
    <w:p w14:paraId="3DCDFC8F" w14:textId="26473BA7" w:rsidR="00372503" w:rsidRDefault="00372503" w:rsidP="00BF2240">
      <w:pPr>
        <w:pStyle w:val="AmdtsEntries"/>
      </w:pPr>
      <w:r>
        <w:rPr>
          <w:rStyle w:val="chardivtext0"/>
          <w:b/>
          <w:bCs/>
          <w:color w:val="000000"/>
          <w:shd w:val="clear" w:color="auto" w:fill="FFFFFF"/>
        </w:rPr>
        <w:t>Applications for registration and permits to teach</w:t>
      </w:r>
    </w:p>
    <w:p w14:paraId="760290F7" w14:textId="0F3A2A1C" w:rsidR="00372503" w:rsidRPr="00FA2166" w:rsidRDefault="00372503" w:rsidP="00BF2240">
      <w:pPr>
        <w:pStyle w:val="AmdtsEntries"/>
      </w:pPr>
      <w:r>
        <w:t>div 4.3 hdg</w:t>
      </w:r>
      <w:r w:rsidR="00F1725E">
        <w:t xml:space="preserve"> note</w:t>
      </w:r>
      <w:r>
        <w:tab/>
      </w:r>
      <w:r w:rsidR="00C615B9">
        <w:t>om</w:t>
      </w:r>
      <w:r>
        <w:t xml:space="preserve"> </w:t>
      </w:r>
      <w:hyperlink r:id="rId182" w:tooltip="Statute Law Amendment Act 2022" w:history="1">
        <w:r>
          <w:rPr>
            <w:rStyle w:val="charCitHyperlinkAbbrev"/>
          </w:rPr>
          <w:t>A2022</w:t>
        </w:r>
        <w:r>
          <w:rPr>
            <w:rStyle w:val="charCitHyperlinkAbbrev"/>
          </w:rPr>
          <w:noBreakHyphen/>
          <w:t>14</w:t>
        </w:r>
      </w:hyperlink>
      <w:r>
        <w:t xml:space="preserve"> amdt 3.1</w:t>
      </w:r>
    </w:p>
    <w:p w14:paraId="51406148" w14:textId="77777777" w:rsidR="00F24388" w:rsidRDefault="003B40CC" w:rsidP="00F24388">
      <w:pPr>
        <w:pStyle w:val="AmdtsEntryHd"/>
      </w:pPr>
      <w:r w:rsidRPr="003B40CC">
        <w:t>Eligibility for full registration</w:t>
      </w:r>
    </w:p>
    <w:p w14:paraId="2DE0D9BB" w14:textId="2E839683" w:rsidR="00F24388" w:rsidRDefault="00F24388" w:rsidP="00F24388">
      <w:pPr>
        <w:pStyle w:val="AmdtsEntries"/>
      </w:pPr>
      <w:r>
        <w:t>s 32</w:t>
      </w:r>
      <w:r>
        <w:tab/>
        <w:t xml:space="preserve">am </w:t>
      </w:r>
      <w:hyperlink r:id="rId183" w:tooltip="ACT Teacher Quality Institute Amendment Act 2011" w:history="1">
        <w:r w:rsidR="00554ED5" w:rsidRPr="00554ED5">
          <w:rPr>
            <w:rStyle w:val="charCitHyperlinkAbbrev"/>
          </w:rPr>
          <w:t>A2011</w:t>
        </w:r>
        <w:r w:rsidR="00554ED5" w:rsidRPr="00554ED5">
          <w:rPr>
            <w:rStyle w:val="charCitHyperlinkAbbrev"/>
          </w:rPr>
          <w:noBreakHyphen/>
          <w:t>34</w:t>
        </w:r>
      </w:hyperlink>
      <w:r>
        <w:t xml:space="preserve"> s 4</w:t>
      </w:r>
      <w:r w:rsidR="004911FC">
        <w:t>, s 5</w:t>
      </w:r>
      <w:r w:rsidR="005A3DDF">
        <w:t xml:space="preserve">; </w:t>
      </w:r>
      <w:hyperlink r:id="rId184" w:tooltip="Working with Vulnerable People (Consequential Amendments) Act 2011" w:history="1">
        <w:r w:rsidR="00554ED5" w:rsidRPr="00554ED5">
          <w:rPr>
            <w:rStyle w:val="charCitHyperlinkAbbrev"/>
          </w:rPr>
          <w:t>A2011</w:t>
        </w:r>
        <w:r w:rsidR="00554ED5" w:rsidRPr="00554ED5">
          <w:rPr>
            <w:rStyle w:val="charCitHyperlinkAbbrev"/>
          </w:rPr>
          <w:noBreakHyphen/>
          <w:t>45</w:t>
        </w:r>
      </w:hyperlink>
      <w:r w:rsidR="005A3DDF">
        <w:t xml:space="preserve"> amdts 1.2-1.5; ss</w:t>
      </w:r>
      <w:r w:rsidR="005D3E03">
        <w:t>, pars</w:t>
      </w:r>
      <w:r w:rsidR="005A3DDF">
        <w:t xml:space="preserve"> renum R7 LA</w:t>
      </w:r>
    </w:p>
    <w:p w14:paraId="260D94DB" w14:textId="77777777" w:rsidR="00407E02" w:rsidRDefault="00407E02" w:rsidP="00F24388">
      <w:pPr>
        <w:pStyle w:val="AmdtsEntries"/>
      </w:pPr>
      <w:r w:rsidRPr="00D844D2">
        <w:tab/>
        <w:t xml:space="preserve">(2)-(4) exp </w:t>
      </w:r>
      <w:r w:rsidR="004B1284" w:rsidRPr="00D844D2">
        <w:t>8 November 2013</w:t>
      </w:r>
      <w:r w:rsidRPr="00D844D2">
        <w:t xml:space="preserve"> (s 32 (4))</w:t>
      </w:r>
    </w:p>
    <w:p w14:paraId="721458B1" w14:textId="77777777" w:rsidR="00D844D2" w:rsidRDefault="00D844D2" w:rsidP="00F24388">
      <w:pPr>
        <w:pStyle w:val="AmdtsEntries"/>
      </w:pPr>
      <w:r>
        <w:tab/>
        <w:t>ss renum R8 LA</w:t>
      </w:r>
    </w:p>
    <w:p w14:paraId="119B74EA" w14:textId="446087AC" w:rsidR="00C44BD0" w:rsidRPr="00D844D2" w:rsidRDefault="00C44BD0" w:rsidP="00F24388">
      <w:pPr>
        <w:pStyle w:val="AmdtsEntries"/>
      </w:pPr>
      <w:r>
        <w:tab/>
        <w:t xml:space="preserve">am </w:t>
      </w:r>
      <w:hyperlink r:id="rId185" w:tooltip="ACT Teacher Quality Institute Amendment Act 2019" w:history="1">
        <w:r>
          <w:rPr>
            <w:rStyle w:val="charCitHyperlinkAbbrev"/>
          </w:rPr>
          <w:t>A2019</w:t>
        </w:r>
        <w:r>
          <w:rPr>
            <w:rStyle w:val="charCitHyperlinkAbbrev"/>
          </w:rPr>
          <w:noBreakHyphen/>
          <w:t>26</w:t>
        </w:r>
      </w:hyperlink>
      <w:r>
        <w:t xml:space="preserve"> s 5</w:t>
      </w:r>
      <w:r w:rsidR="009D07CD">
        <w:t xml:space="preserve">; </w:t>
      </w:r>
      <w:hyperlink r:id="rId186" w:tooltip="Working with Vulnerable People (Background Checking) Amendment Act 2020" w:history="1">
        <w:r w:rsidR="009D07CD">
          <w:rPr>
            <w:rStyle w:val="charCitHyperlinkAbbrev"/>
          </w:rPr>
          <w:t>A2020</w:t>
        </w:r>
        <w:r w:rsidR="009D07CD">
          <w:rPr>
            <w:rStyle w:val="charCitHyperlinkAbbrev"/>
          </w:rPr>
          <w:noBreakHyphen/>
          <w:t>29</w:t>
        </w:r>
      </w:hyperlink>
      <w:r w:rsidR="009D07CD">
        <w:t xml:space="preserve"> amdt 1.1</w:t>
      </w:r>
      <w:r w:rsidR="00A6474B">
        <w:t xml:space="preserve">; </w:t>
      </w:r>
      <w:hyperlink r:id="rId187" w:tooltip="Statute Law Amendment Act 2022" w:history="1">
        <w:r w:rsidR="00A6474B">
          <w:rPr>
            <w:rStyle w:val="charCitHyperlinkAbbrev"/>
          </w:rPr>
          <w:t>A2022</w:t>
        </w:r>
        <w:r w:rsidR="00A6474B">
          <w:rPr>
            <w:rStyle w:val="charCitHyperlinkAbbrev"/>
          </w:rPr>
          <w:noBreakHyphen/>
          <w:t>14</w:t>
        </w:r>
      </w:hyperlink>
      <w:r w:rsidR="00A6474B">
        <w:t xml:space="preserve"> amdt 3.2</w:t>
      </w:r>
    </w:p>
    <w:p w14:paraId="13E0FD2B" w14:textId="77777777" w:rsidR="004911FC" w:rsidRDefault="004911FC" w:rsidP="004911FC">
      <w:pPr>
        <w:pStyle w:val="AmdtsEntryHd"/>
      </w:pPr>
      <w:r w:rsidRPr="004911FC">
        <w:lastRenderedPageBreak/>
        <w:t>Eligibility for provisional registration</w:t>
      </w:r>
    </w:p>
    <w:p w14:paraId="395D0B07" w14:textId="5F174F2E" w:rsidR="004911FC" w:rsidRPr="008D3EBE" w:rsidRDefault="004911FC" w:rsidP="00335222">
      <w:pPr>
        <w:pStyle w:val="AmdtsEntries"/>
        <w:keepNext/>
      </w:pPr>
      <w:r>
        <w:t>s 33</w:t>
      </w:r>
      <w:r>
        <w:tab/>
        <w:t xml:space="preserve">am </w:t>
      </w:r>
      <w:hyperlink r:id="rId188" w:tooltip="ACT Teacher Quality Institute Amendment Act 2011" w:history="1">
        <w:r w:rsidR="00554ED5" w:rsidRPr="00554ED5">
          <w:rPr>
            <w:rStyle w:val="charCitHyperlinkAbbrev"/>
          </w:rPr>
          <w:t>A2011</w:t>
        </w:r>
        <w:r w:rsidR="00554ED5" w:rsidRPr="00554ED5">
          <w:rPr>
            <w:rStyle w:val="charCitHyperlinkAbbrev"/>
          </w:rPr>
          <w:noBreakHyphen/>
          <w:t>34</w:t>
        </w:r>
      </w:hyperlink>
      <w:r>
        <w:t xml:space="preserve"> s 6, s 7</w:t>
      </w:r>
      <w:r w:rsidR="005D3E03">
        <w:t xml:space="preserve">; </w:t>
      </w:r>
      <w:hyperlink r:id="rId189" w:tooltip="Working with Vulnerable People (Consequential Amendments) Act 2011" w:history="1">
        <w:r w:rsidR="00554ED5" w:rsidRPr="00554ED5">
          <w:rPr>
            <w:rStyle w:val="charCitHyperlinkAbbrev"/>
          </w:rPr>
          <w:t>A2011</w:t>
        </w:r>
        <w:r w:rsidR="00554ED5" w:rsidRPr="00554ED5">
          <w:rPr>
            <w:rStyle w:val="charCitHyperlinkAbbrev"/>
          </w:rPr>
          <w:noBreakHyphen/>
          <w:t>45</w:t>
        </w:r>
      </w:hyperlink>
      <w:r w:rsidR="005D3E03">
        <w:t xml:space="preserve"> amdts 1.6-1.9; ss, pars renum R7 LA</w:t>
      </w:r>
    </w:p>
    <w:p w14:paraId="417CCC0E" w14:textId="77777777" w:rsidR="00224E27" w:rsidRPr="00FA2166" w:rsidRDefault="00224E27" w:rsidP="00335222">
      <w:pPr>
        <w:pStyle w:val="AmdtsEntries"/>
        <w:keepNext/>
      </w:pPr>
      <w:r w:rsidRPr="00FA2166">
        <w:tab/>
        <w:t xml:space="preserve">(2)-(4) exp </w:t>
      </w:r>
      <w:r w:rsidR="004B1284" w:rsidRPr="00FA2166">
        <w:t>8 November 2013</w:t>
      </w:r>
      <w:r w:rsidRPr="00FA2166">
        <w:t xml:space="preserve"> (s 33 (4))</w:t>
      </w:r>
    </w:p>
    <w:p w14:paraId="6BAD1DFC" w14:textId="77777777" w:rsidR="00FA2166" w:rsidRPr="00D844D2" w:rsidRDefault="00FA2166" w:rsidP="00335222">
      <w:pPr>
        <w:pStyle w:val="AmdtsEntries"/>
        <w:keepNext/>
      </w:pPr>
      <w:r>
        <w:tab/>
        <w:t>ss renum R8 LA</w:t>
      </w:r>
    </w:p>
    <w:p w14:paraId="6B6431C6" w14:textId="64023080" w:rsidR="00C44BD0" w:rsidRPr="00D844D2" w:rsidRDefault="00C44BD0" w:rsidP="00335222">
      <w:pPr>
        <w:pStyle w:val="AmdtsEntries"/>
        <w:keepNext/>
      </w:pPr>
      <w:r>
        <w:tab/>
        <w:t xml:space="preserve">am </w:t>
      </w:r>
      <w:hyperlink r:id="rId190" w:tooltip="ACT Teacher Quality Institute Amendment Act 2019" w:history="1">
        <w:r>
          <w:rPr>
            <w:rStyle w:val="charCitHyperlinkAbbrev"/>
          </w:rPr>
          <w:t>A2019</w:t>
        </w:r>
        <w:r>
          <w:rPr>
            <w:rStyle w:val="charCitHyperlinkAbbrev"/>
          </w:rPr>
          <w:noBreakHyphen/>
          <w:t>26</w:t>
        </w:r>
      </w:hyperlink>
      <w:r>
        <w:t xml:space="preserve"> s </w:t>
      </w:r>
      <w:r w:rsidR="008D7C45">
        <w:t>6</w:t>
      </w:r>
      <w:r w:rsidR="009D07CD">
        <w:t xml:space="preserve">; </w:t>
      </w:r>
      <w:hyperlink r:id="rId191" w:tooltip="Working with Vulnerable People (Background Checking) Amendment Act 2020" w:history="1">
        <w:r w:rsidR="009D07CD">
          <w:rPr>
            <w:rStyle w:val="charCitHyperlinkAbbrev"/>
          </w:rPr>
          <w:t>A2020</w:t>
        </w:r>
        <w:r w:rsidR="009D07CD">
          <w:rPr>
            <w:rStyle w:val="charCitHyperlinkAbbrev"/>
          </w:rPr>
          <w:noBreakHyphen/>
          <w:t>29</w:t>
        </w:r>
      </w:hyperlink>
      <w:r w:rsidR="009D07CD">
        <w:t xml:space="preserve"> amdt 1.2</w:t>
      </w:r>
      <w:r w:rsidR="00A6474B">
        <w:t xml:space="preserve">; </w:t>
      </w:r>
      <w:hyperlink r:id="rId192" w:tooltip="Statute Law Amendment Act 2022" w:history="1">
        <w:r w:rsidR="00A6474B">
          <w:rPr>
            <w:rStyle w:val="charCitHyperlinkAbbrev"/>
          </w:rPr>
          <w:t>A2022</w:t>
        </w:r>
        <w:r w:rsidR="00A6474B">
          <w:rPr>
            <w:rStyle w:val="charCitHyperlinkAbbrev"/>
          </w:rPr>
          <w:noBreakHyphen/>
          <w:t>14</w:t>
        </w:r>
      </w:hyperlink>
      <w:r w:rsidR="00A6474B">
        <w:t xml:space="preserve"> amdt 3.2</w:t>
      </w:r>
    </w:p>
    <w:p w14:paraId="7DD6620D" w14:textId="77777777" w:rsidR="00306926" w:rsidRDefault="00306926" w:rsidP="00306926">
      <w:pPr>
        <w:pStyle w:val="AmdtsEntryHd"/>
      </w:pPr>
      <w:r w:rsidRPr="00306926">
        <w:t>Eligibility for permit to teach</w:t>
      </w:r>
    </w:p>
    <w:p w14:paraId="247C86EF" w14:textId="2B8FE235" w:rsidR="00306926" w:rsidRPr="008D3EBE" w:rsidRDefault="00306926" w:rsidP="00306926">
      <w:pPr>
        <w:pStyle w:val="AmdtsEntries"/>
      </w:pPr>
      <w:r>
        <w:t>s 34</w:t>
      </w:r>
      <w:r>
        <w:tab/>
        <w:t xml:space="preserve">am </w:t>
      </w:r>
      <w:hyperlink r:id="rId193" w:tooltip="ACT Teacher Quality Institute Amendment Act 2011" w:history="1">
        <w:r w:rsidR="00554ED5" w:rsidRPr="00554ED5">
          <w:rPr>
            <w:rStyle w:val="charCitHyperlinkAbbrev"/>
          </w:rPr>
          <w:t>A2011</w:t>
        </w:r>
        <w:r w:rsidR="00554ED5" w:rsidRPr="00554ED5">
          <w:rPr>
            <w:rStyle w:val="charCitHyperlinkAbbrev"/>
          </w:rPr>
          <w:noBreakHyphen/>
          <w:t>34</w:t>
        </w:r>
      </w:hyperlink>
      <w:r>
        <w:t xml:space="preserve"> s 8</w:t>
      </w:r>
      <w:r w:rsidR="008D7C45">
        <w:t xml:space="preserve">; </w:t>
      </w:r>
      <w:hyperlink r:id="rId194" w:tooltip="ACT Teacher Quality Institute Amendment Act 2019" w:history="1">
        <w:r w:rsidR="008D7C45">
          <w:rPr>
            <w:rStyle w:val="charCitHyperlinkAbbrev"/>
          </w:rPr>
          <w:t>A2019</w:t>
        </w:r>
        <w:r w:rsidR="008D7C45">
          <w:rPr>
            <w:rStyle w:val="charCitHyperlinkAbbrev"/>
          </w:rPr>
          <w:noBreakHyphen/>
          <w:t>26</w:t>
        </w:r>
      </w:hyperlink>
      <w:r w:rsidR="008D7C45">
        <w:t xml:space="preserve"> s 7</w:t>
      </w:r>
    </w:p>
    <w:p w14:paraId="58513C30" w14:textId="77777777" w:rsidR="00B23BE2" w:rsidRDefault="00B23BE2" w:rsidP="00B23BE2">
      <w:pPr>
        <w:pStyle w:val="AmdtsEntryHd"/>
      </w:pPr>
      <w:r w:rsidRPr="00B23BE2">
        <w:t>Additional eligibility requirements for permits to teach</w:t>
      </w:r>
    </w:p>
    <w:p w14:paraId="3F7EF493" w14:textId="1278E811" w:rsidR="00B23BE2" w:rsidRPr="008D3EBE" w:rsidRDefault="00B23BE2" w:rsidP="00B23BE2">
      <w:pPr>
        <w:pStyle w:val="AmdtsEntries"/>
      </w:pPr>
      <w:r>
        <w:t>s 35</w:t>
      </w:r>
      <w:r>
        <w:tab/>
        <w:t xml:space="preserve">am </w:t>
      </w:r>
      <w:hyperlink r:id="rId195" w:tooltip="ACT Teacher Quality Institute Amendment Act 2011" w:history="1">
        <w:r w:rsidR="00554ED5" w:rsidRPr="00554ED5">
          <w:rPr>
            <w:rStyle w:val="charCitHyperlinkAbbrev"/>
          </w:rPr>
          <w:t>A2011</w:t>
        </w:r>
        <w:r w:rsidR="00554ED5" w:rsidRPr="00554ED5">
          <w:rPr>
            <w:rStyle w:val="charCitHyperlinkAbbrev"/>
          </w:rPr>
          <w:noBreakHyphen/>
          <w:t>34</w:t>
        </w:r>
      </w:hyperlink>
      <w:r>
        <w:t xml:space="preserve"> ss 9-12</w:t>
      </w:r>
      <w:r w:rsidR="005D3E03">
        <w:t xml:space="preserve">; </w:t>
      </w:r>
      <w:hyperlink r:id="rId196" w:tooltip="Working with Vulnerable People (Consequential Amendments) Act 2011" w:history="1">
        <w:r w:rsidR="00554ED5" w:rsidRPr="00554ED5">
          <w:rPr>
            <w:rStyle w:val="charCitHyperlinkAbbrev"/>
          </w:rPr>
          <w:t>A2011</w:t>
        </w:r>
        <w:r w:rsidR="00554ED5" w:rsidRPr="00554ED5">
          <w:rPr>
            <w:rStyle w:val="charCitHyperlinkAbbrev"/>
          </w:rPr>
          <w:noBreakHyphen/>
          <w:t>45</w:t>
        </w:r>
      </w:hyperlink>
      <w:r w:rsidR="005D3E03">
        <w:t xml:space="preserve"> amdts 1.10-1.13; ss, pars</w:t>
      </w:r>
      <w:r w:rsidR="00E76C54">
        <w:t> </w:t>
      </w:r>
      <w:r w:rsidR="005D3E03">
        <w:t>renum R7 LA</w:t>
      </w:r>
    </w:p>
    <w:p w14:paraId="04797DE7" w14:textId="77777777" w:rsidR="00224E27" w:rsidRPr="00FA2166" w:rsidRDefault="00224E27" w:rsidP="00224E27">
      <w:pPr>
        <w:pStyle w:val="AmdtsEntries"/>
      </w:pPr>
      <w:r w:rsidRPr="00FA2166">
        <w:tab/>
        <w:t xml:space="preserve">(2)-(4) exp </w:t>
      </w:r>
      <w:r w:rsidR="004B1284" w:rsidRPr="00FA2166">
        <w:t>8 November 2013</w:t>
      </w:r>
      <w:r w:rsidRPr="00FA2166">
        <w:t xml:space="preserve"> (s 35 (4))</w:t>
      </w:r>
    </w:p>
    <w:p w14:paraId="43DFB9DF" w14:textId="2FB28D94" w:rsidR="00FA2166" w:rsidRDefault="00FA2166" w:rsidP="00FA2166">
      <w:pPr>
        <w:pStyle w:val="AmdtsEntries"/>
      </w:pPr>
      <w:r>
        <w:tab/>
        <w:t>ss renum R8 LA</w:t>
      </w:r>
    </w:p>
    <w:p w14:paraId="6FEE30F1" w14:textId="1236C133" w:rsidR="009D07CD" w:rsidRPr="00D844D2" w:rsidRDefault="009D07CD" w:rsidP="00FA2166">
      <w:pPr>
        <w:pStyle w:val="AmdtsEntries"/>
      </w:pPr>
      <w:r>
        <w:tab/>
        <w:t xml:space="preserve">am </w:t>
      </w:r>
      <w:hyperlink r:id="rId197" w:tooltip="Working with Vulnerable People (Background Checking) Amendment Act 2020" w:history="1">
        <w:r>
          <w:rPr>
            <w:rStyle w:val="charCitHyperlinkAbbrev"/>
          </w:rPr>
          <w:t>A2020</w:t>
        </w:r>
        <w:r>
          <w:rPr>
            <w:rStyle w:val="charCitHyperlinkAbbrev"/>
          </w:rPr>
          <w:noBreakHyphen/>
          <w:t>29</w:t>
        </w:r>
      </w:hyperlink>
      <w:r>
        <w:t xml:space="preserve"> amdt 1.3</w:t>
      </w:r>
      <w:r w:rsidR="00A6474B">
        <w:t xml:space="preserve">; </w:t>
      </w:r>
      <w:hyperlink r:id="rId198" w:tooltip="Statute Law Amendment Act 2022" w:history="1">
        <w:r w:rsidR="00A6474B">
          <w:rPr>
            <w:rStyle w:val="charCitHyperlinkAbbrev"/>
          </w:rPr>
          <w:t>A2022</w:t>
        </w:r>
        <w:r w:rsidR="00A6474B">
          <w:rPr>
            <w:rStyle w:val="charCitHyperlinkAbbrev"/>
          </w:rPr>
          <w:noBreakHyphen/>
          <w:t>14</w:t>
        </w:r>
      </w:hyperlink>
      <w:r w:rsidR="00A6474B">
        <w:t xml:space="preserve"> amdt 3.2</w:t>
      </w:r>
    </w:p>
    <w:p w14:paraId="78EA6744" w14:textId="77777777" w:rsidR="000C5867" w:rsidRDefault="00293454" w:rsidP="000C5867">
      <w:pPr>
        <w:pStyle w:val="AmdtsEntryHd"/>
      </w:pPr>
      <w:r w:rsidRPr="00865EA1">
        <w:t>Criminal history guidelines</w:t>
      </w:r>
    </w:p>
    <w:p w14:paraId="538891F0" w14:textId="599E8D21" w:rsidR="000C5867" w:rsidRDefault="000C5867" w:rsidP="005D3E03">
      <w:pPr>
        <w:pStyle w:val="AmdtsEntries"/>
        <w:keepNext/>
      </w:pPr>
      <w:r>
        <w:t>s 35A</w:t>
      </w:r>
      <w:r>
        <w:tab/>
        <w:t xml:space="preserve">ins </w:t>
      </w:r>
      <w:hyperlink r:id="rId199" w:tooltip="ACT Teacher Quality Institute Amendment Act 2011" w:history="1">
        <w:r w:rsidR="00554ED5" w:rsidRPr="00554ED5">
          <w:rPr>
            <w:rStyle w:val="charCitHyperlinkAbbrev"/>
          </w:rPr>
          <w:t>A2011</w:t>
        </w:r>
        <w:r w:rsidR="00554ED5" w:rsidRPr="00554ED5">
          <w:rPr>
            <w:rStyle w:val="charCitHyperlinkAbbrev"/>
          </w:rPr>
          <w:noBreakHyphen/>
          <w:t>34</w:t>
        </w:r>
      </w:hyperlink>
      <w:r>
        <w:t xml:space="preserve"> s 13</w:t>
      </w:r>
    </w:p>
    <w:p w14:paraId="3953964E" w14:textId="32990F65" w:rsidR="005D3E03" w:rsidRPr="008D3EBE" w:rsidRDefault="005D3E03" w:rsidP="000C5867">
      <w:pPr>
        <w:pStyle w:val="AmdtsEntries"/>
      </w:pPr>
      <w:r>
        <w:tab/>
        <w:t xml:space="preserve">am </w:t>
      </w:r>
      <w:hyperlink r:id="rId200" w:tooltip="Working with Vulnerable People (Consequential Amendments) Act 2011" w:history="1">
        <w:r w:rsidR="00554ED5" w:rsidRPr="00554ED5">
          <w:rPr>
            <w:rStyle w:val="charCitHyperlinkAbbrev"/>
          </w:rPr>
          <w:t>A2011</w:t>
        </w:r>
        <w:r w:rsidR="00554ED5" w:rsidRPr="00554ED5">
          <w:rPr>
            <w:rStyle w:val="charCitHyperlinkAbbrev"/>
          </w:rPr>
          <w:noBreakHyphen/>
          <w:t>45</w:t>
        </w:r>
      </w:hyperlink>
      <w:r>
        <w:t xml:space="preserve"> amdt 1.14</w:t>
      </w:r>
    </w:p>
    <w:p w14:paraId="56B9FA50" w14:textId="77777777" w:rsidR="00224E27" w:rsidRPr="00FA2166" w:rsidRDefault="00224E27" w:rsidP="00224E27">
      <w:pPr>
        <w:pStyle w:val="AmdtsEntries"/>
      </w:pPr>
      <w:r w:rsidRPr="00FA2166">
        <w:tab/>
        <w:t xml:space="preserve">exp </w:t>
      </w:r>
      <w:r w:rsidR="004B1284" w:rsidRPr="00FA2166">
        <w:t>8 November 2013</w:t>
      </w:r>
      <w:r w:rsidRPr="00FA2166">
        <w:t xml:space="preserve"> (s 35A (3))</w:t>
      </w:r>
    </w:p>
    <w:p w14:paraId="37C4AFF2" w14:textId="77777777" w:rsidR="00293454" w:rsidRDefault="00293454" w:rsidP="00293454">
      <w:pPr>
        <w:pStyle w:val="AmdtsEntryHd"/>
      </w:pPr>
      <w:r w:rsidRPr="00865EA1">
        <w:t>Criminal history guidelines––assessment criteria</w:t>
      </w:r>
    </w:p>
    <w:p w14:paraId="0F9EAB70" w14:textId="34F05874" w:rsidR="00293454" w:rsidRPr="008D3EBE" w:rsidRDefault="00293454" w:rsidP="00293454">
      <w:pPr>
        <w:pStyle w:val="AmdtsEntries"/>
      </w:pPr>
      <w:r>
        <w:t>s 35B</w:t>
      </w:r>
      <w:r>
        <w:tab/>
        <w:t xml:space="preserve">ins </w:t>
      </w:r>
      <w:hyperlink r:id="rId201" w:tooltip="ACT Teacher Quality Institute Amendment Act 2011" w:history="1">
        <w:r w:rsidR="00554ED5" w:rsidRPr="00554ED5">
          <w:rPr>
            <w:rStyle w:val="charCitHyperlinkAbbrev"/>
          </w:rPr>
          <w:t>A2011</w:t>
        </w:r>
        <w:r w:rsidR="00554ED5" w:rsidRPr="00554ED5">
          <w:rPr>
            <w:rStyle w:val="charCitHyperlinkAbbrev"/>
          </w:rPr>
          <w:noBreakHyphen/>
          <w:t>34</w:t>
        </w:r>
      </w:hyperlink>
      <w:r>
        <w:t xml:space="preserve"> s 13</w:t>
      </w:r>
    </w:p>
    <w:p w14:paraId="552396F7" w14:textId="037E2DEA" w:rsidR="005D3E03" w:rsidRPr="008D3EBE" w:rsidRDefault="005D3E03" w:rsidP="005D3E03">
      <w:pPr>
        <w:pStyle w:val="AmdtsEntries"/>
      </w:pPr>
      <w:r>
        <w:tab/>
        <w:t xml:space="preserve">am </w:t>
      </w:r>
      <w:hyperlink r:id="rId202" w:tooltip="Working with Vulnerable People (Consequential Amendments) Act 2011" w:history="1">
        <w:r w:rsidR="00554ED5" w:rsidRPr="00554ED5">
          <w:rPr>
            <w:rStyle w:val="charCitHyperlinkAbbrev"/>
          </w:rPr>
          <w:t>A2011</w:t>
        </w:r>
        <w:r w:rsidR="00554ED5" w:rsidRPr="00554ED5">
          <w:rPr>
            <w:rStyle w:val="charCitHyperlinkAbbrev"/>
          </w:rPr>
          <w:noBreakHyphen/>
          <w:t>45</w:t>
        </w:r>
      </w:hyperlink>
      <w:r>
        <w:t xml:space="preserve"> amdt 1.15</w:t>
      </w:r>
    </w:p>
    <w:p w14:paraId="5163732C" w14:textId="77777777" w:rsidR="00117B34" w:rsidRDefault="00117B34" w:rsidP="00117B34">
      <w:pPr>
        <w:pStyle w:val="AmdtsEntries"/>
      </w:pPr>
      <w:r w:rsidRPr="00FA2166">
        <w:tab/>
        <w:t xml:space="preserve">exp </w:t>
      </w:r>
      <w:r w:rsidR="004B1284" w:rsidRPr="00FA2166">
        <w:t>8 November 2013</w:t>
      </w:r>
      <w:r w:rsidRPr="00FA2166">
        <w:t xml:space="preserve"> (s 35B (3))</w:t>
      </w:r>
    </w:p>
    <w:p w14:paraId="6F4638F8" w14:textId="77777777" w:rsidR="005310BA" w:rsidRDefault="005310BA" w:rsidP="005310BA">
      <w:pPr>
        <w:pStyle w:val="AmdtsEntryHd"/>
      </w:pPr>
      <w:r>
        <w:t>Conditions of registration and permit to teach</w:t>
      </w:r>
    </w:p>
    <w:p w14:paraId="74048810" w14:textId="0B492ACF" w:rsidR="005310BA" w:rsidRPr="00FA2166" w:rsidRDefault="005310BA" w:rsidP="00117B34">
      <w:pPr>
        <w:pStyle w:val="AmdtsEntries"/>
      </w:pPr>
      <w:r>
        <w:t>s 38</w:t>
      </w:r>
      <w:r>
        <w:tab/>
        <w:t xml:space="preserve">am </w:t>
      </w:r>
      <w:hyperlink r:id="rId203" w:tooltip="Education (Child Safety in Schools) Legislation Amendment Act 2019" w:history="1">
        <w:r>
          <w:rPr>
            <w:rStyle w:val="charCitHyperlinkAbbrev"/>
          </w:rPr>
          <w:t>A2019-4</w:t>
        </w:r>
      </w:hyperlink>
      <w:r w:rsidRPr="005C20D3">
        <w:t xml:space="preserve"> </w:t>
      </w:r>
      <w:r w:rsidR="00F626FF">
        <w:t>s 4</w:t>
      </w:r>
      <w:r w:rsidR="009D07CD">
        <w:t xml:space="preserve">; </w:t>
      </w:r>
      <w:hyperlink r:id="rId204" w:tooltip="Working with Vulnerable People (Background Checking) Amendment Act 2020" w:history="1">
        <w:r w:rsidR="009D07CD">
          <w:rPr>
            <w:rStyle w:val="charCitHyperlinkAbbrev"/>
          </w:rPr>
          <w:t>A2020</w:t>
        </w:r>
        <w:r w:rsidR="009D07CD">
          <w:rPr>
            <w:rStyle w:val="charCitHyperlinkAbbrev"/>
          </w:rPr>
          <w:noBreakHyphen/>
          <w:t>29</w:t>
        </w:r>
      </w:hyperlink>
      <w:r w:rsidR="009D07CD">
        <w:t xml:space="preserve"> amdt 1.4, amdt 1.5</w:t>
      </w:r>
    </w:p>
    <w:p w14:paraId="6CE4C552" w14:textId="77777777" w:rsidR="00141A02" w:rsidRDefault="00141A02" w:rsidP="00293454">
      <w:pPr>
        <w:pStyle w:val="AmdtsEntryHd"/>
        <w:rPr>
          <w:lang w:eastAsia="en-AU"/>
        </w:rPr>
      </w:pPr>
      <w:r w:rsidRPr="001F2D45">
        <w:rPr>
          <w:lang w:eastAsia="en-AU"/>
        </w:rPr>
        <w:t>Lost, stolen or damaged certificates and cards</w:t>
      </w:r>
    </w:p>
    <w:p w14:paraId="1F72D034" w14:textId="2D4296BB" w:rsidR="00A266BB" w:rsidRDefault="00141A02" w:rsidP="00A266BB">
      <w:pPr>
        <w:pStyle w:val="AmdtsEntries"/>
      </w:pPr>
      <w:r>
        <w:rPr>
          <w:lang w:eastAsia="en-AU"/>
        </w:rPr>
        <w:t>s 41</w:t>
      </w:r>
      <w:r>
        <w:rPr>
          <w:lang w:eastAsia="en-AU"/>
        </w:rPr>
        <w:tab/>
        <w:t xml:space="preserve">am </w:t>
      </w:r>
      <w:hyperlink r:id="rId205" w:tooltip="Statute Law Amendment Act 2012" w:history="1">
        <w:r w:rsidR="00554ED5" w:rsidRPr="00554ED5">
          <w:rPr>
            <w:rStyle w:val="charCitHyperlinkAbbrev"/>
          </w:rPr>
          <w:t>A2012</w:t>
        </w:r>
        <w:r w:rsidR="00554ED5" w:rsidRPr="00554ED5">
          <w:rPr>
            <w:rStyle w:val="charCitHyperlinkAbbrev"/>
          </w:rPr>
          <w:noBreakHyphen/>
          <w:t>21</w:t>
        </w:r>
      </w:hyperlink>
      <w:r>
        <w:rPr>
          <w:lang w:eastAsia="en-AU"/>
        </w:rPr>
        <w:t xml:space="preserve"> amdt 3.1</w:t>
      </w:r>
      <w:r w:rsidR="00A266BB">
        <w:rPr>
          <w:lang w:eastAsia="en-AU"/>
        </w:rPr>
        <w:t>;</w:t>
      </w:r>
      <w:r w:rsidR="00A266BB">
        <w:t xml:space="preserve"> </w:t>
      </w:r>
      <w:hyperlink r:id="rId206" w:tooltip="Red Tape Reduction Legislation Amendment Act 2016" w:history="1">
        <w:r w:rsidR="00A266BB">
          <w:rPr>
            <w:rStyle w:val="charCitHyperlinkAbbrev"/>
          </w:rPr>
          <w:t>A2016</w:t>
        </w:r>
        <w:r w:rsidR="00A266BB">
          <w:rPr>
            <w:rStyle w:val="charCitHyperlinkAbbrev"/>
          </w:rPr>
          <w:noBreakHyphen/>
          <w:t>18</w:t>
        </w:r>
      </w:hyperlink>
      <w:r w:rsidR="00A266BB">
        <w:t xml:space="preserve"> amdt 3.1, amdt 3.2</w:t>
      </w:r>
    </w:p>
    <w:p w14:paraId="12AA26A5" w14:textId="77777777" w:rsidR="00C61AA8" w:rsidRDefault="00C61AA8" w:rsidP="00293454">
      <w:pPr>
        <w:pStyle w:val="AmdtsEntryHd"/>
      </w:pPr>
      <w:r w:rsidRPr="001F2D45">
        <w:t>Keeping teachers register</w:t>
      </w:r>
    </w:p>
    <w:p w14:paraId="249953EC" w14:textId="21383F40" w:rsidR="008D7C45" w:rsidRPr="00C61AA8" w:rsidRDefault="00C61AA8" w:rsidP="00C61AA8">
      <w:pPr>
        <w:pStyle w:val="AmdtsEntries"/>
      </w:pPr>
      <w:r>
        <w:t>s 42</w:t>
      </w:r>
      <w:r>
        <w:tab/>
        <w:t xml:space="preserve">am </w:t>
      </w:r>
      <w:hyperlink r:id="rId207" w:tooltip="Justice and Community Safety Legislation Amendment Act 2014 (No 2)" w:history="1">
        <w:r>
          <w:rPr>
            <w:rStyle w:val="charCitHyperlinkAbbrev"/>
          </w:rPr>
          <w:t>A2014</w:t>
        </w:r>
        <w:r>
          <w:rPr>
            <w:rStyle w:val="charCitHyperlinkAbbrev"/>
          </w:rPr>
          <w:noBreakHyphen/>
          <w:t>49</w:t>
        </w:r>
      </w:hyperlink>
      <w:r>
        <w:t xml:space="preserve"> amdt 1.1</w:t>
      </w:r>
      <w:r w:rsidR="008D7C45">
        <w:t xml:space="preserve">; </w:t>
      </w:r>
      <w:hyperlink r:id="rId208" w:tooltip="ACT Teacher Quality Institute Amendment Act 2019" w:history="1">
        <w:r w:rsidR="008D7C45">
          <w:rPr>
            <w:rStyle w:val="charCitHyperlinkAbbrev"/>
          </w:rPr>
          <w:t>A2019</w:t>
        </w:r>
        <w:r w:rsidR="008D7C45">
          <w:rPr>
            <w:rStyle w:val="charCitHyperlinkAbbrev"/>
          </w:rPr>
          <w:noBreakHyphen/>
          <w:t>26</w:t>
        </w:r>
      </w:hyperlink>
      <w:r w:rsidR="008D7C45">
        <w:t xml:space="preserve"> s 8; ss renum R17 LA</w:t>
      </w:r>
    </w:p>
    <w:p w14:paraId="29353F41" w14:textId="77777777" w:rsidR="008D7C45" w:rsidRDefault="008D7C45" w:rsidP="00293454">
      <w:pPr>
        <w:pStyle w:val="AmdtsEntryHd"/>
      </w:pPr>
      <w:r>
        <w:t>Details to be entered in teachers register</w:t>
      </w:r>
    </w:p>
    <w:p w14:paraId="7AC87521" w14:textId="05DF2F3A" w:rsidR="008D7C45" w:rsidRPr="008D7C45" w:rsidRDefault="008D7C45" w:rsidP="008D7C45">
      <w:pPr>
        <w:pStyle w:val="AmdtsEntries"/>
      </w:pPr>
      <w:r>
        <w:t>s 43</w:t>
      </w:r>
      <w:r>
        <w:tab/>
        <w:t xml:space="preserve">am </w:t>
      </w:r>
      <w:hyperlink r:id="rId209" w:tooltip="ACT Teacher Quality Institute Amendment Act 2019" w:history="1">
        <w:r>
          <w:rPr>
            <w:rStyle w:val="charCitHyperlinkAbbrev"/>
          </w:rPr>
          <w:t>A2019</w:t>
        </w:r>
        <w:r>
          <w:rPr>
            <w:rStyle w:val="charCitHyperlinkAbbrev"/>
          </w:rPr>
          <w:noBreakHyphen/>
          <w:t>26</w:t>
        </w:r>
      </w:hyperlink>
      <w:r>
        <w:t xml:space="preserve"> ss 9-11</w:t>
      </w:r>
    </w:p>
    <w:p w14:paraId="77426EFE" w14:textId="77777777" w:rsidR="008D7C45" w:rsidRDefault="008D7C45" w:rsidP="00293454">
      <w:pPr>
        <w:pStyle w:val="AmdtsEntryHd"/>
      </w:pPr>
      <w:r w:rsidRPr="00F92A19">
        <w:t>Sharing teachers register information—status of registration or permit</w:t>
      </w:r>
    </w:p>
    <w:p w14:paraId="4AA8F7CA" w14:textId="5E2387A7" w:rsidR="008D7C45" w:rsidRPr="008D7C45" w:rsidRDefault="008D7C45" w:rsidP="008D7C45">
      <w:pPr>
        <w:pStyle w:val="AmdtsEntries"/>
      </w:pPr>
      <w:r>
        <w:t xml:space="preserve">s </w:t>
      </w:r>
      <w:r w:rsidR="002B7C61">
        <w:t>43A</w:t>
      </w:r>
      <w:r w:rsidR="002B7C61">
        <w:tab/>
        <w:t xml:space="preserve">ins </w:t>
      </w:r>
      <w:hyperlink r:id="rId210" w:tooltip="ACT Teacher Quality Institute Amendment Act 2019" w:history="1">
        <w:r w:rsidR="002B7C61">
          <w:rPr>
            <w:rStyle w:val="charCitHyperlinkAbbrev"/>
          </w:rPr>
          <w:t>A2019</w:t>
        </w:r>
        <w:r w:rsidR="002B7C61">
          <w:rPr>
            <w:rStyle w:val="charCitHyperlinkAbbrev"/>
          </w:rPr>
          <w:noBreakHyphen/>
          <w:t>26</w:t>
        </w:r>
      </w:hyperlink>
      <w:r w:rsidR="002B7C61">
        <w:t xml:space="preserve"> s 12</w:t>
      </w:r>
    </w:p>
    <w:p w14:paraId="4F36E16A" w14:textId="77777777" w:rsidR="002B7C61" w:rsidRDefault="002B7C61" w:rsidP="00293454">
      <w:pPr>
        <w:pStyle w:val="AmdtsEntryHd"/>
      </w:pPr>
      <w:r w:rsidRPr="00F92A19">
        <w:t>Sharing teachers register information—corresponding registering authority</w:t>
      </w:r>
    </w:p>
    <w:p w14:paraId="077281F8" w14:textId="14180BBB" w:rsidR="002B7C61" w:rsidRPr="002B7C61" w:rsidRDefault="002B7C61" w:rsidP="002B7C61">
      <w:pPr>
        <w:pStyle w:val="AmdtsEntries"/>
      </w:pPr>
      <w:r>
        <w:t>s 44 hdg</w:t>
      </w:r>
      <w:r>
        <w:tab/>
        <w:t xml:space="preserve">sub </w:t>
      </w:r>
      <w:hyperlink r:id="rId211" w:tooltip="ACT Teacher Quality Institute Amendment Act 2019" w:history="1">
        <w:r>
          <w:rPr>
            <w:rStyle w:val="charCitHyperlinkAbbrev"/>
          </w:rPr>
          <w:t>A2019</w:t>
        </w:r>
        <w:r>
          <w:rPr>
            <w:rStyle w:val="charCitHyperlinkAbbrev"/>
          </w:rPr>
          <w:noBreakHyphen/>
          <w:t>26</w:t>
        </w:r>
      </w:hyperlink>
      <w:r>
        <w:t xml:space="preserve"> s 13</w:t>
      </w:r>
    </w:p>
    <w:p w14:paraId="4EF0AE21" w14:textId="77777777" w:rsidR="002B7C61" w:rsidRDefault="002B7C61" w:rsidP="00293454">
      <w:pPr>
        <w:pStyle w:val="AmdtsEntryHd"/>
        <w:rPr>
          <w:lang w:eastAsia="en-AU"/>
        </w:rPr>
      </w:pPr>
      <w:r w:rsidRPr="00F92A19">
        <w:t>Sharing teachers register information</w:t>
      </w:r>
      <w:r w:rsidRPr="00F92A19">
        <w:rPr>
          <w:lang w:eastAsia="en-AU"/>
        </w:rPr>
        <w:t>—approved data linkage agency</w:t>
      </w:r>
    </w:p>
    <w:p w14:paraId="02551A2F" w14:textId="7986B449" w:rsidR="002B7C61" w:rsidRPr="002B7C61" w:rsidRDefault="002B7C61" w:rsidP="002B7C61">
      <w:pPr>
        <w:pStyle w:val="AmdtsEntries"/>
        <w:rPr>
          <w:lang w:eastAsia="en-AU"/>
        </w:rPr>
      </w:pPr>
      <w:r>
        <w:rPr>
          <w:lang w:eastAsia="en-AU"/>
        </w:rPr>
        <w:t>s 44A</w:t>
      </w:r>
      <w:r>
        <w:rPr>
          <w:lang w:eastAsia="en-AU"/>
        </w:rPr>
        <w:tab/>
        <w:t xml:space="preserve">ins </w:t>
      </w:r>
      <w:hyperlink r:id="rId212" w:tooltip="ACT Teacher Quality Institute Amendment Act 2019" w:history="1">
        <w:r>
          <w:rPr>
            <w:rStyle w:val="charCitHyperlinkAbbrev"/>
          </w:rPr>
          <w:t>A2019</w:t>
        </w:r>
        <w:r>
          <w:rPr>
            <w:rStyle w:val="charCitHyperlinkAbbrev"/>
          </w:rPr>
          <w:noBreakHyphen/>
          <w:t>26</w:t>
        </w:r>
      </w:hyperlink>
      <w:r>
        <w:rPr>
          <w:lang w:eastAsia="en-AU"/>
        </w:rPr>
        <w:t xml:space="preserve"> s 14</w:t>
      </w:r>
    </w:p>
    <w:p w14:paraId="15DA29A9" w14:textId="77777777" w:rsidR="002B7C61" w:rsidRDefault="002B7C61" w:rsidP="002B7C61">
      <w:pPr>
        <w:pStyle w:val="AmdtsEntryHd"/>
        <w:rPr>
          <w:lang w:eastAsia="en-AU"/>
        </w:rPr>
      </w:pPr>
      <w:r w:rsidRPr="00F92A19">
        <w:t>Sharing teachers register information—other entities</w:t>
      </w:r>
    </w:p>
    <w:p w14:paraId="6D7CEECB" w14:textId="3FBF4CEE" w:rsidR="002B7C61" w:rsidRPr="002B7C61" w:rsidRDefault="002B7C61" w:rsidP="002B7C61">
      <w:pPr>
        <w:pStyle w:val="AmdtsEntries"/>
        <w:rPr>
          <w:lang w:eastAsia="en-AU"/>
        </w:rPr>
      </w:pPr>
      <w:r>
        <w:rPr>
          <w:lang w:eastAsia="en-AU"/>
        </w:rPr>
        <w:t>s 44B</w:t>
      </w:r>
      <w:r>
        <w:rPr>
          <w:lang w:eastAsia="en-AU"/>
        </w:rPr>
        <w:tab/>
        <w:t xml:space="preserve">ins </w:t>
      </w:r>
      <w:hyperlink r:id="rId213" w:tooltip="ACT Teacher Quality Institute Amendment Act 2019" w:history="1">
        <w:r>
          <w:rPr>
            <w:rStyle w:val="charCitHyperlinkAbbrev"/>
          </w:rPr>
          <w:t>A2019</w:t>
        </w:r>
        <w:r>
          <w:rPr>
            <w:rStyle w:val="charCitHyperlinkAbbrev"/>
          </w:rPr>
          <w:noBreakHyphen/>
          <w:t>26</w:t>
        </w:r>
      </w:hyperlink>
      <w:r>
        <w:rPr>
          <w:lang w:eastAsia="en-AU"/>
        </w:rPr>
        <w:t xml:space="preserve"> s 14</w:t>
      </w:r>
    </w:p>
    <w:p w14:paraId="6CE1CDA4" w14:textId="77777777" w:rsidR="00293454" w:rsidRDefault="00293454" w:rsidP="00293454">
      <w:pPr>
        <w:pStyle w:val="AmdtsEntryHd"/>
      </w:pPr>
      <w:r w:rsidRPr="00293454">
        <w:lastRenderedPageBreak/>
        <w:t>Renewal of registration</w:t>
      </w:r>
    </w:p>
    <w:p w14:paraId="2D9AFBFF" w14:textId="2B09825F" w:rsidR="00293454" w:rsidRPr="008D3EBE" w:rsidRDefault="00293454" w:rsidP="00335222">
      <w:pPr>
        <w:pStyle w:val="AmdtsEntries"/>
        <w:keepNext/>
      </w:pPr>
      <w:r>
        <w:t>s 51</w:t>
      </w:r>
      <w:r>
        <w:tab/>
        <w:t xml:space="preserve">am </w:t>
      </w:r>
      <w:hyperlink r:id="rId214" w:tooltip="ACT Teacher Quality Institute Amendment Act 2011" w:history="1">
        <w:r w:rsidR="00554ED5" w:rsidRPr="00554ED5">
          <w:rPr>
            <w:rStyle w:val="charCitHyperlinkAbbrev"/>
          </w:rPr>
          <w:t>A2011</w:t>
        </w:r>
        <w:r w:rsidR="00554ED5" w:rsidRPr="00554ED5">
          <w:rPr>
            <w:rStyle w:val="charCitHyperlinkAbbrev"/>
          </w:rPr>
          <w:noBreakHyphen/>
          <w:t>34</w:t>
        </w:r>
      </w:hyperlink>
      <w:r>
        <w:t xml:space="preserve"> s 14</w:t>
      </w:r>
      <w:r w:rsidR="00117B34">
        <w:t xml:space="preserve">; </w:t>
      </w:r>
      <w:hyperlink r:id="rId215" w:tooltip="Working with Vulnerable People (Consequential Amendments) Act 2011" w:history="1">
        <w:r w:rsidR="00554ED5" w:rsidRPr="00554ED5">
          <w:rPr>
            <w:rStyle w:val="charCitHyperlinkAbbrev"/>
          </w:rPr>
          <w:t>A2011</w:t>
        </w:r>
        <w:r w:rsidR="00554ED5" w:rsidRPr="00554ED5">
          <w:rPr>
            <w:rStyle w:val="charCitHyperlinkAbbrev"/>
          </w:rPr>
          <w:noBreakHyphen/>
          <w:t>45</w:t>
        </w:r>
      </w:hyperlink>
      <w:r w:rsidR="00117B34">
        <w:t xml:space="preserve"> amdt 1.16, amdt 1.17; ss</w:t>
      </w:r>
      <w:r w:rsidR="00126F97">
        <w:t> </w:t>
      </w:r>
      <w:r w:rsidR="00117B34">
        <w:t>renum R7 LA</w:t>
      </w:r>
    </w:p>
    <w:p w14:paraId="2DC24360" w14:textId="77777777" w:rsidR="00AD4BDA" w:rsidRPr="00FA2166" w:rsidRDefault="00AD4BDA" w:rsidP="00AD4BDA">
      <w:pPr>
        <w:pStyle w:val="AmdtsEntries"/>
      </w:pPr>
      <w:r w:rsidRPr="00FA2166">
        <w:tab/>
        <w:t xml:space="preserve">(6), (7) exp </w:t>
      </w:r>
      <w:r w:rsidR="004B1284" w:rsidRPr="00FA2166">
        <w:t>8 November 2013</w:t>
      </w:r>
      <w:r w:rsidRPr="00FA2166">
        <w:t xml:space="preserve"> (s 51 (7))</w:t>
      </w:r>
    </w:p>
    <w:p w14:paraId="109F7645" w14:textId="77777777" w:rsidR="00FA2166" w:rsidRPr="00D844D2" w:rsidRDefault="00FA2166" w:rsidP="00FA2166">
      <w:pPr>
        <w:pStyle w:val="AmdtsEntries"/>
      </w:pPr>
      <w:r>
        <w:tab/>
        <w:t>ss renum R8 LA</w:t>
      </w:r>
    </w:p>
    <w:p w14:paraId="72C07819" w14:textId="26DB4005" w:rsidR="009D07CD" w:rsidRPr="00D844D2" w:rsidRDefault="009D07CD" w:rsidP="009D07CD">
      <w:pPr>
        <w:pStyle w:val="AmdtsEntries"/>
      </w:pPr>
      <w:r>
        <w:tab/>
        <w:t xml:space="preserve">am </w:t>
      </w:r>
      <w:hyperlink r:id="rId216" w:tooltip="Working with Vulnerable People (Background Checking) Amendment Act 2020" w:history="1">
        <w:r>
          <w:rPr>
            <w:rStyle w:val="charCitHyperlinkAbbrev"/>
          </w:rPr>
          <w:t>A2020</w:t>
        </w:r>
        <w:r>
          <w:rPr>
            <w:rStyle w:val="charCitHyperlinkAbbrev"/>
          </w:rPr>
          <w:noBreakHyphen/>
          <w:t>29</w:t>
        </w:r>
      </w:hyperlink>
      <w:r>
        <w:t xml:space="preserve"> amdt 1.6</w:t>
      </w:r>
    </w:p>
    <w:p w14:paraId="5088F7FA" w14:textId="77777777" w:rsidR="00927248" w:rsidRDefault="00927248" w:rsidP="00927248">
      <w:pPr>
        <w:pStyle w:val="AmdtsEntryHd"/>
      </w:pPr>
      <w:r w:rsidRPr="00927248">
        <w:t>Renewal of permits to teach</w:t>
      </w:r>
    </w:p>
    <w:p w14:paraId="319E1387" w14:textId="0F88E960" w:rsidR="00927248" w:rsidRPr="008D3EBE" w:rsidRDefault="00927248" w:rsidP="00C06FE8">
      <w:pPr>
        <w:pStyle w:val="AmdtsEntries"/>
        <w:keepNext/>
      </w:pPr>
      <w:r>
        <w:t>s 53</w:t>
      </w:r>
      <w:r>
        <w:tab/>
        <w:t xml:space="preserve">am </w:t>
      </w:r>
      <w:hyperlink r:id="rId217" w:tooltip="ACT Teacher Quality Institute Amendment Act 2011" w:history="1">
        <w:r w:rsidR="00554ED5" w:rsidRPr="00554ED5">
          <w:rPr>
            <w:rStyle w:val="charCitHyperlinkAbbrev"/>
          </w:rPr>
          <w:t>A2011</w:t>
        </w:r>
        <w:r w:rsidR="00554ED5" w:rsidRPr="00554ED5">
          <w:rPr>
            <w:rStyle w:val="charCitHyperlinkAbbrev"/>
          </w:rPr>
          <w:noBreakHyphen/>
          <w:t>34</w:t>
        </w:r>
      </w:hyperlink>
      <w:r>
        <w:t xml:space="preserve"> s 15</w:t>
      </w:r>
      <w:r w:rsidR="00B0379F">
        <w:t xml:space="preserve">; </w:t>
      </w:r>
      <w:hyperlink r:id="rId218" w:tooltip="Working with Vulnerable People (Consequential Amendments) Act 2011" w:history="1">
        <w:r w:rsidR="00554ED5" w:rsidRPr="00554ED5">
          <w:rPr>
            <w:rStyle w:val="charCitHyperlinkAbbrev"/>
          </w:rPr>
          <w:t>A2011</w:t>
        </w:r>
        <w:r w:rsidR="00554ED5" w:rsidRPr="00554ED5">
          <w:rPr>
            <w:rStyle w:val="charCitHyperlinkAbbrev"/>
          </w:rPr>
          <w:noBreakHyphen/>
          <w:t>45</w:t>
        </w:r>
      </w:hyperlink>
      <w:r w:rsidR="00B0379F">
        <w:t xml:space="preserve"> amdt 1.18, amdt 1.19; ss renum R7 LA</w:t>
      </w:r>
    </w:p>
    <w:p w14:paraId="185FF67D" w14:textId="77777777" w:rsidR="00B0379F" w:rsidRPr="00FA2166" w:rsidRDefault="00B0379F" w:rsidP="00C06FE8">
      <w:pPr>
        <w:pStyle w:val="AmdtsEntries"/>
        <w:keepNext/>
      </w:pPr>
      <w:r w:rsidRPr="00FA2166">
        <w:tab/>
        <w:t xml:space="preserve">(6), (7) exp </w:t>
      </w:r>
      <w:r w:rsidR="004B1284" w:rsidRPr="00FA2166">
        <w:t>8 November 2013</w:t>
      </w:r>
      <w:r w:rsidRPr="00FA2166">
        <w:t xml:space="preserve"> (s </w:t>
      </w:r>
      <w:r w:rsidR="006B050B" w:rsidRPr="00FA2166">
        <w:t>53</w:t>
      </w:r>
      <w:r w:rsidRPr="00FA2166">
        <w:t xml:space="preserve"> (7))</w:t>
      </w:r>
    </w:p>
    <w:p w14:paraId="347FE816" w14:textId="77777777" w:rsidR="00FA2166" w:rsidRPr="00D844D2" w:rsidRDefault="00FA2166" w:rsidP="00FA2166">
      <w:pPr>
        <w:pStyle w:val="AmdtsEntries"/>
      </w:pPr>
      <w:r>
        <w:tab/>
        <w:t>ss renum R8 LA</w:t>
      </w:r>
    </w:p>
    <w:p w14:paraId="694F177B" w14:textId="126DD128" w:rsidR="009D07CD" w:rsidRDefault="009D07CD" w:rsidP="009D07CD">
      <w:pPr>
        <w:pStyle w:val="AmdtsEntries"/>
      </w:pPr>
      <w:r>
        <w:tab/>
        <w:t xml:space="preserve">am </w:t>
      </w:r>
      <w:hyperlink r:id="rId219" w:tooltip="Working with Vulnerable People (Background Checking) Amendment Act 2020" w:history="1">
        <w:r>
          <w:rPr>
            <w:rStyle w:val="charCitHyperlinkAbbrev"/>
          </w:rPr>
          <w:t>A2020</w:t>
        </w:r>
        <w:r>
          <w:rPr>
            <w:rStyle w:val="charCitHyperlinkAbbrev"/>
          </w:rPr>
          <w:noBreakHyphen/>
          <w:t>29</w:t>
        </w:r>
      </w:hyperlink>
      <w:r>
        <w:t xml:space="preserve"> amdt 1.7</w:t>
      </w:r>
    </w:p>
    <w:p w14:paraId="7B36B413" w14:textId="5D96E2C8" w:rsidR="00A6474B" w:rsidRDefault="00A6474B" w:rsidP="009D07CD">
      <w:pPr>
        <w:pStyle w:val="AmdtsEntries"/>
      </w:pPr>
      <w:r>
        <w:rPr>
          <w:rFonts w:cs="Arial"/>
          <w:b/>
          <w:bCs/>
          <w:color w:val="000000"/>
          <w:shd w:val="clear" w:color="auto" w:fill="FFFFFF"/>
        </w:rPr>
        <w:t>End of registration or permit to teach</w:t>
      </w:r>
    </w:p>
    <w:p w14:paraId="5F4C0094" w14:textId="19FDB7BC" w:rsidR="00A6474B" w:rsidRPr="00D844D2" w:rsidRDefault="00A6474B" w:rsidP="009D07CD">
      <w:pPr>
        <w:pStyle w:val="AmdtsEntries"/>
      </w:pPr>
      <w:r>
        <w:t>s 58</w:t>
      </w:r>
      <w:r>
        <w:tab/>
        <w:t xml:space="preserve">am </w:t>
      </w:r>
      <w:hyperlink r:id="rId220" w:tooltip="Statute Law Amendment Act 2022" w:history="1">
        <w:r>
          <w:rPr>
            <w:rStyle w:val="charCitHyperlinkAbbrev"/>
          </w:rPr>
          <w:t>A2022</w:t>
        </w:r>
        <w:r>
          <w:rPr>
            <w:rStyle w:val="charCitHyperlinkAbbrev"/>
          </w:rPr>
          <w:noBreakHyphen/>
          <w:t>14</w:t>
        </w:r>
      </w:hyperlink>
      <w:r>
        <w:t xml:space="preserve"> amdt 3.2</w:t>
      </w:r>
    </w:p>
    <w:p w14:paraId="29F76331" w14:textId="77777777" w:rsidR="008D3EBE" w:rsidRDefault="008D3EBE" w:rsidP="008D3EBE">
      <w:pPr>
        <w:pStyle w:val="AmdtsEntryHd"/>
      </w:pPr>
      <w:r w:rsidRPr="001F2D45">
        <w:t>Notice of code approvals</w:t>
      </w:r>
    </w:p>
    <w:p w14:paraId="12A5286B" w14:textId="6360498D" w:rsidR="008D3EBE" w:rsidRDefault="008D3EBE" w:rsidP="008D3EBE">
      <w:pPr>
        <w:pStyle w:val="AmdtsEntries"/>
      </w:pPr>
      <w:r>
        <w:t>s 60</w:t>
      </w:r>
      <w:r>
        <w:tab/>
        <w:t xml:space="preserve">am </w:t>
      </w:r>
      <w:hyperlink r:id="rId221" w:tooltip="Administrative (One ACT Public Service Miscellaneous Amendments) Act 2011" w:history="1">
        <w:r w:rsidR="00554ED5" w:rsidRPr="00554ED5">
          <w:rPr>
            <w:rStyle w:val="charCitHyperlinkAbbrev"/>
          </w:rPr>
          <w:t>A2011</w:t>
        </w:r>
        <w:r w:rsidR="00554ED5" w:rsidRPr="00554ED5">
          <w:rPr>
            <w:rStyle w:val="charCitHyperlinkAbbrev"/>
          </w:rPr>
          <w:noBreakHyphen/>
          <w:t>22</w:t>
        </w:r>
      </w:hyperlink>
      <w:r>
        <w:t xml:space="preserve"> amdt </w:t>
      </w:r>
      <w:r w:rsidR="00B4382B">
        <w:t>1.15</w:t>
      </w:r>
      <w:r w:rsidR="00B55667">
        <w:t xml:space="preserve">; </w:t>
      </w:r>
      <w:hyperlink r:id="rId222" w:tooltip="Red Tape Reduction Legislation Amendment Act 2015" w:history="1">
        <w:r w:rsidR="00B55667">
          <w:rPr>
            <w:rStyle w:val="charCitHyperlinkAbbrev"/>
          </w:rPr>
          <w:t>A2015</w:t>
        </w:r>
        <w:r w:rsidR="00B55667">
          <w:rPr>
            <w:rStyle w:val="charCitHyperlinkAbbrev"/>
          </w:rPr>
          <w:noBreakHyphen/>
          <w:t>33</w:t>
        </w:r>
      </w:hyperlink>
      <w:r w:rsidR="00B55667">
        <w:t xml:space="preserve"> amdt 1.2, amdt 1.3</w:t>
      </w:r>
      <w:r w:rsidR="00693626">
        <w:t xml:space="preserve">; </w:t>
      </w:r>
      <w:hyperlink r:id="rId223" w:tooltip="Public Sector Management Amendment Act 2016" w:history="1">
        <w:r w:rsidR="00693626">
          <w:rPr>
            <w:rStyle w:val="charCitHyperlinkAbbrev"/>
          </w:rPr>
          <w:t>A2016</w:t>
        </w:r>
        <w:r w:rsidR="00693626">
          <w:rPr>
            <w:rStyle w:val="charCitHyperlinkAbbrev"/>
          </w:rPr>
          <w:noBreakHyphen/>
          <w:t>52</w:t>
        </w:r>
      </w:hyperlink>
      <w:r w:rsidR="00693626">
        <w:t xml:space="preserve"> amdt 1.8</w:t>
      </w:r>
    </w:p>
    <w:p w14:paraId="650C4DA3" w14:textId="77777777" w:rsidR="00F626FF" w:rsidRDefault="00F626FF" w:rsidP="00F626FF">
      <w:pPr>
        <w:pStyle w:val="AmdtsEntryHd"/>
      </w:pPr>
      <w:r>
        <w:t>Grounds for suspending or cancelling registration or permits to teach</w:t>
      </w:r>
    </w:p>
    <w:p w14:paraId="240B4BF8" w14:textId="7FF28D18" w:rsidR="00F626FF" w:rsidRDefault="00F626FF" w:rsidP="008D3EBE">
      <w:pPr>
        <w:pStyle w:val="AmdtsEntries"/>
      </w:pPr>
      <w:r>
        <w:t>s 63</w:t>
      </w:r>
      <w:r>
        <w:tab/>
        <w:t xml:space="preserve">am </w:t>
      </w:r>
      <w:hyperlink r:id="rId224" w:tooltip="Education (Child Safety in Schools) Legislation Amendment Act 2019" w:history="1">
        <w:r>
          <w:rPr>
            <w:rStyle w:val="charCitHyperlinkAbbrev"/>
          </w:rPr>
          <w:t>A2019-4</w:t>
        </w:r>
      </w:hyperlink>
      <w:r w:rsidRPr="005C20D3">
        <w:t xml:space="preserve"> </w:t>
      </w:r>
      <w:r>
        <w:t>s 5</w:t>
      </w:r>
    </w:p>
    <w:p w14:paraId="606E3631" w14:textId="77777777" w:rsidR="00F76EAC" w:rsidRDefault="00F76EAC" w:rsidP="00F76EAC">
      <w:pPr>
        <w:pStyle w:val="AmdtsEntryHd"/>
      </w:pPr>
      <w:r w:rsidRPr="00F76EAC">
        <w:t>Employer’s obligation to notify institute about teacher</w:t>
      </w:r>
    </w:p>
    <w:p w14:paraId="7F21F27A" w14:textId="171BE0FC" w:rsidR="00F76EAC" w:rsidRPr="00F76EAC" w:rsidRDefault="00F76EAC" w:rsidP="00F76EAC">
      <w:pPr>
        <w:pStyle w:val="AmdtsEntries"/>
      </w:pPr>
      <w:r>
        <w:t>s 67</w:t>
      </w:r>
      <w:r>
        <w:tab/>
      </w:r>
      <w:r w:rsidR="00C650D9">
        <w:t>sub</w:t>
      </w:r>
      <w:r>
        <w:t xml:space="preserve"> </w:t>
      </w:r>
      <w:hyperlink r:id="rId225" w:tooltip="Education (Child Safety in Schools) Legislation Amendment Act 2019" w:history="1">
        <w:r>
          <w:rPr>
            <w:rStyle w:val="charCitHyperlinkAbbrev"/>
          </w:rPr>
          <w:t>A2019-4</w:t>
        </w:r>
      </w:hyperlink>
      <w:r w:rsidRPr="005C20D3">
        <w:t xml:space="preserve"> </w:t>
      </w:r>
      <w:r>
        <w:t>s 6</w:t>
      </w:r>
    </w:p>
    <w:p w14:paraId="221E6FF6" w14:textId="2392E26A" w:rsidR="009D07CD" w:rsidRPr="00D844D2" w:rsidRDefault="009D07CD" w:rsidP="009D07CD">
      <w:pPr>
        <w:pStyle w:val="AmdtsEntries"/>
      </w:pPr>
      <w:r>
        <w:tab/>
        <w:t xml:space="preserve">am </w:t>
      </w:r>
      <w:hyperlink r:id="rId226" w:tooltip="Working with Vulnerable People (Background Checking) Amendment Act 2020" w:history="1">
        <w:r>
          <w:rPr>
            <w:rStyle w:val="charCitHyperlinkAbbrev"/>
          </w:rPr>
          <w:t>A2020</w:t>
        </w:r>
        <w:r>
          <w:rPr>
            <w:rStyle w:val="charCitHyperlinkAbbrev"/>
          </w:rPr>
          <w:noBreakHyphen/>
          <w:t>29</w:t>
        </w:r>
      </w:hyperlink>
      <w:r>
        <w:t xml:space="preserve"> amdt 1.8</w:t>
      </w:r>
    </w:p>
    <w:p w14:paraId="54603C1D" w14:textId="77777777" w:rsidR="00141A02" w:rsidRDefault="00FA2B71" w:rsidP="006F07F4">
      <w:pPr>
        <w:pStyle w:val="AmdtsEntryHd"/>
      </w:pPr>
      <w:r w:rsidRPr="001F2D45">
        <w:t>Voluntary cancellation of registration or permit to teach</w:t>
      </w:r>
    </w:p>
    <w:p w14:paraId="0AEEFFE0" w14:textId="3227ADF7" w:rsidR="00FA2B71" w:rsidRDefault="00FA2B71" w:rsidP="00FA2B71">
      <w:pPr>
        <w:pStyle w:val="AmdtsEntries"/>
      </w:pPr>
      <w:r>
        <w:t>s 68</w:t>
      </w:r>
      <w:r>
        <w:tab/>
        <w:t xml:space="preserve">am </w:t>
      </w:r>
      <w:hyperlink r:id="rId227" w:tooltip="Statute Law Amendment Act 2012" w:history="1">
        <w:r w:rsidR="00554ED5" w:rsidRPr="00554ED5">
          <w:rPr>
            <w:rStyle w:val="charCitHyperlinkAbbrev"/>
          </w:rPr>
          <w:t>A2012</w:t>
        </w:r>
        <w:r w:rsidR="00554ED5" w:rsidRPr="00554ED5">
          <w:rPr>
            <w:rStyle w:val="charCitHyperlinkAbbrev"/>
          </w:rPr>
          <w:noBreakHyphen/>
          <w:t>21</w:t>
        </w:r>
      </w:hyperlink>
      <w:r>
        <w:t xml:space="preserve"> amdt 3.2</w:t>
      </w:r>
      <w:r w:rsidR="00A91B66">
        <w:rPr>
          <w:lang w:eastAsia="en-AU"/>
        </w:rPr>
        <w:t>;</w:t>
      </w:r>
      <w:r w:rsidR="00A91B66">
        <w:t xml:space="preserve"> </w:t>
      </w:r>
      <w:hyperlink r:id="rId228" w:tooltip="Red Tape Reduction Legislation Amendment Act 2016" w:history="1">
        <w:r w:rsidR="00A91B66">
          <w:rPr>
            <w:rStyle w:val="charCitHyperlinkAbbrev"/>
          </w:rPr>
          <w:t>A2016</w:t>
        </w:r>
        <w:r w:rsidR="00A91B66">
          <w:rPr>
            <w:rStyle w:val="charCitHyperlinkAbbrev"/>
          </w:rPr>
          <w:noBreakHyphen/>
          <w:t>18</w:t>
        </w:r>
      </w:hyperlink>
      <w:r w:rsidR="00A91B66">
        <w:t xml:space="preserve"> amdt 3.3, amdt 3.4</w:t>
      </w:r>
    </w:p>
    <w:p w14:paraId="0DDAF7F7" w14:textId="77777777" w:rsidR="00C650D9" w:rsidRDefault="00C650D9" w:rsidP="00C650D9">
      <w:pPr>
        <w:pStyle w:val="AmdtsEntryHd"/>
      </w:pPr>
      <w:r>
        <w:t>Disclosure of information</w:t>
      </w:r>
    </w:p>
    <w:p w14:paraId="24676C10" w14:textId="3749BD8A" w:rsidR="00C650D9" w:rsidRDefault="00C650D9" w:rsidP="00FA2B71">
      <w:pPr>
        <w:pStyle w:val="AmdtsEntries"/>
      </w:pPr>
      <w:r>
        <w:t>div 6.3 hdg</w:t>
      </w:r>
      <w:r>
        <w:tab/>
        <w:t xml:space="preserve">ins </w:t>
      </w:r>
      <w:hyperlink r:id="rId229" w:tooltip="Education (Child Safety in Schools) Legislation Amendment Act 2019" w:history="1">
        <w:r>
          <w:rPr>
            <w:rStyle w:val="charCitHyperlinkAbbrev"/>
          </w:rPr>
          <w:t>A2019-4</w:t>
        </w:r>
      </w:hyperlink>
      <w:r w:rsidRPr="005C20D3">
        <w:t xml:space="preserve"> </w:t>
      </w:r>
      <w:r>
        <w:t>s 7</w:t>
      </w:r>
    </w:p>
    <w:p w14:paraId="2EA97788" w14:textId="77777777" w:rsidR="00DE23F9" w:rsidRDefault="00DE23F9" w:rsidP="00DE23F9">
      <w:pPr>
        <w:pStyle w:val="AmdtsEntryHd"/>
      </w:pPr>
      <w:r>
        <w:t>Disclosure of information to institute</w:t>
      </w:r>
    </w:p>
    <w:p w14:paraId="365B6E74" w14:textId="22F924B0" w:rsidR="00DE23F9" w:rsidRDefault="00DE23F9" w:rsidP="00FA2B71">
      <w:pPr>
        <w:pStyle w:val="AmdtsEntries"/>
      </w:pPr>
      <w:r>
        <w:t>s 70A</w:t>
      </w:r>
      <w:r>
        <w:tab/>
        <w:t xml:space="preserve">ins </w:t>
      </w:r>
      <w:hyperlink r:id="rId230" w:tooltip="Education (Child Safety in Schools) Legislation Amendment Act 2019" w:history="1">
        <w:r>
          <w:rPr>
            <w:rStyle w:val="charCitHyperlinkAbbrev"/>
          </w:rPr>
          <w:t>A2019-4</w:t>
        </w:r>
      </w:hyperlink>
      <w:r w:rsidRPr="005C20D3">
        <w:t xml:space="preserve"> </w:t>
      </w:r>
      <w:r>
        <w:t>s 7</w:t>
      </w:r>
    </w:p>
    <w:p w14:paraId="6CA92E02" w14:textId="77777777" w:rsidR="00DE23F9" w:rsidRPr="00DE23F9" w:rsidRDefault="00DE23F9" w:rsidP="00DE23F9">
      <w:pPr>
        <w:pStyle w:val="AmdtsEntryHd"/>
      </w:pPr>
      <w:r w:rsidRPr="00DE23F9">
        <w:t>Employer to tell institute about notification event</w:t>
      </w:r>
    </w:p>
    <w:p w14:paraId="3156E2B6" w14:textId="4B012757" w:rsidR="00DE23F9" w:rsidRDefault="00DE23F9" w:rsidP="00FA2B71">
      <w:pPr>
        <w:pStyle w:val="AmdtsEntries"/>
      </w:pPr>
      <w:r>
        <w:t>s 70B</w:t>
      </w:r>
      <w:r>
        <w:tab/>
        <w:t xml:space="preserve">ins </w:t>
      </w:r>
      <w:hyperlink r:id="rId231" w:tooltip="Education (Child Safety in Schools) Legislation Amendment Act 2019" w:history="1">
        <w:r>
          <w:rPr>
            <w:rStyle w:val="charCitHyperlinkAbbrev"/>
          </w:rPr>
          <w:t>A2019-4</w:t>
        </w:r>
      </w:hyperlink>
      <w:r w:rsidRPr="005C20D3">
        <w:t xml:space="preserve"> </w:t>
      </w:r>
      <w:r>
        <w:t>s 7</w:t>
      </w:r>
    </w:p>
    <w:p w14:paraId="6D442DD1" w14:textId="77777777" w:rsidR="00DE23F9" w:rsidRPr="00DE23F9" w:rsidRDefault="00DE23F9" w:rsidP="00DE23F9">
      <w:pPr>
        <w:pStyle w:val="AmdtsEntryHd"/>
      </w:pPr>
      <w:r w:rsidRPr="00DE23F9">
        <w:t>Institute may request further information</w:t>
      </w:r>
    </w:p>
    <w:p w14:paraId="6B9E92A0" w14:textId="064EFF50" w:rsidR="00DE23F9" w:rsidRDefault="00DE23F9" w:rsidP="00FA2B71">
      <w:pPr>
        <w:pStyle w:val="AmdtsEntries"/>
      </w:pPr>
      <w:r>
        <w:t>s 70C</w:t>
      </w:r>
      <w:r>
        <w:tab/>
        <w:t xml:space="preserve">ins </w:t>
      </w:r>
      <w:hyperlink r:id="rId232" w:tooltip="Education (Child Safety in Schools) Legislation Amendment Act 2019" w:history="1">
        <w:r>
          <w:rPr>
            <w:rStyle w:val="charCitHyperlinkAbbrev"/>
          </w:rPr>
          <w:t>A2019-4</w:t>
        </w:r>
      </w:hyperlink>
      <w:r w:rsidRPr="005C20D3">
        <w:t xml:space="preserve"> </w:t>
      </w:r>
      <w:r>
        <w:t>s 7</w:t>
      </w:r>
    </w:p>
    <w:p w14:paraId="3D6BECF3" w14:textId="77777777" w:rsidR="00DE23F9" w:rsidRPr="00DE23F9" w:rsidRDefault="00DE23F9" w:rsidP="00DE23F9">
      <w:pPr>
        <w:pStyle w:val="AmdtsEntryHd"/>
      </w:pPr>
      <w:r w:rsidRPr="00DE23F9">
        <w:t>Protection of information disclosed under this division</w:t>
      </w:r>
    </w:p>
    <w:p w14:paraId="706E049C" w14:textId="1FA55736" w:rsidR="00DE23F9" w:rsidRPr="00FA2B71" w:rsidRDefault="00DE23F9" w:rsidP="00FA2B71">
      <w:pPr>
        <w:pStyle w:val="AmdtsEntries"/>
      </w:pPr>
      <w:r>
        <w:t>s 70D</w:t>
      </w:r>
      <w:r>
        <w:tab/>
        <w:t xml:space="preserve">ins </w:t>
      </w:r>
      <w:hyperlink r:id="rId233" w:tooltip="Education (Child Safety in Schools) Legislation Amendment Act 2019" w:history="1">
        <w:r>
          <w:rPr>
            <w:rStyle w:val="charCitHyperlinkAbbrev"/>
          </w:rPr>
          <w:t>A2019-4</w:t>
        </w:r>
      </w:hyperlink>
      <w:r w:rsidRPr="005C20D3">
        <w:t xml:space="preserve"> </w:t>
      </w:r>
      <w:r>
        <w:t>s 7</w:t>
      </w:r>
    </w:p>
    <w:p w14:paraId="47B3C8D0" w14:textId="77777777" w:rsidR="002B7C61" w:rsidRDefault="002B7C61" w:rsidP="006F07F4">
      <w:pPr>
        <w:pStyle w:val="AmdtsEntryHd"/>
      </w:pPr>
      <w:r w:rsidRPr="00F92A19">
        <w:t>Professional experience</w:t>
      </w:r>
    </w:p>
    <w:p w14:paraId="572B9C04" w14:textId="250F8078" w:rsidR="002B7C61" w:rsidRPr="002B7C61" w:rsidRDefault="002B7C61" w:rsidP="002B7C61">
      <w:pPr>
        <w:pStyle w:val="AmdtsEntries"/>
      </w:pPr>
      <w:r>
        <w:t>pt 6A hdg</w:t>
      </w:r>
      <w:r>
        <w:tab/>
        <w:t xml:space="preserve">ins </w:t>
      </w:r>
      <w:hyperlink r:id="rId234" w:tooltip="ACT Teacher Quality Institute Amendment Act 2019" w:history="1">
        <w:r>
          <w:rPr>
            <w:rStyle w:val="charCitHyperlinkAbbrev"/>
          </w:rPr>
          <w:t>A2019</w:t>
        </w:r>
        <w:r>
          <w:rPr>
            <w:rStyle w:val="charCitHyperlinkAbbrev"/>
          </w:rPr>
          <w:noBreakHyphen/>
          <w:t>26</w:t>
        </w:r>
      </w:hyperlink>
      <w:r>
        <w:t xml:space="preserve"> s 15</w:t>
      </w:r>
    </w:p>
    <w:p w14:paraId="3F0D3818" w14:textId="77777777" w:rsidR="002B7C61" w:rsidRDefault="002B7C61" w:rsidP="002B7C61">
      <w:pPr>
        <w:pStyle w:val="AmdtsEntryHd"/>
      </w:pPr>
      <w:r w:rsidRPr="00F92A19">
        <w:t>Pr</w:t>
      </w:r>
      <w:r w:rsidR="002D0F14">
        <w:t>eliminary</w:t>
      </w:r>
    </w:p>
    <w:p w14:paraId="792DC71C" w14:textId="5EC04ADE" w:rsidR="002B7C61" w:rsidRPr="002B7C61" w:rsidRDefault="002B7C61" w:rsidP="002B7C61">
      <w:pPr>
        <w:pStyle w:val="AmdtsEntries"/>
      </w:pPr>
      <w:r>
        <w:t>div 6A.1 hdg</w:t>
      </w:r>
      <w:r>
        <w:tab/>
        <w:t xml:space="preserve">ins </w:t>
      </w:r>
      <w:hyperlink r:id="rId235" w:tooltip="ACT Teacher Quality Institute Amendment Act 2019" w:history="1">
        <w:r>
          <w:rPr>
            <w:rStyle w:val="charCitHyperlinkAbbrev"/>
          </w:rPr>
          <w:t>A2019</w:t>
        </w:r>
        <w:r>
          <w:rPr>
            <w:rStyle w:val="charCitHyperlinkAbbrev"/>
          </w:rPr>
          <w:noBreakHyphen/>
          <w:t>26</w:t>
        </w:r>
      </w:hyperlink>
      <w:r>
        <w:t xml:space="preserve"> s 15</w:t>
      </w:r>
    </w:p>
    <w:p w14:paraId="6C3C6791" w14:textId="77777777" w:rsidR="002810BC" w:rsidRDefault="002810BC" w:rsidP="006F07F4">
      <w:pPr>
        <w:pStyle w:val="AmdtsEntryHd"/>
        <w:rPr>
          <w:rStyle w:val="charItals"/>
        </w:rPr>
      </w:pPr>
      <w:r w:rsidRPr="00F92A19">
        <w:t xml:space="preserve">Meaning of </w:t>
      </w:r>
      <w:r w:rsidRPr="00F92A19">
        <w:rPr>
          <w:rStyle w:val="charItals"/>
        </w:rPr>
        <w:t>professional experience</w:t>
      </w:r>
    </w:p>
    <w:p w14:paraId="645E232E" w14:textId="1205073C" w:rsidR="002810BC" w:rsidRPr="002810BC" w:rsidRDefault="002810BC" w:rsidP="002810BC">
      <w:pPr>
        <w:pStyle w:val="AmdtsEntries"/>
      </w:pPr>
      <w:r>
        <w:t>s 70E</w:t>
      </w:r>
      <w:r>
        <w:tab/>
        <w:t xml:space="preserve">ins </w:t>
      </w:r>
      <w:hyperlink r:id="rId236" w:tooltip="ACT Teacher Quality Institute Amendment Act 2019" w:history="1">
        <w:r>
          <w:rPr>
            <w:rStyle w:val="charCitHyperlinkAbbrev"/>
          </w:rPr>
          <w:t>A2019</w:t>
        </w:r>
        <w:r>
          <w:rPr>
            <w:rStyle w:val="charCitHyperlinkAbbrev"/>
          </w:rPr>
          <w:noBreakHyphen/>
          <w:t>26</w:t>
        </w:r>
      </w:hyperlink>
      <w:r>
        <w:t xml:space="preserve"> s 15</w:t>
      </w:r>
    </w:p>
    <w:p w14:paraId="0A787F25" w14:textId="77777777" w:rsidR="002810BC" w:rsidRDefault="002810BC" w:rsidP="002810BC">
      <w:pPr>
        <w:pStyle w:val="AmdtsEntryHd"/>
      </w:pPr>
      <w:r w:rsidRPr="00F92A19">
        <w:lastRenderedPageBreak/>
        <w:t>Approval for professional experience</w:t>
      </w:r>
    </w:p>
    <w:p w14:paraId="4BB26357" w14:textId="65F34171" w:rsidR="002810BC" w:rsidRPr="002B7C61" w:rsidRDefault="002810BC" w:rsidP="00335222">
      <w:pPr>
        <w:pStyle w:val="AmdtsEntries"/>
        <w:keepNext/>
      </w:pPr>
      <w:r>
        <w:t>div 6A.2 hdg</w:t>
      </w:r>
      <w:r>
        <w:tab/>
        <w:t xml:space="preserve">ins </w:t>
      </w:r>
      <w:hyperlink r:id="rId237" w:tooltip="ACT Teacher Quality Institute Amendment Act 2019" w:history="1">
        <w:r>
          <w:rPr>
            <w:rStyle w:val="charCitHyperlinkAbbrev"/>
          </w:rPr>
          <w:t>A2019</w:t>
        </w:r>
        <w:r>
          <w:rPr>
            <w:rStyle w:val="charCitHyperlinkAbbrev"/>
          </w:rPr>
          <w:noBreakHyphen/>
          <w:t>26</w:t>
        </w:r>
      </w:hyperlink>
      <w:r>
        <w:t xml:space="preserve"> s 15</w:t>
      </w:r>
    </w:p>
    <w:p w14:paraId="1599E397" w14:textId="77777777" w:rsidR="004E26B3" w:rsidRDefault="00936B5C" w:rsidP="00335222">
      <w:pPr>
        <w:pStyle w:val="AmdtsEntryHd"/>
      </w:pPr>
      <w:r w:rsidRPr="00F92A19">
        <w:t>Approval required for professional experience</w:t>
      </w:r>
    </w:p>
    <w:p w14:paraId="4BBCC94F" w14:textId="4022722E" w:rsidR="004E26B3" w:rsidRPr="004E26B3" w:rsidRDefault="004E26B3" w:rsidP="00335222">
      <w:pPr>
        <w:pStyle w:val="AmdtsEntries"/>
        <w:keepNext/>
      </w:pPr>
      <w:r>
        <w:t>s 70F</w:t>
      </w:r>
      <w:r>
        <w:tab/>
        <w:t xml:space="preserve">ins </w:t>
      </w:r>
      <w:hyperlink r:id="rId238" w:tooltip="ACT Teacher Quality Institute Amendment Act 2019" w:history="1">
        <w:r>
          <w:rPr>
            <w:rStyle w:val="charCitHyperlinkAbbrev"/>
          </w:rPr>
          <w:t>A2019</w:t>
        </w:r>
        <w:r>
          <w:rPr>
            <w:rStyle w:val="charCitHyperlinkAbbrev"/>
          </w:rPr>
          <w:noBreakHyphen/>
          <w:t>26</w:t>
        </w:r>
      </w:hyperlink>
      <w:r>
        <w:t xml:space="preserve"> s 15</w:t>
      </w:r>
    </w:p>
    <w:p w14:paraId="2483B10B" w14:textId="77777777" w:rsidR="002810BC" w:rsidRDefault="002810BC" w:rsidP="002810BC">
      <w:pPr>
        <w:pStyle w:val="AmdtsEntryHd"/>
        <w:rPr>
          <w:rStyle w:val="charItals"/>
        </w:rPr>
      </w:pPr>
      <w:r w:rsidRPr="00F92A19">
        <w:t>Professional experience approval</w:t>
      </w:r>
    </w:p>
    <w:p w14:paraId="6B2BC890" w14:textId="0483184B" w:rsidR="002810BC" w:rsidRPr="002810BC" w:rsidRDefault="002810BC" w:rsidP="002810BC">
      <w:pPr>
        <w:pStyle w:val="AmdtsEntries"/>
      </w:pPr>
      <w:r>
        <w:t>s 70G</w:t>
      </w:r>
      <w:r>
        <w:tab/>
        <w:t xml:space="preserve">ins </w:t>
      </w:r>
      <w:hyperlink r:id="rId239" w:tooltip="ACT Teacher Quality Institute Amendment Act 2019" w:history="1">
        <w:r>
          <w:rPr>
            <w:rStyle w:val="charCitHyperlinkAbbrev"/>
          </w:rPr>
          <w:t>A2019</w:t>
        </w:r>
        <w:r>
          <w:rPr>
            <w:rStyle w:val="charCitHyperlinkAbbrev"/>
          </w:rPr>
          <w:noBreakHyphen/>
          <w:t>26</w:t>
        </w:r>
      </w:hyperlink>
      <w:r>
        <w:t xml:space="preserve"> s 15</w:t>
      </w:r>
    </w:p>
    <w:p w14:paraId="1961D703" w14:textId="3447B6F6" w:rsidR="008474B5" w:rsidRPr="00D844D2" w:rsidRDefault="008474B5" w:rsidP="008474B5">
      <w:pPr>
        <w:pStyle w:val="AmdtsEntries"/>
      </w:pPr>
      <w:r>
        <w:tab/>
        <w:t xml:space="preserve">am </w:t>
      </w:r>
      <w:hyperlink r:id="rId240" w:tooltip="Working with Vulnerable People (Background Checking) Amendment Act 2020" w:history="1">
        <w:r>
          <w:rPr>
            <w:rStyle w:val="charCitHyperlinkAbbrev"/>
          </w:rPr>
          <w:t>A2020</w:t>
        </w:r>
        <w:r>
          <w:rPr>
            <w:rStyle w:val="charCitHyperlinkAbbrev"/>
          </w:rPr>
          <w:noBreakHyphen/>
          <w:t>29</w:t>
        </w:r>
      </w:hyperlink>
      <w:r>
        <w:t xml:space="preserve"> amdt 1.9</w:t>
      </w:r>
    </w:p>
    <w:p w14:paraId="09BA26CA" w14:textId="77777777" w:rsidR="002810BC" w:rsidRDefault="002810BC" w:rsidP="002810BC">
      <w:pPr>
        <w:pStyle w:val="AmdtsEntryHd"/>
      </w:pPr>
      <w:r w:rsidRPr="00F92A19">
        <w:t>Pre-service teachers register</w:t>
      </w:r>
    </w:p>
    <w:p w14:paraId="456ECB34" w14:textId="3E42BA4F" w:rsidR="002810BC" w:rsidRPr="002B7C61" w:rsidRDefault="002810BC" w:rsidP="002810BC">
      <w:pPr>
        <w:pStyle w:val="AmdtsEntries"/>
      </w:pPr>
      <w:r>
        <w:t>div 6A.3 hdg</w:t>
      </w:r>
      <w:r>
        <w:tab/>
        <w:t xml:space="preserve">ins </w:t>
      </w:r>
      <w:hyperlink r:id="rId241" w:tooltip="ACT Teacher Quality Institute Amendment Act 2019" w:history="1">
        <w:r>
          <w:rPr>
            <w:rStyle w:val="charCitHyperlinkAbbrev"/>
          </w:rPr>
          <w:t>A2019</w:t>
        </w:r>
        <w:r>
          <w:rPr>
            <w:rStyle w:val="charCitHyperlinkAbbrev"/>
          </w:rPr>
          <w:noBreakHyphen/>
          <w:t>26</w:t>
        </w:r>
      </w:hyperlink>
      <w:r>
        <w:t xml:space="preserve"> s 15</w:t>
      </w:r>
    </w:p>
    <w:p w14:paraId="46767018" w14:textId="77777777" w:rsidR="002810BC" w:rsidRDefault="002810BC" w:rsidP="002810BC">
      <w:pPr>
        <w:pStyle w:val="AmdtsEntryHd"/>
        <w:rPr>
          <w:rStyle w:val="charItals"/>
        </w:rPr>
      </w:pPr>
      <w:r w:rsidRPr="00F92A19">
        <w:t>Register of pre-service-teachers</w:t>
      </w:r>
    </w:p>
    <w:p w14:paraId="48B71944" w14:textId="20F2325B" w:rsidR="002810BC" w:rsidRPr="002810BC" w:rsidRDefault="002810BC" w:rsidP="002810BC">
      <w:pPr>
        <w:pStyle w:val="AmdtsEntries"/>
      </w:pPr>
      <w:r>
        <w:t>s 70H</w:t>
      </w:r>
      <w:r>
        <w:tab/>
        <w:t xml:space="preserve">ins </w:t>
      </w:r>
      <w:hyperlink r:id="rId242" w:tooltip="ACT Teacher Quality Institute Amendment Act 2019" w:history="1">
        <w:r>
          <w:rPr>
            <w:rStyle w:val="charCitHyperlinkAbbrev"/>
          </w:rPr>
          <w:t>A2019</w:t>
        </w:r>
        <w:r>
          <w:rPr>
            <w:rStyle w:val="charCitHyperlinkAbbrev"/>
          </w:rPr>
          <w:noBreakHyphen/>
          <w:t>26</w:t>
        </w:r>
      </w:hyperlink>
      <w:r>
        <w:t xml:space="preserve"> s 15</w:t>
      </w:r>
    </w:p>
    <w:p w14:paraId="335129A9" w14:textId="77777777" w:rsidR="002810BC" w:rsidRDefault="002810BC" w:rsidP="002810BC">
      <w:pPr>
        <w:pStyle w:val="AmdtsEntryHd"/>
        <w:rPr>
          <w:rStyle w:val="charItals"/>
        </w:rPr>
      </w:pPr>
      <w:r w:rsidRPr="00F92A19">
        <w:rPr>
          <w:lang w:eastAsia="en-AU"/>
        </w:rPr>
        <w:t>Details to be entered on pre-service teachers register</w:t>
      </w:r>
    </w:p>
    <w:p w14:paraId="4BB7F7B5" w14:textId="068295BE" w:rsidR="002810BC" w:rsidRPr="002810BC" w:rsidRDefault="002810BC" w:rsidP="002810BC">
      <w:pPr>
        <w:pStyle w:val="AmdtsEntries"/>
      </w:pPr>
      <w:r>
        <w:t>s 70I</w:t>
      </w:r>
      <w:r>
        <w:tab/>
        <w:t xml:space="preserve">ins </w:t>
      </w:r>
      <w:hyperlink r:id="rId243" w:tooltip="ACT Teacher Quality Institute Amendment Act 2019" w:history="1">
        <w:r>
          <w:rPr>
            <w:rStyle w:val="charCitHyperlinkAbbrev"/>
          </w:rPr>
          <w:t>A2019</w:t>
        </w:r>
        <w:r>
          <w:rPr>
            <w:rStyle w:val="charCitHyperlinkAbbrev"/>
          </w:rPr>
          <w:noBreakHyphen/>
          <w:t>26</w:t>
        </w:r>
      </w:hyperlink>
      <w:r>
        <w:t xml:space="preserve"> s 15</w:t>
      </w:r>
    </w:p>
    <w:p w14:paraId="6BA6C73F" w14:textId="77777777" w:rsidR="002810BC" w:rsidRDefault="002810BC" w:rsidP="002810BC">
      <w:pPr>
        <w:pStyle w:val="AmdtsEntryHd"/>
        <w:rPr>
          <w:rStyle w:val="charItals"/>
        </w:rPr>
      </w:pPr>
      <w:r w:rsidRPr="00F92A19">
        <w:rPr>
          <w:lang w:eastAsia="en-AU"/>
        </w:rPr>
        <w:t>Sharing pre-service teachers register information—principals and universities</w:t>
      </w:r>
    </w:p>
    <w:p w14:paraId="7836BCAF" w14:textId="5AB754D7" w:rsidR="002810BC" w:rsidRPr="002810BC" w:rsidRDefault="002810BC" w:rsidP="002810BC">
      <w:pPr>
        <w:pStyle w:val="AmdtsEntries"/>
      </w:pPr>
      <w:r>
        <w:t>s 70J</w:t>
      </w:r>
      <w:r>
        <w:tab/>
        <w:t xml:space="preserve">ins </w:t>
      </w:r>
      <w:hyperlink r:id="rId244" w:tooltip="ACT Teacher Quality Institute Amendment Act 2019" w:history="1">
        <w:r>
          <w:rPr>
            <w:rStyle w:val="charCitHyperlinkAbbrev"/>
          </w:rPr>
          <w:t>A2019</w:t>
        </w:r>
        <w:r>
          <w:rPr>
            <w:rStyle w:val="charCitHyperlinkAbbrev"/>
          </w:rPr>
          <w:noBreakHyphen/>
          <w:t>26</w:t>
        </w:r>
      </w:hyperlink>
      <w:r>
        <w:t xml:space="preserve"> s 15</w:t>
      </w:r>
    </w:p>
    <w:p w14:paraId="66F18F11" w14:textId="77777777" w:rsidR="00403617" w:rsidRDefault="00403617" w:rsidP="00403617">
      <w:pPr>
        <w:pStyle w:val="AmdtsEntryHd"/>
        <w:rPr>
          <w:rStyle w:val="charItals"/>
        </w:rPr>
      </w:pPr>
      <w:r w:rsidRPr="00F92A19">
        <w:rPr>
          <w:lang w:eastAsia="en-AU"/>
        </w:rPr>
        <w:t>Sharing pre-service teacher information—approved data linkage agency</w:t>
      </w:r>
    </w:p>
    <w:p w14:paraId="5C0A6500" w14:textId="463EAC7F" w:rsidR="00403617" w:rsidRPr="002810BC" w:rsidRDefault="00403617" w:rsidP="00403617">
      <w:pPr>
        <w:pStyle w:val="AmdtsEntries"/>
      </w:pPr>
      <w:r>
        <w:t>s 70K</w:t>
      </w:r>
      <w:r>
        <w:tab/>
        <w:t xml:space="preserve">ins </w:t>
      </w:r>
      <w:hyperlink r:id="rId245" w:tooltip="ACT Teacher Quality Institute Amendment Act 2019" w:history="1">
        <w:r>
          <w:rPr>
            <w:rStyle w:val="charCitHyperlinkAbbrev"/>
          </w:rPr>
          <w:t>A2019</w:t>
        </w:r>
        <w:r>
          <w:rPr>
            <w:rStyle w:val="charCitHyperlinkAbbrev"/>
          </w:rPr>
          <w:noBreakHyphen/>
          <w:t>26</w:t>
        </w:r>
      </w:hyperlink>
      <w:r>
        <w:t xml:space="preserve"> s 15</w:t>
      </w:r>
    </w:p>
    <w:p w14:paraId="15D1AB70" w14:textId="77777777" w:rsidR="00403617" w:rsidRDefault="00403617" w:rsidP="00403617">
      <w:pPr>
        <w:pStyle w:val="AmdtsEntryHd"/>
        <w:rPr>
          <w:rStyle w:val="charItals"/>
        </w:rPr>
      </w:pPr>
      <w:r w:rsidRPr="00F92A19">
        <w:t>Sharing pre-service teachers register information—other entities</w:t>
      </w:r>
    </w:p>
    <w:p w14:paraId="27AA9386" w14:textId="6D6C6FA8" w:rsidR="00403617" w:rsidRPr="002810BC" w:rsidRDefault="00403617" w:rsidP="00403617">
      <w:pPr>
        <w:pStyle w:val="AmdtsEntries"/>
      </w:pPr>
      <w:r>
        <w:t>s 70L</w:t>
      </w:r>
      <w:r>
        <w:tab/>
        <w:t xml:space="preserve">ins </w:t>
      </w:r>
      <w:hyperlink r:id="rId246" w:tooltip="ACT Teacher Quality Institute Amendment Act 2019" w:history="1">
        <w:r>
          <w:rPr>
            <w:rStyle w:val="charCitHyperlinkAbbrev"/>
          </w:rPr>
          <w:t>A2019</w:t>
        </w:r>
        <w:r>
          <w:rPr>
            <w:rStyle w:val="charCitHyperlinkAbbrev"/>
          </w:rPr>
          <w:noBreakHyphen/>
          <w:t>26</w:t>
        </w:r>
      </w:hyperlink>
      <w:r>
        <w:t xml:space="preserve"> s 15</w:t>
      </w:r>
    </w:p>
    <w:p w14:paraId="55EA391F" w14:textId="77777777" w:rsidR="00B66D1E" w:rsidRDefault="00B66D1E" w:rsidP="00B66D1E">
      <w:pPr>
        <w:pStyle w:val="AmdtsEntryHd"/>
        <w:rPr>
          <w:rStyle w:val="charItals"/>
        </w:rPr>
      </w:pPr>
      <w:r w:rsidRPr="00F92A19">
        <w:rPr>
          <w:lang w:eastAsia="en-AU"/>
        </w:rPr>
        <w:t>Changes to pre-service teachers register</w:t>
      </w:r>
    </w:p>
    <w:p w14:paraId="159E3201" w14:textId="740472F8" w:rsidR="00B66D1E" w:rsidRPr="002810BC" w:rsidRDefault="00B66D1E" w:rsidP="00B66D1E">
      <w:pPr>
        <w:pStyle w:val="AmdtsEntries"/>
      </w:pPr>
      <w:r>
        <w:t>s 70M</w:t>
      </w:r>
      <w:r>
        <w:tab/>
        <w:t xml:space="preserve">ins </w:t>
      </w:r>
      <w:hyperlink r:id="rId247" w:tooltip="ACT Teacher Quality Institute Amendment Act 2019" w:history="1">
        <w:r>
          <w:rPr>
            <w:rStyle w:val="charCitHyperlinkAbbrev"/>
          </w:rPr>
          <w:t>A2019</w:t>
        </w:r>
        <w:r>
          <w:rPr>
            <w:rStyle w:val="charCitHyperlinkAbbrev"/>
          </w:rPr>
          <w:noBreakHyphen/>
          <w:t>26</w:t>
        </w:r>
      </w:hyperlink>
      <w:r>
        <w:t xml:space="preserve"> s 15</w:t>
      </w:r>
    </w:p>
    <w:p w14:paraId="4E4A23E6" w14:textId="69BB8682" w:rsidR="008474B5" w:rsidRPr="00D844D2" w:rsidRDefault="008474B5" w:rsidP="008474B5">
      <w:pPr>
        <w:pStyle w:val="AmdtsEntries"/>
      </w:pPr>
      <w:r>
        <w:tab/>
        <w:t xml:space="preserve">am </w:t>
      </w:r>
      <w:hyperlink r:id="rId248" w:tooltip="Working with Vulnerable People (Background Checking) Amendment Act 2020" w:history="1">
        <w:r>
          <w:rPr>
            <w:rStyle w:val="charCitHyperlinkAbbrev"/>
          </w:rPr>
          <w:t>A2020</w:t>
        </w:r>
        <w:r>
          <w:rPr>
            <w:rStyle w:val="charCitHyperlinkAbbrev"/>
          </w:rPr>
          <w:noBreakHyphen/>
          <w:t>29</w:t>
        </w:r>
      </w:hyperlink>
      <w:r>
        <w:t xml:space="preserve"> amdt 1.10, amdt 1.11</w:t>
      </w:r>
    </w:p>
    <w:p w14:paraId="70F11EBC" w14:textId="77777777" w:rsidR="00B66D1E" w:rsidRDefault="00B66D1E" w:rsidP="00B66D1E">
      <w:pPr>
        <w:pStyle w:val="AmdtsEntryHd"/>
        <w:rPr>
          <w:rStyle w:val="charItals"/>
        </w:rPr>
      </w:pPr>
      <w:r w:rsidRPr="00F92A19">
        <w:rPr>
          <w:lang w:eastAsia="en-AU"/>
        </w:rPr>
        <w:t>Pre-service teacher may correct pre-service teachers register</w:t>
      </w:r>
    </w:p>
    <w:p w14:paraId="6D351259" w14:textId="5A241127" w:rsidR="00B66D1E" w:rsidRPr="002810BC" w:rsidRDefault="00B66D1E" w:rsidP="00B66D1E">
      <w:pPr>
        <w:pStyle w:val="AmdtsEntries"/>
      </w:pPr>
      <w:r>
        <w:t>s 70N</w:t>
      </w:r>
      <w:r>
        <w:tab/>
        <w:t xml:space="preserve">ins </w:t>
      </w:r>
      <w:hyperlink r:id="rId249" w:tooltip="ACT Teacher Quality Institute Amendment Act 2019" w:history="1">
        <w:r>
          <w:rPr>
            <w:rStyle w:val="charCitHyperlinkAbbrev"/>
          </w:rPr>
          <w:t>A2019</w:t>
        </w:r>
        <w:r>
          <w:rPr>
            <w:rStyle w:val="charCitHyperlinkAbbrev"/>
          </w:rPr>
          <w:noBreakHyphen/>
          <w:t>26</w:t>
        </w:r>
      </w:hyperlink>
      <w:r>
        <w:t xml:space="preserve"> s 15</w:t>
      </w:r>
    </w:p>
    <w:p w14:paraId="280DCA82" w14:textId="77777777" w:rsidR="00B66D1E" w:rsidRDefault="00B66D1E" w:rsidP="006F07F4">
      <w:pPr>
        <w:pStyle w:val="AmdtsEntryHd"/>
      </w:pPr>
      <w:r>
        <w:t>Criteria for accreditation of education programs</w:t>
      </w:r>
    </w:p>
    <w:p w14:paraId="341E9F8A" w14:textId="34B2DC89" w:rsidR="00B66D1E" w:rsidRPr="00B66D1E" w:rsidRDefault="00B66D1E" w:rsidP="00B66D1E">
      <w:pPr>
        <w:pStyle w:val="AmdtsEntries"/>
      </w:pPr>
      <w:r>
        <w:t>s 76</w:t>
      </w:r>
      <w:r>
        <w:tab/>
        <w:t xml:space="preserve">am </w:t>
      </w:r>
      <w:hyperlink r:id="rId250" w:tooltip="ACT Teacher Quality Institute Amendment Act 2019" w:history="1">
        <w:r>
          <w:rPr>
            <w:rStyle w:val="charCitHyperlinkAbbrev"/>
          </w:rPr>
          <w:t>A2019</w:t>
        </w:r>
        <w:r>
          <w:rPr>
            <w:rStyle w:val="charCitHyperlinkAbbrev"/>
          </w:rPr>
          <w:noBreakHyphen/>
          <w:t>26</w:t>
        </w:r>
      </w:hyperlink>
      <w:r>
        <w:t xml:space="preserve"> s 16</w:t>
      </w:r>
    </w:p>
    <w:p w14:paraId="15DB4175" w14:textId="77777777" w:rsidR="00B66D1E" w:rsidRDefault="00B66D1E" w:rsidP="006F07F4">
      <w:pPr>
        <w:pStyle w:val="AmdtsEntryHd"/>
      </w:pPr>
      <w:r w:rsidRPr="00F92A19">
        <w:t xml:space="preserve">Approved data </w:t>
      </w:r>
      <w:r w:rsidRPr="00F92A19">
        <w:rPr>
          <w:lang w:eastAsia="en-AU"/>
        </w:rPr>
        <w:t>linkage</w:t>
      </w:r>
      <w:r w:rsidRPr="00F92A19">
        <w:t xml:space="preserve"> agency</w:t>
      </w:r>
    </w:p>
    <w:p w14:paraId="176AF48E" w14:textId="4CC345AA" w:rsidR="00B66D1E" w:rsidRPr="00B66D1E" w:rsidRDefault="00B66D1E" w:rsidP="00B66D1E">
      <w:pPr>
        <w:pStyle w:val="AmdtsEntries"/>
      </w:pPr>
      <w:r>
        <w:t>s 94A</w:t>
      </w:r>
      <w:r>
        <w:tab/>
        <w:t xml:space="preserve">ins </w:t>
      </w:r>
      <w:hyperlink r:id="rId251" w:tooltip="ACT Teacher Quality Institute Amendment Act 2019" w:history="1">
        <w:r>
          <w:rPr>
            <w:rStyle w:val="charCitHyperlinkAbbrev"/>
          </w:rPr>
          <w:t>A2019</w:t>
        </w:r>
        <w:r>
          <w:rPr>
            <w:rStyle w:val="charCitHyperlinkAbbrev"/>
          </w:rPr>
          <w:noBreakHyphen/>
          <w:t>26</w:t>
        </w:r>
      </w:hyperlink>
      <w:r>
        <w:t xml:space="preserve"> s 17</w:t>
      </w:r>
    </w:p>
    <w:p w14:paraId="7D34B743" w14:textId="77777777" w:rsidR="00FA2B71" w:rsidRDefault="00FA2B71" w:rsidP="006F07F4">
      <w:pPr>
        <w:pStyle w:val="AmdtsEntryHd"/>
      </w:pPr>
      <w:r w:rsidRPr="001F2D45">
        <w:t>Regulation-making power</w:t>
      </w:r>
    </w:p>
    <w:p w14:paraId="6A6770B6" w14:textId="7A54790D" w:rsidR="00FA2B71" w:rsidRPr="00FA2B71" w:rsidRDefault="00FA2B71" w:rsidP="00FA2B71">
      <w:pPr>
        <w:pStyle w:val="AmdtsEntries"/>
      </w:pPr>
      <w:r>
        <w:t>s 98</w:t>
      </w:r>
      <w:r>
        <w:tab/>
        <w:t xml:space="preserve">am </w:t>
      </w:r>
      <w:hyperlink r:id="rId252" w:tooltip="Statute Law Amendment Act 2012" w:history="1">
        <w:r w:rsidR="00554ED5" w:rsidRPr="00554ED5">
          <w:rPr>
            <w:rStyle w:val="charCitHyperlinkAbbrev"/>
          </w:rPr>
          <w:t>A2012</w:t>
        </w:r>
        <w:r w:rsidR="00554ED5" w:rsidRPr="00554ED5">
          <w:rPr>
            <w:rStyle w:val="charCitHyperlinkAbbrev"/>
          </w:rPr>
          <w:noBreakHyphen/>
          <w:t>21</w:t>
        </w:r>
      </w:hyperlink>
      <w:r>
        <w:t xml:space="preserve"> amdt 3.3</w:t>
      </w:r>
    </w:p>
    <w:p w14:paraId="1D5BDB33" w14:textId="77777777" w:rsidR="006F07F4" w:rsidRDefault="006F07F4" w:rsidP="006F07F4">
      <w:pPr>
        <w:pStyle w:val="AmdtsEntryHd"/>
      </w:pPr>
      <w:r w:rsidRPr="001F2D45">
        <w:t>Legislation amended––sch 2</w:t>
      </w:r>
    </w:p>
    <w:p w14:paraId="67F4E846" w14:textId="77777777" w:rsidR="006F07F4" w:rsidRDefault="006F07F4" w:rsidP="006F07F4">
      <w:pPr>
        <w:pStyle w:val="AmdtsEntries"/>
      </w:pPr>
      <w:r>
        <w:t>s 99</w:t>
      </w:r>
      <w:r>
        <w:tab/>
        <w:t>om LA s 89 (3)</w:t>
      </w:r>
    </w:p>
    <w:p w14:paraId="397FC0D6" w14:textId="77777777" w:rsidR="006B30AC" w:rsidRDefault="006B30AC" w:rsidP="006B30AC">
      <w:pPr>
        <w:pStyle w:val="AmdtsEntryHd"/>
        <w:rPr>
          <w:rStyle w:val="CharPartText"/>
        </w:rPr>
      </w:pPr>
      <w:r w:rsidRPr="00217AB4">
        <w:rPr>
          <w:rStyle w:val="CharPartText"/>
        </w:rPr>
        <w:t>Transitional</w:t>
      </w:r>
    </w:p>
    <w:p w14:paraId="7515B1CC" w14:textId="77777777" w:rsidR="006B30AC" w:rsidRPr="00F502BA" w:rsidRDefault="006B30AC" w:rsidP="006B30AC">
      <w:pPr>
        <w:pStyle w:val="AmdtsEntries"/>
        <w:rPr>
          <w:rStyle w:val="charUnderline"/>
          <w:u w:val="none"/>
        </w:rPr>
      </w:pPr>
      <w:r>
        <w:t>pt 15 hdg</w:t>
      </w:r>
      <w:r>
        <w:tab/>
      </w:r>
      <w:r w:rsidRPr="00F502BA">
        <w:rPr>
          <w:rStyle w:val="charUnderline"/>
          <w:u w:val="none"/>
        </w:rPr>
        <w:t>exp 1 January 2014 (s 154)</w:t>
      </w:r>
    </w:p>
    <w:p w14:paraId="5C52DA11" w14:textId="77777777" w:rsidR="001E0964" w:rsidRDefault="001E0964" w:rsidP="001E0964">
      <w:pPr>
        <w:pStyle w:val="AmdtsEntryHd"/>
      </w:pPr>
      <w:r w:rsidRPr="001F2D45">
        <w:lastRenderedPageBreak/>
        <w:t>Definitions—pt 15</w:t>
      </w:r>
    </w:p>
    <w:p w14:paraId="71849ADC" w14:textId="77777777" w:rsidR="001E0964" w:rsidRPr="00F502BA" w:rsidRDefault="001E0964" w:rsidP="009873BE">
      <w:pPr>
        <w:pStyle w:val="AmdtsEntries"/>
        <w:keepNext/>
      </w:pPr>
      <w:r>
        <w:t>s 150</w:t>
      </w:r>
      <w:r>
        <w:tab/>
      </w:r>
      <w:r w:rsidRPr="00F502BA">
        <w:rPr>
          <w:rStyle w:val="charUnderline"/>
          <w:u w:val="none"/>
        </w:rPr>
        <w:t>exp 1 January 2014 (s 154)</w:t>
      </w:r>
    </w:p>
    <w:p w14:paraId="0735DE37" w14:textId="77777777" w:rsidR="001E0964" w:rsidRPr="001F2D45" w:rsidRDefault="001E0964" w:rsidP="00335222">
      <w:pPr>
        <w:pStyle w:val="AmdtsEntries"/>
        <w:keepNext/>
      </w:pPr>
      <w:r w:rsidRPr="006140E0">
        <w:tab/>
        <w:t xml:space="preserve">def </w:t>
      </w:r>
      <w:r w:rsidRPr="001F2D45">
        <w:rPr>
          <w:rStyle w:val="charBoldItals"/>
        </w:rPr>
        <w:t>commencement day</w:t>
      </w:r>
      <w:r w:rsidRPr="001F2D45">
        <w:t xml:space="preserve"> </w:t>
      </w:r>
      <w:r w:rsidRPr="00F502BA">
        <w:rPr>
          <w:rStyle w:val="charUnderline"/>
          <w:u w:val="none"/>
        </w:rPr>
        <w:t>exp 1 January 2014 (s 154)</w:t>
      </w:r>
    </w:p>
    <w:p w14:paraId="389A93DC" w14:textId="77777777" w:rsidR="001E0964" w:rsidRDefault="001E0964" w:rsidP="00335222">
      <w:pPr>
        <w:pStyle w:val="AmdtsEntryHd"/>
      </w:pPr>
      <w:r w:rsidRPr="001F2D45">
        <w:t>Teachers currently teaching</w:t>
      </w:r>
    </w:p>
    <w:p w14:paraId="1D273B63" w14:textId="15B4CFF3" w:rsidR="006710FB" w:rsidRDefault="001E0964" w:rsidP="00335222">
      <w:pPr>
        <w:pStyle w:val="AmdtsEntries"/>
        <w:keepNext/>
      </w:pPr>
      <w:r>
        <w:t>s 151</w:t>
      </w:r>
      <w:r>
        <w:tab/>
      </w:r>
      <w:r w:rsidR="006710FB">
        <w:t xml:space="preserve">am </w:t>
      </w:r>
      <w:hyperlink r:id="rId253" w:tooltip="ACT Teacher Quality Institute Amendment Act 2011" w:history="1">
        <w:r w:rsidR="00554ED5" w:rsidRPr="00554ED5">
          <w:rPr>
            <w:rStyle w:val="charCitHyperlinkAbbrev"/>
          </w:rPr>
          <w:t>A2011</w:t>
        </w:r>
        <w:r w:rsidR="00554ED5" w:rsidRPr="00554ED5">
          <w:rPr>
            <w:rStyle w:val="charCitHyperlinkAbbrev"/>
          </w:rPr>
          <w:noBreakHyphen/>
          <w:t>34</w:t>
        </w:r>
      </w:hyperlink>
      <w:r w:rsidR="006710FB">
        <w:t xml:space="preserve"> s 16</w:t>
      </w:r>
    </w:p>
    <w:p w14:paraId="051DFDFD" w14:textId="77777777" w:rsidR="001E0964" w:rsidRPr="00F502BA" w:rsidRDefault="006710FB" w:rsidP="001E0964">
      <w:pPr>
        <w:pStyle w:val="AmdtsEntries"/>
      </w:pPr>
      <w:r w:rsidRPr="006710FB">
        <w:tab/>
      </w:r>
      <w:r w:rsidR="001E0964" w:rsidRPr="00F502BA">
        <w:rPr>
          <w:rStyle w:val="charUnderline"/>
          <w:u w:val="none"/>
        </w:rPr>
        <w:t>exp 1 January 2014 (s 154)</w:t>
      </w:r>
    </w:p>
    <w:p w14:paraId="6AA58F26" w14:textId="77777777" w:rsidR="00304E24" w:rsidRDefault="00304E24" w:rsidP="00304E24">
      <w:pPr>
        <w:pStyle w:val="AmdtsEntryHd"/>
      </w:pPr>
      <w:r w:rsidRPr="00865EA1">
        <w:t>Teachers permitted to teach</w:t>
      </w:r>
    </w:p>
    <w:p w14:paraId="6C71A681" w14:textId="549A6A3A" w:rsidR="00304E24" w:rsidRDefault="00304E24" w:rsidP="00304E24">
      <w:pPr>
        <w:pStyle w:val="AmdtsEntries"/>
        <w:keepNext/>
      </w:pPr>
      <w:r>
        <w:t>s 151A</w:t>
      </w:r>
      <w:r>
        <w:tab/>
        <w:t>ins</w:t>
      </w:r>
      <w:r w:rsidR="00907D4B">
        <w:t xml:space="preserve"> </w:t>
      </w:r>
      <w:hyperlink r:id="rId254" w:tooltip="ACT Teacher Quality Institute Amendment Act 2011" w:history="1">
        <w:r w:rsidR="00907D4B" w:rsidRPr="00554ED5">
          <w:rPr>
            <w:rStyle w:val="charCitHyperlinkAbbrev"/>
          </w:rPr>
          <w:t>A2011</w:t>
        </w:r>
        <w:r w:rsidR="00907D4B" w:rsidRPr="00554ED5">
          <w:rPr>
            <w:rStyle w:val="charCitHyperlinkAbbrev"/>
          </w:rPr>
          <w:noBreakHyphen/>
          <w:t>34</w:t>
        </w:r>
      </w:hyperlink>
      <w:r>
        <w:t xml:space="preserve"> s 17</w:t>
      </w:r>
    </w:p>
    <w:p w14:paraId="5F0D8CCF" w14:textId="77777777" w:rsidR="00304E24" w:rsidRPr="00F502BA" w:rsidRDefault="00304E24" w:rsidP="00304E24">
      <w:pPr>
        <w:pStyle w:val="AmdtsEntries"/>
      </w:pPr>
      <w:r>
        <w:tab/>
      </w:r>
      <w:r w:rsidR="006710FB" w:rsidRPr="00F502BA">
        <w:rPr>
          <w:rStyle w:val="charUnderline"/>
          <w:u w:val="none"/>
        </w:rPr>
        <w:t>exp 1 January 2014 (s 154</w:t>
      </w:r>
      <w:r w:rsidRPr="00F502BA">
        <w:rPr>
          <w:rStyle w:val="charUnderline"/>
          <w:u w:val="none"/>
        </w:rPr>
        <w:t>)</w:t>
      </w:r>
    </w:p>
    <w:p w14:paraId="25DFDB69" w14:textId="77777777" w:rsidR="00D54136" w:rsidRDefault="00D54136" w:rsidP="00D54136">
      <w:pPr>
        <w:pStyle w:val="AmdtsEntryHd"/>
      </w:pPr>
      <w:r w:rsidRPr="0037727D">
        <w:t>Teachers beginning teaching</w:t>
      </w:r>
    </w:p>
    <w:p w14:paraId="17F10870" w14:textId="2B20143C" w:rsidR="00D54136" w:rsidRDefault="00D54136" w:rsidP="00927248">
      <w:pPr>
        <w:pStyle w:val="AmdtsEntries"/>
        <w:keepNext/>
      </w:pPr>
      <w:r>
        <w:t>s 151B</w:t>
      </w:r>
      <w:r>
        <w:tab/>
        <w:t xml:space="preserve">ins as mod </w:t>
      </w:r>
      <w:hyperlink r:id="rId255" w:tooltip="ACT Teacher Quality Institute Regulation 2010" w:history="1">
        <w:r w:rsidR="00554ED5" w:rsidRPr="00554ED5">
          <w:rPr>
            <w:rStyle w:val="charCitHyperlinkAbbrev"/>
          </w:rPr>
          <w:t>SL2010</w:t>
        </w:r>
        <w:r w:rsidR="00554ED5" w:rsidRPr="00554ED5">
          <w:rPr>
            <w:rStyle w:val="charCitHyperlinkAbbrev"/>
          </w:rPr>
          <w:noBreakHyphen/>
          <w:t>53</w:t>
        </w:r>
      </w:hyperlink>
      <w:r>
        <w:t xml:space="preserve"> </w:t>
      </w:r>
      <w:r w:rsidR="00AA27F9">
        <w:t>s 23 (</w:t>
      </w:r>
      <w:r>
        <w:t xml:space="preserve">as </w:t>
      </w:r>
      <w:r w:rsidR="00AA27F9">
        <w:t>ins</w:t>
      </w:r>
      <w:r>
        <w:t xml:space="preserve"> by </w:t>
      </w:r>
      <w:hyperlink r:id="rId256" w:tooltip="ACT Teacher Quality Institute Amendment Regulation 2011 (No 1)" w:history="1">
        <w:r w:rsidR="00554ED5" w:rsidRPr="00554ED5">
          <w:rPr>
            <w:rStyle w:val="charCitHyperlinkAbbrev"/>
          </w:rPr>
          <w:t>SL2011</w:t>
        </w:r>
        <w:r w:rsidR="00554ED5" w:rsidRPr="00554ED5">
          <w:rPr>
            <w:rStyle w:val="charCitHyperlinkAbbrev"/>
          </w:rPr>
          <w:noBreakHyphen/>
          <w:t>24</w:t>
        </w:r>
      </w:hyperlink>
      <w:r w:rsidR="00AA27F9">
        <w:t xml:space="preserve"> s 4)</w:t>
      </w:r>
    </w:p>
    <w:p w14:paraId="14DD7A7F" w14:textId="77777777" w:rsidR="00D54136" w:rsidRPr="00F502BA" w:rsidRDefault="00D54136" w:rsidP="00D54136">
      <w:pPr>
        <w:pStyle w:val="AmdtsEntries"/>
      </w:pPr>
      <w:r>
        <w:tab/>
      </w:r>
      <w:r w:rsidRPr="00F502BA">
        <w:rPr>
          <w:rStyle w:val="charUnderline"/>
          <w:u w:val="none"/>
        </w:rPr>
        <w:t>exp 1 January 2014 (s 151B (4))</w:t>
      </w:r>
    </w:p>
    <w:p w14:paraId="0FB10A65" w14:textId="77777777" w:rsidR="001E0964" w:rsidRDefault="001E0964" w:rsidP="007F57F8">
      <w:pPr>
        <w:pStyle w:val="AmdtsEntryHd"/>
      </w:pPr>
      <w:r w:rsidRPr="001F2D45">
        <w:t>Education providers currently providing education programs</w:t>
      </w:r>
    </w:p>
    <w:p w14:paraId="15E87745" w14:textId="77777777" w:rsidR="001E0964" w:rsidRPr="00F502BA" w:rsidRDefault="001E0964" w:rsidP="007F57F8">
      <w:pPr>
        <w:pStyle w:val="AmdtsEntries"/>
      </w:pPr>
      <w:r>
        <w:t>s 152</w:t>
      </w:r>
      <w:r w:rsidR="007F57F8">
        <w:tab/>
      </w:r>
      <w:r w:rsidR="007F57F8" w:rsidRPr="00F502BA">
        <w:rPr>
          <w:rStyle w:val="charUnderline"/>
          <w:u w:val="none"/>
        </w:rPr>
        <w:t>exp 1 January 2014 (s 154)</w:t>
      </w:r>
    </w:p>
    <w:p w14:paraId="12345CD9" w14:textId="77777777" w:rsidR="001E0964" w:rsidRDefault="001E0964" w:rsidP="007F57F8">
      <w:pPr>
        <w:pStyle w:val="AmdtsEntryHd"/>
      </w:pPr>
      <w:r w:rsidRPr="001F2D45">
        <w:t>Transitional regulations</w:t>
      </w:r>
    </w:p>
    <w:p w14:paraId="7DDAAEF2" w14:textId="77777777" w:rsidR="007F57F8" w:rsidRPr="00F502BA" w:rsidRDefault="007F57F8" w:rsidP="007F57F8">
      <w:pPr>
        <w:pStyle w:val="AmdtsEntries"/>
      </w:pPr>
      <w:r>
        <w:t>s 153</w:t>
      </w:r>
      <w:r>
        <w:tab/>
      </w:r>
      <w:r w:rsidRPr="00F502BA">
        <w:rPr>
          <w:rStyle w:val="charUnderline"/>
          <w:u w:val="none"/>
        </w:rPr>
        <w:t>exp 1 January 2014 (s 154)</w:t>
      </w:r>
    </w:p>
    <w:p w14:paraId="49766A02" w14:textId="77777777" w:rsidR="001E0964" w:rsidRPr="001F2D45" w:rsidRDefault="001E0964" w:rsidP="007F57F8">
      <w:pPr>
        <w:pStyle w:val="AmdtsEntryHd"/>
      </w:pPr>
      <w:r w:rsidRPr="001F2D45">
        <w:t>Expiry—pt 15</w:t>
      </w:r>
    </w:p>
    <w:p w14:paraId="5ECD9E60" w14:textId="77777777" w:rsidR="001E0964" w:rsidRPr="00F502BA" w:rsidRDefault="007F57F8" w:rsidP="006B30AC">
      <w:pPr>
        <w:pStyle w:val="AmdtsEntries"/>
        <w:rPr>
          <w:rStyle w:val="charUnderline"/>
          <w:u w:val="none"/>
        </w:rPr>
      </w:pPr>
      <w:r w:rsidRPr="007F57F8">
        <w:t>s 154</w:t>
      </w:r>
      <w:r>
        <w:tab/>
      </w:r>
      <w:r w:rsidRPr="00F502BA">
        <w:rPr>
          <w:rStyle w:val="charUnderline"/>
          <w:u w:val="none"/>
        </w:rPr>
        <w:t>exp 1 January 2014 (s 154)</w:t>
      </w:r>
    </w:p>
    <w:p w14:paraId="1141A5F0" w14:textId="77777777" w:rsidR="00B66D1E" w:rsidRDefault="00B66D1E" w:rsidP="00750BF1">
      <w:pPr>
        <w:pStyle w:val="AmdtsEntryHd"/>
      </w:pPr>
      <w:r w:rsidRPr="00F92A19">
        <w:t>Transitional—ACT Teacher Quality Institute Amendment Act 2019</w:t>
      </w:r>
    </w:p>
    <w:p w14:paraId="1E87B298" w14:textId="08B51C50" w:rsidR="00B66D1E" w:rsidRDefault="00B66D1E" w:rsidP="00B66D1E">
      <w:pPr>
        <w:pStyle w:val="AmdtsEntries"/>
      </w:pPr>
      <w:r>
        <w:t>pt 16 hdg</w:t>
      </w:r>
      <w:r>
        <w:tab/>
        <w:t xml:space="preserve">ins </w:t>
      </w:r>
      <w:hyperlink r:id="rId257" w:tooltip="ACT Teacher Quality Institute Amendment Act 2019" w:history="1">
        <w:r w:rsidR="00D812A2">
          <w:rPr>
            <w:rStyle w:val="charCitHyperlinkAbbrev"/>
          </w:rPr>
          <w:t>A2019</w:t>
        </w:r>
        <w:r w:rsidR="00D812A2">
          <w:rPr>
            <w:rStyle w:val="charCitHyperlinkAbbrev"/>
          </w:rPr>
          <w:noBreakHyphen/>
          <w:t>26</w:t>
        </w:r>
      </w:hyperlink>
      <w:r>
        <w:t xml:space="preserve"> s 18</w:t>
      </w:r>
    </w:p>
    <w:p w14:paraId="56DB32DB" w14:textId="77777777" w:rsidR="00B66D1E" w:rsidRPr="00B66D1E" w:rsidRDefault="00B66D1E" w:rsidP="00B66D1E">
      <w:pPr>
        <w:pStyle w:val="AmdtsEntries"/>
        <w:rPr>
          <w:u w:val="single"/>
        </w:rPr>
      </w:pPr>
      <w:r>
        <w:tab/>
      </w:r>
      <w:r>
        <w:rPr>
          <w:u w:val="single"/>
        </w:rPr>
        <w:t>exp 29 August 2024 (s 157</w:t>
      </w:r>
      <w:r w:rsidR="00D812A2">
        <w:rPr>
          <w:u w:val="single"/>
        </w:rPr>
        <w:t>)</w:t>
      </w:r>
    </w:p>
    <w:p w14:paraId="323AD9E5" w14:textId="77777777" w:rsidR="00D812A2" w:rsidRDefault="00D812A2" w:rsidP="00750BF1">
      <w:pPr>
        <w:pStyle w:val="AmdtsEntryHd"/>
      </w:pPr>
      <w:r w:rsidRPr="00F92A19">
        <w:t xml:space="preserve">Meaning of </w:t>
      </w:r>
      <w:r w:rsidRPr="00F92A19">
        <w:rPr>
          <w:rStyle w:val="charItals"/>
        </w:rPr>
        <w:t>commencement day</w:t>
      </w:r>
      <w:r w:rsidRPr="00F92A19">
        <w:t>—pt 16</w:t>
      </w:r>
    </w:p>
    <w:p w14:paraId="16C5F3F8" w14:textId="270BECB9" w:rsidR="00D812A2" w:rsidRDefault="00D812A2" w:rsidP="00D812A2">
      <w:pPr>
        <w:pStyle w:val="AmdtsEntries"/>
      </w:pPr>
      <w:r>
        <w:t>s 155</w:t>
      </w:r>
      <w:r>
        <w:tab/>
        <w:t xml:space="preserve">ins </w:t>
      </w:r>
      <w:hyperlink r:id="rId258" w:tooltip="ACT Teacher Quality Institute Amendment Act 2019" w:history="1">
        <w:r>
          <w:rPr>
            <w:rStyle w:val="charCitHyperlinkAbbrev"/>
          </w:rPr>
          <w:t>A2019</w:t>
        </w:r>
        <w:r>
          <w:rPr>
            <w:rStyle w:val="charCitHyperlinkAbbrev"/>
          </w:rPr>
          <w:noBreakHyphen/>
          <w:t>26</w:t>
        </w:r>
      </w:hyperlink>
      <w:r>
        <w:t xml:space="preserve"> s 18</w:t>
      </w:r>
    </w:p>
    <w:p w14:paraId="432D3966" w14:textId="77777777" w:rsidR="00D812A2" w:rsidRPr="00D812A2" w:rsidRDefault="00D812A2" w:rsidP="00D812A2">
      <w:pPr>
        <w:pStyle w:val="AmdtsEntries"/>
      </w:pPr>
      <w:r>
        <w:tab/>
      </w:r>
      <w:r>
        <w:rPr>
          <w:u w:val="single"/>
        </w:rPr>
        <w:t>exp 29 August 2024 (s 157)</w:t>
      </w:r>
    </w:p>
    <w:p w14:paraId="38FFE2C2" w14:textId="77777777" w:rsidR="00D812A2" w:rsidRDefault="00D812A2" w:rsidP="00D812A2">
      <w:pPr>
        <w:pStyle w:val="AmdtsEntryHd"/>
      </w:pPr>
      <w:r w:rsidRPr="00F92A19">
        <w:t>Renewal of registration—teachers registered before commencement day</w:t>
      </w:r>
    </w:p>
    <w:p w14:paraId="4BAB0B1C" w14:textId="0F854FE0" w:rsidR="00D812A2" w:rsidRDefault="00D812A2" w:rsidP="00D812A2">
      <w:pPr>
        <w:pStyle w:val="AmdtsEntries"/>
      </w:pPr>
      <w:r>
        <w:t>s 156</w:t>
      </w:r>
      <w:r>
        <w:tab/>
        <w:t xml:space="preserve">ins </w:t>
      </w:r>
      <w:hyperlink r:id="rId259" w:tooltip="ACT Teacher Quality Institute Amendment Act 2019" w:history="1">
        <w:r>
          <w:rPr>
            <w:rStyle w:val="charCitHyperlinkAbbrev"/>
          </w:rPr>
          <w:t>A2019</w:t>
        </w:r>
        <w:r>
          <w:rPr>
            <w:rStyle w:val="charCitHyperlinkAbbrev"/>
          </w:rPr>
          <w:noBreakHyphen/>
          <w:t>26</w:t>
        </w:r>
      </w:hyperlink>
      <w:r>
        <w:t xml:space="preserve"> s 18</w:t>
      </w:r>
    </w:p>
    <w:p w14:paraId="7BD61AD1" w14:textId="77777777" w:rsidR="00D812A2" w:rsidRPr="00D812A2" w:rsidRDefault="00D812A2" w:rsidP="00D812A2">
      <w:pPr>
        <w:pStyle w:val="AmdtsEntries"/>
      </w:pPr>
      <w:r>
        <w:tab/>
      </w:r>
      <w:r>
        <w:rPr>
          <w:u w:val="single"/>
        </w:rPr>
        <w:t>exp 29 August 2024 (s 157)</w:t>
      </w:r>
    </w:p>
    <w:p w14:paraId="5FCFC879" w14:textId="77777777" w:rsidR="00D812A2" w:rsidRDefault="00D812A2" w:rsidP="00D812A2">
      <w:pPr>
        <w:pStyle w:val="AmdtsEntryHd"/>
      </w:pPr>
      <w:r w:rsidRPr="00F92A19">
        <w:t>Expiry—pt 16</w:t>
      </w:r>
    </w:p>
    <w:p w14:paraId="414AB03C" w14:textId="0855EF9D" w:rsidR="00D812A2" w:rsidRDefault="00D812A2" w:rsidP="00D812A2">
      <w:pPr>
        <w:pStyle w:val="AmdtsEntries"/>
      </w:pPr>
      <w:r>
        <w:t>s 157</w:t>
      </w:r>
      <w:r>
        <w:tab/>
        <w:t xml:space="preserve">ins </w:t>
      </w:r>
      <w:hyperlink r:id="rId260" w:tooltip="ACT Teacher Quality Institute Amendment Act 2019" w:history="1">
        <w:r>
          <w:rPr>
            <w:rStyle w:val="charCitHyperlinkAbbrev"/>
          </w:rPr>
          <w:t>A2019</w:t>
        </w:r>
        <w:r>
          <w:rPr>
            <w:rStyle w:val="charCitHyperlinkAbbrev"/>
          </w:rPr>
          <w:noBreakHyphen/>
          <w:t>26</w:t>
        </w:r>
      </w:hyperlink>
      <w:r>
        <w:t xml:space="preserve"> s 18</w:t>
      </w:r>
    </w:p>
    <w:p w14:paraId="6957C550" w14:textId="77777777" w:rsidR="00D812A2" w:rsidRPr="00D812A2" w:rsidRDefault="00D812A2" w:rsidP="00D812A2">
      <w:pPr>
        <w:pStyle w:val="AmdtsEntries"/>
      </w:pPr>
      <w:r>
        <w:tab/>
      </w:r>
      <w:r>
        <w:rPr>
          <w:u w:val="single"/>
        </w:rPr>
        <w:t>exp 29 August 2024 (s 157)</w:t>
      </w:r>
    </w:p>
    <w:p w14:paraId="67396DE5" w14:textId="77777777" w:rsidR="00750BF1" w:rsidRDefault="00750BF1" w:rsidP="00750BF1">
      <w:pPr>
        <w:pStyle w:val="AmdtsEntryHd"/>
        <w:rPr>
          <w:rStyle w:val="CharChapText"/>
        </w:rPr>
      </w:pPr>
      <w:r w:rsidRPr="00217AB4">
        <w:rPr>
          <w:rStyle w:val="CharChapText"/>
        </w:rPr>
        <w:t>Consequential amendments</w:t>
      </w:r>
    </w:p>
    <w:p w14:paraId="2139D03F" w14:textId="77777777" w:rsidR="00750BF1" w:rsidRDefault="00750BF1" w:rsidP="00750BF1">
      <w:pPr>
        <w:pStyle w:val="AmdtsEntries"/>
        <w:rPr>
          <w:rStyle w:val="CharChapText"/>
        </w:rPr>
      </w:pPr>
      <w:r>
        <w:rPr>
          <w:rStyle w:val="CharChapText"/>
        </w:rPr>
        <w:t>sch 2</w:t>
      </w:r>
      <w:r>
        <w:rPr>
          <w:rStyle w:val="CharChapText"/>
        </w:rPr>
        <w:tab/>
        <w:t>om LA s 89 (3)</w:t>
      </w:r>
    </w:p>
    <w:p w14:paraId="41F6C380" w14:textId="77777777" w:rsidR="008D3EBE" w:rsidRDefault="008D3EBE" w:rsidP="00C7481A">
      <w:pPr>
        <w:pStyle w:val="AmdtsEntryHd"/>
        <w:rPr>
          <w:rStyle w:val="CharChapText"/>
        </w:rPr>
      </w:pPr>
      <w:r>
        <w:rPr>
          <w:rStyle w:val="CharChapText"/>
        </w:rPr>
        <w:lastRenderedPageBreak/>
        <w:t>Dictionary</w:t>
      </w:r>
    </w:p>
    <w:p w14:paraId="32B6CB56" w14:textId="6B31C21D" w:rsidR="008D3EBE" w:rsidRPr="0021768B" w:rsidRDefault="008D3EBE" w:rsidP="00C7481A">
      <w:pPr>
        <w:pStyle w:val="AmdtsEntries"/>
        <w:keepNext/>
        <w:keepLines/>
      </w:pPr>
      <w:r>
        <w:t>dict</w:t>
      </w:r>
      <w:r>
        <w:tab/>
        <w:t xml:space="preserve">am </w:t>
      </w:r>
      <w:hyperlink r:id="rId261" w:tooltip="Administrative (One ACT Public Service Miscellaneous Amendments) Act 2011" w:history="1">
        <w:r w:rsidR="00554ED5" w:rsidRPr="00554ED5">
          <w:rPr>
            <w:rStyle w:val="charCitHyperlinkAbbrev"/>
          </w:rPr>
          <w:t>A2011</w:t>
        </w:r>
        <w:r w:rsidR="00554ED5" w:rsidRPr="00554ED5">
          <w:rPr>
            <w:rStyle w:val="charCitHyperlinkAbbrev"/>
          </w:rPr>
          <w:noBreakHyphen/>
          <w:t>22</w:t>
        </w:r>
      </w:hyperlink>
      <w:r>
        <w:t xml:space="preserve"> amdt </w:t>
      </w:r>
      <w:r w:rsidR="00B4382B">
        <w:t>1.16</w:t>
      </w:r>
      <w:r w:rsidR="004C516A">
        <w:t xml:space="preserve">, amdt </w:t>
      </w:r>
      <w:r w:rsidR="00B4382B">
        <w:t>1.17</w:t>
      </w:r>
      <w:r w:rsidR="004C21F7">
        <w:t xml:space="preserve">; </w:t>
      </w:r>
      <w:hyperlink r:id="rId262" w:tooltip="Statute Law Amendment Act 2011 (No 3)" w:history="1">
        <w:r w:rsidR="00554ED5" w:rsidRPr="00554ED5">
          <w:rPr>
            <w:rStyle w:val="charCitHyperlinkAbbrev"/>
          </w:rPr>
          <w:t>A2011</w:t>
        </w:r>
        <w:r w:rsidR="00554ED5" w:rsidRPr="00554ED5">
          <w:rPr>
            <w:rStyle w:val="charCitHyperlinkAbbrev"/>
          </w:rPr>
          <w:noBreakHyphen/>
          <w:t>52</w:t>
        </w:r>
      </w:hyperlink>
      <w:r w:rsidR="004C21F7">
        <w:t xml:space="preserve"> amdt 3.5</w:t>
      </w:r>
      <w:r w:rsidR="00FA2B71">
        <w:t xml:space="preserve">; </w:t>
      </w:r>
      <w:hyperlink r:id="rId263" w:tooltip="Statute Law Amendment Act 2012" w:history="1">
        <w:r w:rsidR="00554ED5" w:rsidRPr="00554ED5">
          <w:rPr>
            <w:rStyle w:val="charCitHyperlinkAbbrev"/>
          </w:rPr>
          <w:t>A2012</w:t>
        </w:r>
        <w:r w:rsidR="00554ED5" w:rsidRPr="00554ED5">
          <w:rPr>
            <w:rStyle w:val="charCitHyperlinkAbbrev"/>
          </w:rPr>
          <w:noBreakHyphen/>
          <w:t>21</w:t>
        </w:r>
      </w:hyperlink>
      <w:r w:rsidR="00FA2B71">
        <w:t xml:space="preserve"> amdt 3.4</w:t>
      </w:r>
      <w:r w:rsidR="00693626">
        <w:t xml:space="preserve">; </w:t>
      </w:r>
      <w:hyperlink r:id="rId264" w:tooltip="Public Sector Management Amendment Act 2016" w:history="1">
        <w:r w:rsidR="00693626">
          <w:rPr>
            <w:rStyle w:val="charCitHyperlinkAbbrev"/>
          </w:rPr>
          <w:t>A2016</w:t>
        </w:r>
        <w:r w:rsidR="00693626">
          <w:rPr>
            <w:rStyle w:val="charCitHyperlinkAbbrev"/>
          </w:rPr>
          <w:noBreakHyphen/>
          <w:t>52</w:t>
        </w:r>
      </w:hyperlink>
      <w:r w:rsidR="00693626">
        <w:t xml:space="preserve"> amdt 1.9</w:t>
      </w:r>
      <w:r w:rsidR="0021768B">
        <w:t xml:space="preserve">; </w:t>
      </w:r>
      <w:hyperlink r:id="rId265" w:tooltip="Statute Law Amendment Act 2017" w:history="1">
        <w:r w:rsidR="0021768B">
          <w:rPr>
            <w:rStyle w:val="charCitHyperlinkAbbrev"/>
          </w:rPr>
          <w:t>A2017</w:t>
        </w:r>
        <w:r w:rsidR="0021768B">
          <w:rPr>
            <w:rStyle w:val="charCitHyperlinkAbbrev"/>
          </w:rPr>
          <w:noBreakHyphen/>
          <w:t>4</w:t>
        </w:r>
      </w:hyperlink>
      <w:r w:rsidR="0021768B">
        <w:t xml:space="preserve"> amdt 3.2</w:t>
      </w:r>
    </w:p>
    <w:p w14:paraId="29A360CF" w14:textId="6EF0CB8B" w:rsidR="00D812A2" w:rsidRDefault="00D812A2" w:rsidP="00C7481A">
      <w:pPr>
        <w:pStyle w:val="AmdtsEntries"/>
        <w:keepNext/>
        <w:keepLines/>
      </w:pPr>
      <w:r>
        <w:tab/>
        <w:t xml:space="preserve">def </w:t>
      </w:r>
      <w:r w:rsidRPr="00774FC2">
        <w:rPr>
          <w:rStyle w:val="charBoldItals"/>
        </w:rPr>
        <w:t>Aboriginal or Torres Strait Islander person</w:t>
      </w:r>
      <w:r>
        <w:t xml:space="preserve"> ins </w:t>
      </w:r>
      <w:hyperlink r:id="rId266" w:tooltip="ACT Teacher Quality Institute Amendment Act 2019" w:history="1">
        <w:r w:rsidR="00774FC2">
          <w:rPr>
            <w:rStyle w:val="charCitHyperlinkAbbrev"/>
          </w:rPr>
          <w:t>A2019</w:t>
        </w:r>
        <w:r w:rsidR="00774FC2">
          <w:rPr>
            <w:rStyle w:val="charCitHyperlinkAbbrev"/>
          </w:rPr>
          <w:noBreakHyphen/>
          <w:t>26</w:t>
        </w:r>
      </w:hyperlink>
      <w:r>
        <w:t xml:space="preserve"> s</w:t>
      </w:r>
      <w:r w:rsidR="00774FC2">
        <w:t> </w:t>
      </w:r>
      <w:r>
        <w:t>19</w:t>
      </w:r>
    </w:p>
    <w:p w14:paraId="7BC5B25F" w14:textId="26BD7AD3" w:rsidR="002F4D22" w:rsidRDefault="002F4D22" w:rsidP="00C7481A">
      <w:pPr>
        <w:pStyle w:val="AmdtsEntries"/>
        <w:keepNext/>
        <w:keepLines/>
      </w:pPr>
      <w:r>
        <w:tab/>
        <w:t xml:space="preserve">def </w:t>
      </w:r>
      <w:r w:rsidRPr="002F4D22">
        <w:rPr>
          <w:rStyle w:val="charBoldItals"/>
        </w:rPr>
        <w:t>accredited</w:t>
      </w:r>
      <w:r>
        <w:t xml:space="preserve"> ins </w:t>
      </w:r>
      <w:hyperlink r:id="rId267" w:tooltip="ACT Teacher Quality Institute Amendment Act 2019" w:history="1">
        <w:r>
          <w:rPr>
            <w:rStyle w:val="charCitHyperlinkAbbrev"/>
          </w:rPr>
          <w:t>A2019</w:t>
        </w:r>
        <w:r>
          <w:rPr>
            <w:rStyle w:val="charCitHyperlinkAbbrev"/>
          </w:rPr>
          <w:noBreakHyphen/>
          <w:t>26</w:t>
        </w:r>
      </w:hyperlink>
      <w:r>
        <w:t xml:space="preserve"> s 19</w:t>
      </w:r>
    </w:p>
    <w:p w14:paraId="6A58EA29" w14:textId="4E1DB6B6" w:rsidR="00774FC2" w:rsidRDefault="00774FC2" w:rsidP="00C7481A">
      <w:pPr>
        <w:pStyle w:val="AmdtsEntries"/>
        <w:keepNext/>
        <w:keepLines/>
      </w:pPr>
      <w:r>
        <w:tab/>
        <w:t xml:space="preserve">def </w:t>
      </w:r>
      <w:r w:rsidRPr="00774FC2">
        <w:rPr>
          <w:rStyle w:val="charBoldItals"/>
        </w:rPr>
        <w:t>accredited education program</w:t>
      </w:r>
      <w:r>
        <w:t xml:space="preserve"> om </w:t>
      </w:r>
      <w:hyperlink r:id="rId268" w:tooltip="ACT Teacher Quality Institute Amendment Act 2019" w:history="1">
        <w:r>
          <w:rPr>
            <w:rStyle w:val="charCitHyperlinkAbbrev"/>
          </w:rPr>
          <w:t>A2019</w:t>
        </w:r>
        <w:r>
          <w:rPr>
            <w:rStyle w:val="charCitHyperlinkAbbrev"/>
          </w:rPr>
          <w:noBreakHyphen/>
          <w:t>26</w:t>
        </w:r>
      </w:hyperlink>
      <w:r>
        <w:t xml:space="preserve"> s 20</w:t>
      </w:r>
    </w:p>
    <w:p w14:paraId="701C0647" w14:textId="64F73796" w:rsidR="00774FC2" w:rsidRDefault="00774FC2" w:rsidP="00774FC2">
      <w:pPr>
        <w:pStyle w:val="AmdtsEntries"/>
        <w:keepNext/>
        <w:keepLines/>
      </w:pPr>
      <w:r>
        <w:tab/>
        <w:t xml:space="preserve">def </w:t>
      </w:r>
      <w:r>
        <w:rPr>
          <w:rStyle w:val="charBoldItals"/>
        </w:rPr>
        <w:t>approved data linkage agency</w:t>
      </w:r>
      <w:r>
        <w:t xml:space="preserve"> ins </w:t>
      </w:r>
      <w:hyperlink r:id="rId269" w:tooltip="ACT Teacher Quality Institute Amendment Act 2019" w:history="1">
        <w:r>
          <w:rPr>
            <w:rStyle w:val="charCitHyperlinkAbbrev"/>
          </w:rPr>
          <w:t>A2019</w:t>
        </w:r>
        <w:r>
          <w:rPr>
            <w:rStyle w:val="charCitHyperlinkAbbrev"/>
          </w:rPr>
          <w:noBreakHyphen/>
          <w:t>26</w:t>
        </w:r>
      </w:hyperlink>
      <w:r>
        <w:t xml:space="preserve"> s 21</w:t>
      </w:r>
    </w:p>
    <w:p w14:paraId="7E29B465" w14:textId="7B1C5CAA" w:rsidR="00304E24" w:rsidRDefault="00304E24" w:rsidP="00C7481A">
      <w:pPr>
        <w:pStyle w:val="AmdtsEntries"/>
        <w:keepNext/>
        <w:keepLines/>
      </w:pPr>
      <w:r>
        <w:tab/>
        <w:t xml:space="preserve">def </w:t>
      </w:r>
      <w:r w:rsidRPr="006140E0">
        <w:rPr>
          <w:rStyle w:val="charBoldItals"/>
        </w:rPr>
        <w:t xml:space="preserve">criminal history guidelines </w:t>
      </w:r>
      <w:r w:rsidR="006710FB">
        <w:t xml:space="preserve">ins </w:t>
      </w:r>
      <w:hyperlink r:id="rId270" w:tooltip="ACT Teacher Quality Institute Amendment Act 2011" w:history="1">
        <w:r w:rsidR="00554ED5" w:rsidRPr="00554ED5">
          <w:rPr>
            <w:rStyle w:val="charCitHyperlinkAbbrev"/>
          </w:rPr>
          <w:t>A2011</w:t>
        </w:r>
        <w:r w:rsidR="00554ED5" w:rsidRPr="00554ED5">
          <w:rPr>
            <w:rStyle w:val="charCitHyperlinkAbbrev"/>
          </w:rPr>
          <w:noBreakHyphen/>
          <w:t>34</w:t>
        </w:r>
      </w:hyperlink>
      <w:r>
        <w:t xml:space="preserve"> s 18</w:t>
      </w:r>
    </w:p>
    <w:p w14:paraId="20FA8865" w14:textId="0A1BEA89" w:rsidR="00610F5B" w:rsidRDefault="00610F5B" w:rsidP="00C7481A">
      <w:pPr>
        <w:pStyle w:val="AmdtsEntriesDefL2"/>
        <w:keepNext/>
      </w:pPr>
      <w:r>
        <w:tab/>
        <w:t xml:space="preserve">om </w:t>
      </w:r>
      <w:hyperlink r:id="rId271" w:tooltip="Working with Vulnerable People (Consequential Amendments) Act 2011" w:history="1">
        <w:r w:rsidR="00554ED5" w:rsidRPr="00554ED5">
          <w:rPr>
            <w:rStyle w:val="charCitHyperlinkAbbrev"/>
          </w:rPr>
          <w:t>A2011</w:t>
        </w:r>
        <w:r w:rsidR="00554ED5" w:rsidRPr="00554ED5">
          <w:rPr>
            <w:rStyle w:val="charCitHyperlinkAbbrev"/>
          </w:rPr>
          <w:noBreakHyphen/>
          <w:t>45</w:t>
        </w:r>
      </w:hyperlink>
      <w:r>
        <w:t xml:space="preserve"> amdt 1.20</w:t>
      </w:r>
    </w:p>
    <w:p w14:paraId="464F4E5A" w14:textId="6C013826" w:rsidR="00884E94" w:rsidRDefault="00884E94" w:rsidP="00884E94">
      <w:pPr>
        <w:pStyle w:val="AmdtsEntries"/>
      </w:pPr>
      <w:r>
        <w:tab/>
        <w:t xml:space="preserve">def </w:t>
      </w:r>
      <w:r w:rsidRPr="006140E0">
        <w:rPr>
          <w:rStyle w:val="charBoldItals"/>
        </w:rPr>
        <w:t xml:space="preserve">criminal history record </w:t>
      </w:r>
      <w:r w:rsidR="009F56C6">
        <w:t xml:space="preserve"> </w:t>
      </w:r>
      <w:r>
        <w:t xml:space="preserve">om </w:t>
      </w:r>
      <w:hyperlink r:id="rId272" w:tooltip="Working with Vulnerable People (Consequential Amendments) Act 2011" w:history="1">
        <w:r w:rsidR="00554ED5" w:rsidRPr="00554ED5">
          <w:rPr>
            <w:rStyle w:val="charCitHyperlinkAbbrev"/>
          </w:rPr>
          <w:t>A2011</w:t>
        </w:r>
        <w:r w:rsidR="00554ED5" w:rsidRPr="00554ED5">
          <w:rPr>
            <w:rStyle w:val="charCitHyperlinkAbbrev"/>
          </w:rPr>
          <w:noBreakHyphen/>
          <w:t>45</w:t>
        </w:r>
      </w:hyperlink>
      <w:r>
        <w:t xml:space="preserve"> amdt 1.20</w:t>
      </w:r>
    </w:p>
    <w:p w14:paraId="6B7DAD5B" w14:textId="05D3F45B" w:rsidR="00D97E64" w:rsidRDefault="00D97E64" w:rsidP="008D3EBE">
      <w:pPr>
        <w:pStyle w:val="AmdtsEntries"/>
      </w:pPr>
      <w:r>
        <w:tab/>
        <w:t xml:space="preserve">def </w:t>
      </w:r>
      <w:r w:rsidRPr="006140E0">
        <w:rPr>
          <w:rStyle w:val="charBoldItals"/>
        </w:rPr>
        <w:t xml:space="preserve">CrimTrac </w:t>
      </w:r>
      <w:r>
        <w:t xml:space="preserve">om </w:t>
      </w:r>
      <w:hyperlink r:id="rId273" w:tooltip="Statute Law Amendment Act 2011 (No 3)" w:history="1">
        <w:r w:rsidR="00554ED5" w:rsidRPr="00554ED5">
          <w:rPr>
            <w:rStyle w:val="charCitHyperlinkAbbrev"/>
          </w:rPr>
          <w:t>A2011</w:t>
        </w:r>
        <w:r w:rsidR="00554ED5" w:rsidRPr="00554ED5">
          <w:rPr>
            <w:rStyle w:val="charCitHyperlinkAbbrev"/>
          </w:rPr>
          <w:noBreakHyphen/>
          <w:t>52</w:t>
        </w:r>
      </w:hyperlink>
      <w:r>
        <w:t xml:space="preserve"> amdt 3.6</w:t>
      </w:r>
    </w:p>
    <w:p w14:paraId="4F707405" w14:textId="2F5205ED" w:rsidR="00774FC2" w:rsidRDefault="00774FC2" w:rsidP="008D3EBE">
      <w:pPr>
        <w:pStyle w:val="AmdtsEntries"/>
      </w:pPr>
      <w:r>
        <w:tab/>
        <w:t xml:space="preserve">def </w:t>
      </w:r>
      <w:r w:rsidRPr="00774FC2">
        <w:rPr>
          <w:rStyle w:val="charBoldItals"/>
        </w:rPr>
        <w:t>education program</w:t>
      </w:r>
      <w:r>
        <w:t xml:space="preserve"> sub </w:t>
      </w:r>
      <w:hyperlink r:id="rId274" w:tooltip="ACT Teacher Quality Institute Amendment Act 2019" w:history="1">
        <w:r>
          <w:rPr>
            <w:rStyle w:val="charCitHyperlinkAbbrev"/>
          </w:rPr>
          <w:t>A2019</w:t>
        </w:r>
        <w:r>
          <w:rPr>
            <w:rStyle w:val="charCitHyperlinkAbbrev"/>
          </w:rPr>
          <w:noBreakHyphen/>
          <w:t>26</w:t>
        </w:r>
      </w:hyperlink>
      <w:r>
        <w:t xml:space="preserve"> s 22</w:t>
      </w:r>
    </w:p>
    <w:p w14:paraId="281FB650" w14:textId="78BA17C8" w:rsidR="00BE5D2C" w:rsidRDefault="00BE5D2C" w:rsidP="008D3EBE">
      <w:pPr>
        <w:pStyle w:val="AmdtsEntries"/>
      </w:pPr>
      <w:r>
        <w:tab/>
        <w:t xml:space="preserve">def </w:t>
      </w:r>
      <w:r w:rsidR="00016808" w:rsidRPr="00016808">
        <w:rPr>
          <w:rStyle w:val="charBoldItals"/>
        </w:rPr>
        <w:t>government school</w:t>
      </w:r>
      <w:r w:rsidR="00016808">
        <w:t xml:space="preserve"> am </w:t>
      </w:r>
      <w:hyperlink r:id="rId275" w:tooltip="ACT Teacher Quality Institute Amendment Act 2019" w:history="1">
        <w:r w:rsidR="00016808">
          <w:rPr>
            <w:rStyle w:val="charCitHyperlinkAbbrev"/>
          </w:rPr>
          <w:t>A2019</w:t>
        </w:r>
        <w:r w:rsidR="00016808">
          <w:rPr>
            <w:rStyle w:val="charCitHyperlinkAbbrev"/>
          </w:rPr>
          <w:noBreakHyphen/>
          <w:t>26</w:t>
        </w:r>
      </w:hyperlink>
      <w:r w:rsidR="00016808">
        <w:t xml:space="preserve"> s 23</w:t>
      </w:r>
    </w:p>
    <w:p w14:paraId="63A1F460" w14:textId="162F46D3" w:rsidR="0021768B" w:rsidRPr="00D97E64" w:rsidRDefault="0021768B" w:rsidP="008D3EBE">
      <w:pPr>
        <w:pStyle w:val="AmdtsEntries"/>
      </w:pPr>
      <w:r>
        <w:tab/>
        <w:t xml:space="preserve">def </w:t>
      </w:r>
      <w:r w:rsidRPr="0021768B">
        <w:rPr>
          <w:rStyle w:val="charBoldItals"/>
        </w:rPr>
        <w:t>institute</w:t>
      </w:r>
      <w:r>
        <w:t xml:space="preserve"> sub </w:t>
      </w:r>
      <w:hyperlink r:id="rId276" w:tooltip="Statute Law Amendment Act 2017" w:history="1">
        <w:r>
          <w:rPr>
            <w:rStyle w:val="charCitHyperlinkAbbrev"/>
          </w:rPr>
          <w:t>A2017</w:t>
        </w:r>
        <w:r>
          <w:rPr>
            <w:rStyle w:val="charCitHyperlinkAbbrev"/>
          </w:rPr>
          <w:noBreakHyphen/>
          <w:t>4</w:t>
        </w:r>
      </w:hyperlink>
      <w:r>
        <w:t xml:space="preserve"> amdt 3.3</w:t>
      </w:r>
    </w:p>
    <w:p w14:paraId="5728F47E" w14:textId="2EBCC72C" w:rsidR="00016808" w:rsidRDefault="00016808" w:rsidP="00304E24">
      <w:pPr>
        <w:pStyle w:val="AmdtsEntries"/>
      </w:pPr>
      <w:r>
        <w:tab/>
        <w:t xml:space="preserve">def </w:t>
      </w:r>
      <w:r w:rsidRPr="00016808">
        <w:rPr>
          <w:rStyle w:val="charBoldItals"/>
        </w:rPr>
        <w:t>planning or research purpose</w:t>
      </w:r>
      <w:r>
        <w:t xml:space="preserve"> ins </w:t>
      </w:r>
      <w:hyperlink r:id="rId277" w:tooltip="ACT Teacher Quality Institute Amendment Act 2019" w:history="1">
        <w:r>
          <w:rPr>
            <w:rStyle w:val="charCitHyperlinkAbbrev"/>
          </w:rPr>
          <w:t>A2019</w:t>
        </w:r>
        <w:r>
          <w:rPr>
            <w:rStyle w:val="charCitHyperlinkAbbrev"/>
          </w:rPr>
          <w:noBreakHyphen/>
          <w:t>26</w:t>
        </w:r>
      </w:hyperlink>
      <w:r>
        <w:t xml:space="preserve"> s 24</w:t>
      </w:r>
    </w:p>
    <w:p w14:paraId="59387C02" w14:textId="1B31B782" w:rsidR="00304E24" w:rsidRDefault="00304E24" w:rsidP="00304E24">
      <w:pPr>
        <w:pStyle w:val="AmdtsEntries"/>
      </w:pPr>
      <w:r>
        <w:tab/>
        <w:t xml:space="preserve">def </w:t>
      </w:r>
      <w:r w:rsidRPr="006140E0">
        <w:rPr>
          <w:rStyle w:val="charBoldItals"/>
        </w:rPr>
        <w:t xml:space="preserve">police certificate </w:t>
      </w:r>
      <w:r w:rsidR="006710FB">
        <w:t xml:space="preserve">am </w:t>
      </w:r>
      <w:hyperlink r:id="rId278" w:tooltip="ACT Teacher Quality Institute Amendment Act 2011" w:history="1">
        <w:r w:rsidR="00554ED5" w:rsidRPr="00554ED5">
          <w:rPr>
            <w:rStyle w:val="charCitHyperlinkAbbrev"/>
          </w:rPr>
          <w:t>A2011</w:t>
        </w:r>
        <w:r w:rsidR="00554ED5" w:rsidRPr="00554ED5">
          <w:rPr>
            <w:rStyle w:val="charCitHyperlinkAbbrev"/>
          </w:rPr>
          <w:noBreakHyphen/>
          <w:t>34</w:t>
        </w:r>
      </w:hyperlink>
      <w:r>
        <w:t xml:space="preserve"> s 19</w:t>
      </w:r>
    </w:p>
    <w:p w14:paraId="66FA4AB1" w14:textId="5D59A581" w:rsidR="00884E94" w:rsidRDefault="00884E94" w:rsidP="00884E94">
      <w:pPr>
        <w:pStyle w:val="AmdtsEntriesDefL2"/>
      </w:pPr>
      <w:r>
        <w:tab/>
        <w:t xml:space="preserve">om </w:t>
      </w:r>
      <w:hyperlink r:id="rId279" w:tooltip="Working with Vulnerable People (Consequential Amendments) Act 2011" w:history="1">
        <w:r w:rsidR="00554ED5" w:rsidRPr="00554ED5">
          <w:rPr>
            <w:rStyle w:val="charCitHyperlinkAbbrev"/>
          </w:rPr>
          <w:t>A2011</w:t>
        </w:r>
        <w:r w:rsidR="00554ED5" w:rsidRPr="00554ED5">
          <w:rPr>
            <w:rStyle w:val="charCitHyperlinkAbbrev"/>
          </w:rPr>
          <w:noBreakHyphen/>
          <w:t>45</w:t>
        </w:r>
      </w:hyperlink>
      <w:r>
        <w:t xml:space="preserve"> amdt 1.20</w:t>
      </w:r>
    </w:p>
    <w:p w14:paraId="2B104CB5" w14:textId="532F374E" w:rsidR="00016808" w:rsidRDefault="00016808" w:rsidP="00016808">
      <w:pPr>
        <w:pStyle w:val="AmdtsEntries"/>
      </w:pPr>
      <w:r>
        <w:tab/>
        <w:t xml:space="preserve">def </w:t>
      </w:r>
      <w:r w:rsidRPr="00016808">
        <w:rPr>
          <w:rStyle w:val="charBoldItals"/>
        </w:rPr>
        <w:t>pre-service teacher</w:t>
      </w:r>
      <w:r>
        <w:t xml:space="preserve"> sub </w:t>
      </w:r>
      <w:hyperlink r:id="rId280" w:tooltip="ACT Teacher Quality Institute Amendment Act 2019" w:history="1">
        <w:r>
          <w:rPr>
            <w:rStyle w:val="charCitHyperlinkAbbrev"/>
          </w:rPr>
          <w:t>A2019</w:t>
        </w:r>
        <w:r>
          <w:rPr>
            <w:rStyle w:val="charCitHyperlinkAbbrev"/>
          </w:rPr>
          <w:noBreakHyphen/>
          <w:t>26</w:t>
        </w:r>
      </w:hyperlink>
      <w:r>
        <w:t xml:space="preserve"> s 25</w:t>
      </w:r>
    </w:p>
    <w:p w14:paraId="2B5B7E84" w14:textId="55698553" w:rsidR="00016808" w:rsidRDefault="00016808" w:rsidP="00016808">
      <w:pPr>
        <w:pStyle w:val="AmdtsEntries"/>
      </w:pPr>
      <w:r>
        <w:tab/>
        <w:t xml:space="preserve">def </w:t>
      </w:r>
      <w:r w:rsidRPr="00016808">
        <w:rPr>
          <w:rStyle w:val="charBoldItals"/>
        </w:rPr>
        <w:t>pre-service teacher</w:t>
      </w:r>
      <w:r>
        <w:rPr>
          <w:rStyle w:val="charBoldItals"/>
        </w:rPr>
        <w:t xml:space="preserve"> education program</w:t>
      </w:r>
      <w:r>
        <w:t xml:space="preserve"> ins </w:t>
      </w:r>
      <w:hyperlink r:id="rId281" w:tooltip="ACT Teacher Quality Institute Amendment Act 2019" w:history="1">
        <w:r>
          <w:rPr>
            <w:rStyle w:val="charCitHyperlinkAbbrev"/>
          </w:rPr>
          <w:t>A2019</w:t>
        </w:r>
        <w:r>
          <w:rPr>
            <w:rStyle w:val="charCitHyperlinkAbbrev"/>
          </w:rPr>
          <w:noBreakHyphen/>
          <w:t>26</w:t>
        </w:r>
      </w:hyperlink>
      <w:r>
        <w:t xml:space="preserve"> s 26</w:t>
      </w:r>
    </w:p>
    <w:p w14:paraId="701161B8" w14:textId="4C2CA0C3" w:rsidR="00016808" w:rsidRDefault="00016808" w:rsidP="00E76C54">
      <w:pPr>
        <w:pStyle w:val="AmdtsEntries"/>
        <w:keepNext/>
      </w:pPr>
      <w:r>
        <w:tab/>
        <w:t xml:space="preserve">def </w:t>
      </w:r>
      <w:r w:rsidRPr="00016808">
        <w:rPr>
          <w:rStyle w:val="charBoldItals"/>
        </w:rPr>
        <w:t>pre-service teacher</w:t>
      </w:r>
      <w:r>
        <w:rPr>
          <w:rStyle w:val="charBoldItals"/>
        </w:rPr>
        <w:t>s register</w:t>
      </w:r>
      <w:r>
        <w:t xml:space="preserve"> ins </w:t>
      </w:r>
      <w:hyperlink r:id="rId282" w:tooltip="ACT Teacher Quality Institute Amendment Act 2019" w:history="1">
        <w:r>
          <w:rPr>
            <w:rStyle w:val="charCitHyperlinkAbbrev"/>
          </w:rPr>
          <w:t>A2019</w:t>
        </w:r>
        <w:r>
          <w:rPr>
            <w:rStyle w:val="charCitHyperlinkAbbrev"/>
          </w:rPr>
          <w:noBreakHyphen/>
          <w:t>26</w:t>
        </w:r>
      </w:hyperlink>
      <w:r>
        <w:t xml:space="preserve"> s 26</w:t>
      </w:r>
    </w:p>
    <w:p w14:paraId="65DED2E4" w14:textId="672029FC" w:rsidR="00016808" w:rsidRDefault="00016808" w:rsidP="00E76C54">
      <w:pPr>
        <w:pStyle w:val="AmdtsEntries"/>
        <w:keepNext/>
      </w:pPr>
      <w:r>
        <w:tab/>
        <w:t xml:space="preserve">def </w:t>
      </w:r>
      <w:r w:rsidR="0051173E">
        <w:rPr>
          <w:rStyle w:val="charBoldItals"/>
        </w:rPr>
        <w:t>professional experience</w:t>
      </w:r>
      <w:r>
        <w:t xml:space="preserve"> ins </w:t>
      </w:r>
      <w:hyperlink r:id="rId283" w:tooltip="ACT Teacher Quality Institute Amendment Act 2019" w:history="1">
        <w:r>
          <w:rPr>
            <w:rStyle w:val="charCitHyperlinkAbbrev"/>
          </w:rPr>
          <w:t>A2019</w:t>
        </w:r>
        <w:r>
          <w:rPr>
            <w:rStyle w:val="charCitHyperlinkAbbrev"/>
          </w:rPr>
          <w:noBreakHyphen/>
          <w:t>26</w:t>
        </w:r>
      </w:hyperlink>
      <w:r>
        <w:t xml:space="preserve"> s 26</w:t>
      </w:r>
    </w:p>
    <w:p w14:paraId="304D6931" w14:textId="57F79DE2" w:rsidR="0051173E" w:rsidRDefault="0051173E" w:rsidP="0051173E">
      <w:pPr>
        <w:pStyle w:val="AmdtsEntries"/>
      </w:pPr>
      <w:r>
        <w:tab/>
        <w:t xml:space="preserve">def </w:t>
      </w:r>
      <w:r>
        <w:rPr>
          <w:rStyle w:val="charBoldItals"/>
        </w:rPr>
        <w:t>working with vulnerable people registration</w:t>
      </w:r>
      <w:r>
        <w:t xml:space="preserve"> ins </w:t>
      </w:r>
      <w:hyperlink r:id="rId284" w:tooltip="ACT Teacher Quality Institute Amendment Act 2019" w:history="1">
        <w:r>
          <w:rPr>
            <w:rStyle w:val="charCitHyperlinkAbbrev"/>
          </w:rPr>
          <w:t>A2019</w:t>
        </w:r>
        <w:r>
          <w:rPr>
            <w:rStyle w:val="charCitHyperlinkAbbrev"/>
          </w:rPr>
          <w:noBreakHyphen/>
          <w:t>26</w:t>
        </w:r>
      </w:hyperlink>
      <w:r>
        <w:t xml:space="preserve"> s 26</w:t>
      </w:r>
    </w:p>
    <w:p w14:paraId="1D13C714" w14:textId="5170D22C" w:rsidR="008474B5" w:rsidRPr="00D844D2" w:rsidRDefault="008474B5" w:rsidP="008474B5">
      <w:pPr>
        <w:pStyle w:val="AmdtsEntriesDefL2"/>
      </w:pPr>
      <w:r>
        <w:tab/>
        <w:t xml:space="preserve">sub </w:t>
      </w:r>
      <w:hyperlink r:id="rId285" w:tooltip="Working with Vulnerable People (Background Checking) Amendment Act 2020" w:history="1">
        <w:r>
          <w:rPr>
            <w:rStyle w:val="charCitHyperlinkAbbrev"/>
          </w:rPr>
          <w:t>A2020</w:t>
        </w:r>
        <w:r>
          <w:rPr>
            <w:rStyle w:val="charCitHyperlinkAbbrev"/>
          </w:rPr>
          <w:noBreakHyphen/>
          <w:t>29</w:t>
        </w:r>
      </w:hyperlink>
      <w:r>
        <w:t xml:space="preserve"> amdt 1.12</w:t>
      </w:r>
    </w:p>
    <w:p w14:paraId="5B4F65EB" w14:textId="77777777" w:rsidR="008474B5" w:rsidRPr="008474B5" w:rsidRDefault="008474B5" w:rsidP="008474B5">
      <w:pPr>
        <w:pStyle w:val="PageBreak"/>
      </w:pPr>
      <w:r w:rsidRPr="008474B5">
        <w:br w:type="page"/>
      </w:r>
    </w:p>
    <w:p w14:paraId="5B8EFD6E" w14:textId="023F8EA1" w:rsidR="004C516A" w:rsidRPr="00B10BB3" w:rsidRDefault="004C516A" w:rsidP="00DE1D03">
      <w:pPr>
        <w:pStyle w:val="Endnote20"/>
      </w:pPr>
      <w:bookmarkStart w:id="163" w:name="_Toc111475084"/>
      <w:r w:rsidRPr="00B10BB3">
        <w:rPr>
          <w:rStyle w:val="charTableNo"/>
        </w:rPr>
        <w:lastRenderedPageBreak/>
        <w:t>5</w:t>
      </w:r>
      <w:r>
        <w:tab/>
      </w:r>
      <w:r w:rsidRPr="00B10BB3">
        <w:rPr>
          <w:rStyle w:val="charTableText"/>
        </w:rPr>
        <w:t>Earlier republications</w:t>
      </w:r>
      <w:bookmarkEnd w:id="163"/>
    </w:p>
    <w:p w14:paraId="179D44B9" w14:textId="77777777" w:rsidR="004C516A" w:rsidRDefault="004C516A">
      <w:pPr>
        <w:pStyle w:val="EndNoteTextPub"/>
      </w:pPr>
      <w:r>
        <w:t xml:space="preserve">Some earlier republications were not numbered. The number in column 1 refers to the publication order.  </w:t>
      </w:r>
    </w:p>
    <w:p w14:paraId="076225EE" w14:textId="77777777" w:rsidR="004C516A" w:rsidRDefault="004C516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5B55E231" w14:textId="77777777" w:rsidR="004C516A" w:rsidRDefault="004C516A">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4C516A" w14:paraId="358DF426" w14:textId="77777777">
        <w:trPr>
          <w:tblHeader/>
        </w:trPr>
        <w:tc>
          <w:tcPr>
            <w:tcW w:w="1576" w:type="dxa"/>
            <w:tcBorders>
              <w:bottom w:val="single" w:sz="4" w:space="0" w:color="auto"/>
            </w:tcBorders>
          </w:tcPr>
          <w:p w14:paraId="08D35DA0" w14:textId="77777777" w:rsidR="004C516A" w:rsidRDefault="004C516A">
            <w:pPr>
              <w:pStyle w:val="EarlierRepubHdg"/>
            </w:pPr>
            <w:r>
              <w:t>Republication No and date</w:t>
            </w:r>
          </w:p>
        </w:tc>
        <w:tc>
          <w:tcPr>
            <w:tcW w:w="1681" w:type="dxa"/>
            <w:tcBorders>
              <w:bottom w:val="single" w:sz="4" w:space="0" w:color="auto"/>
            </w:tcBorders>
          </w:tcPr>
          <w:p w14:paraId="2FBB8537" w14:textId="77777777" w:rsidR="004C516A" w:rsidRDefault="004C516A">
            <w:pPr>
              <w:pStyle w:val="EarlierRepubHdg"/>
            </w:pPr>
            <w:r>
              <w:t>Effective</w:t>
            </w:r>
          </w:p>
        </w:tc>
        <w:tc>
          <w:tcPr>
            <w:tcW w:w="1783" w:type="dxa"/>
            <w:tcBorders>
              <w:bottom w:val="single" w:sz="4" w:space="0" w:color="auto"/>
            </w:tcBorders>
          </w:tcPr>
          <w:p w14:paraId="47F24A66" w14:textId="77777777" w:rsidR="004C516A" w:rsidRDefault="004C516A">
            <w:pPr>
              <w:pStyle w:val="EarlierRepubHdg"/>
            </w:pPr>
            <w:r>
              <w:t>Last amendment made by</w:t>
            </w:r>
          </w:p>
        </w:tc>
        <w:tc>
          <w:tcPr>
            <w:tcW w:w="1783" w:type="dxa"/>
            <w:tcBorders>
              <w:bottom w:val="single" w:sz="4" w:space="0" w:color="auto"/>
            </w:tcBorders>
          </w:tcPr>
          <w:p w14:paraId="351D0678" w14:textId="77777777" w:rsidR="004C516A" w:rsidRDefault="004C516A">
            <w:pPr>
              <w:pStyle w:val="EarlierRepubHdg"/>
            </w:pPr>
            <w:r>
              <w:t>Republication for</w:t>
            </w:r>
          </w:p>
        </w:tc>
      </w:tr>
      <w:tr w:rsidR="004C516A" w14:paraId="0F4F55DB" w14:textId="77777777">
        <w:tc>
          <w:tcPr>
            <w:tcW w:w="1576" w:type="dxa"/>
            <w:tcBorders>
              <w:top w:val="single" w:sz="4" w:space="0" w:color="auto"/>
              <w:bottom w:val="single" w:sz="4" w:space="0" w:color="auto"/>
            </w:tcBorders>
          </w:tcPr>
          <w:p w14:paraId="21DC2561" w14:textId="77777777" w:rsidR="004C516A" w:rsidRDefault="004C516A">
            <w:pPr>
              <w:pStyle w:val="EarlierRepubEntries"/>
            </w:pPr>
            <w:r>
              <w:t>R1</w:t>
            </w:r>
            <w:r>
              <w:br/>
              <w:t>1 Jan 2011</w:t>
            </w:r>
          </w:p>
        </w:tc>
        <w:tc>
          <w:tcPr>
            <w:tcW w:w="1681" w:type="dxa"/>
            <w:tcBorders>
              <w:top w:val="single" w:sz="4" w:space="0" w:color="auto"/>
              <w:bottom w:val="single" w:sz="4" w:space="0" w:color="auto"/>
            </w:tcBorders>
          </w:tcPr>
          <w:p w14:paraId="1592D055" w14:textId="77777777" w:rsidR="004C516A" w:rsidRDefault="004C516A">
            <w:pPr>
              <w:pStyle w:val="EarlierRepubEntries"/>
            </w:pPr>
            <w:r>
              <w:t>1 Jan 2011–</w:t>
            </w:r>
            <w:r>
              <w:br/>
              <w:t>30 June 2011</w:t>
            </w:r>
          </w:p>
        </w:tc>
        <w:tc>
          <w:tcPr>
            <w:tcW w:w="1783" w:type="dxa"/>
            <w:tcBorders>
              <w:top w:val="single" w:sz="4" w:space="0" w:color="auto"/>
              <w:bottom w:val="single" w:sz="4" w:space="0" w:color="auto"/>
            </w:tcBorders>
          </w:tcPr>
          <w:p w14:paraId="3C4F1B68" w14:textId="77777777" w:rsidR="004C516A" w:rsidRDefault="004C516A">
            <w:pPr>
              <w:pStyle w:val="EarlierRepubEntries"/>
            </w:pPr>
            <w:r>
              <w:t>not amended</w:t>
            </w:r>
          </w:p>
        </w:tc>
        <w:tc>
          <w:tcPr>
            <w:tcW w:w="1783" w:type="dxa"/>
            <w:tcBorders>
              <w:top w:val="single" w:sz="4" w:space="0" w:color="auto"/>
              <w:bottom w:val="single" w:sz="4" w:space="0" w:color="auto"/>
            </w:tcBorders>
          </w:tcPr>
          <w:p w14:paraId="41DB260B" w14:textId="77777777" w:rsidR="004C516A" w:rsidRDefault="004C516A">
            <w:pPr>
              <w:pStyle w:val="EarlierRepubEntries"/>
            </w:pPr>
            <w:r>
              <w:t>new Act</w:t>
            </w:r>
          </w:p>
        </w:tc>
      </w:tr>
      <w:tr w:rsidR="00231DB5" w14:paraId="4722231C" w14:textId="77777777">
        <w:tc>
          <w:tcPr>
            <w:tcW w:w="1576" w:type="dxa"/>
            <w:tcBorders>
              <w:top w:val="single" w:sz="4" w:space="0" w:color="auto"/>
              <w:bottom w:val="single" w:sz="4" w:space="0" w:color="auto"/>
            </w:tcBorders>
          </w:tcPr>
          <w:p w14:paraId="719D6E93" w14:textId="77777777" w:rsidR="00231DB5" w:rsidRDefault="00231DB5">
            <w:pPr>
              <w:pStyle w:val="EarlierRepubEntries"/>
            </w:pPr>
            <w:r>
              <w:t>R2</w:t>
            </w:r>
            <w:r>
              <w:br/>
              <w:t>1 July 2011</w:t>
            </w:r>
          </w:p>
        </w:tc>
        <w:tc>
          <w:tcPr>
            <w:tcW w:w="1681" w:type="dxa"/>
            <w:tcBorders>
              <w:top w:val="single" w:sz="4" w:space="0" w:color="auto"/>
              <w:bottom w:val="single" w:sz="4" w:space="0" w:color="auto"/>
            </w:tcBorders>
          </w:tcPr>
          <w:p w14:paraId="3FA7EA33" w14:textId="77777777" w:rsidR="00231DB5" w:rsidRDefault="00231DB5">
            <w:pPr>
              <w:pStyle w:val="EarlierRepubEntries"/>
            </w:pPr>
            <w:r>
              <w:t>1 July 2011–</w:t>
            </w:r>
            <w:r>
              <w:br/>
              <w:t>5 Aug 2011</w:t>
            </w:r>
          </w:p>
        </w:tc>
        <w:tc>
          <w:tcPr>
            <w:tcW w:w="1783" w:type="dxa"/>
            <w:tcBorders>
              <w:top w:val="single" w:sz="4" w:space="0" w:color="auto"/>
              <w:bottom w:val="single" w:sz="4" w:space="0" w:color="auto"/>
            </w:tcBorders>
          </w:tcPr>
          <w:p w14:paraId="27D0767A" w14:textId="703BD17A" w:rsidR="00231DB5" w:rsidRDefault="00525100">
            <w:pPr>
              <w:pStyle w:val="EarlierRepubEntries"/>
            </w:pPr>
            <w:hyperlink r:id="rId286" w:tooltip="Administrative (One ACT Public Service Miscellaneous Amendments) Act 2011" w:history="1">
              <w:r w:rsidR="00554ED5" w:rsidRPr="00554ED5">
                <w:rPr>
                  <w:rStyle w:val="charCitHyperlinkAbbrev"/>
                </w:rPr>
                <w:t>A2011</w:t>
              </w:r>
              <w:r w:rsidR="00554ED5" w:rsidRPr="00554ED5">
                <w:rPr>
                  <w:rStyle w:val="charCitHyperlinkAbbrev"/>
                </w:rPr>
                <w:noBreakHyphen/>
                <w:t>22</w:t>
              </w:r>
            </w:hyperlink>
          </w:p>
        </w:tc>
        <w:tc>
          <w:tcPr>
            <w:tcW w:w="1783" w:type="dxa"/>
            <w:tcBorders>
              <w:top w:val="single" w:sz="4" w:space="0" w:color="auto"/>
              <w:bottom w:val="single" w:sz="4" w:space="0" w:color="auto"/>
            </w:tcBorders>
          </w:tcPr>
          <w:p w14:paraId="035DF8E5" w14:textId="41E019F3" w:rsidR="00231DB5" w:rsidRDefault="00231DB5">
            <w:pPr>
              <w:pStyle w:val="EarlierRepubEntries"/>
            </w:pPr>
            <w:r>
              <w:t xml:space="preserve">amendments by </w:t>
            </w:r>
            <w:hyperlink r:id="rId287" w:tooltip="Administrative (One ACT Public Service Miscellaneous Amendments) Act 2011" w:history="1">
              <w:r w:rsidR="00554ED5" w:rsidRPr="00554ED5">
                <w:rPr>
                  <w:rStyle w:val="charCitHyperlinkAbbrev"/>
                </w:rPr>
                <w:t>A2011</w:t>
              </w:r>
              <w:r w:rsidR="00554ED5" w:rsidRPr="00554ED5">
                <w:rPr>
                  <w:rStyle w:val="charCitHyperlinkAbbrev"/>
                </w:rPr>
                <w:noBreakHyphen/>
                <w:t>22</w:t>
              </w:r>
            </w:hyperlink>
          </w:p>
        </w:tc>
      </w:tr>
      <w:tr w:rsidR="004C0DF4" w14:paraId="7E928D43" w14:textId="77777777">
        <w:tc>
          <w:tcPr>
            <w:tcW w:w="1576" w:type="dxa"/>
            <w:tcBorders>
              <w:top w:val="single" w:sz="4" w:space="0" w:color="auto"/>
              <w:bottom w:val="single" w:sz="4" w:space="0" w:color="auto"/>
            </w:tcBorders>
          </w:tcPr>
          <w:p w14:paraId="03A9D2AD" w14:textId="77777777" w:rsidR="004C0DF4" w:rsidRDefault="004C0DF4">
            <w:pPr>
              <w:pStyle w:val="EarlierRepubEntries"/>
            </w:pPr>
            <w:r>
              <w:t>R3</w:t>
            </w:r>
            <w:r>
              <w:br/>
              <w:t>6 Aug 2011</w:t>
            </w:r>
          </w:p>
        </w:tc>
        <w:tc>
          <w:tcPr>
            <w:tcW w:w="1681" w:type="dxa"/>
            <w:tcBorders>
              <w:top w:val="single" w:sz="4" w:space="0" w:color="auto"/>
              <w:bottom w:val="single" w:sz="4" w:space="0" w:color="auto"/>
            </w:tcBorders>
          </w:tcPr>
          <w:p w14:paraId="2503E0BC" w14:textId="77777777" w:rsidR="004C0DF4" w:rsidRDefault="000E39CA" w:rsidP="000E39CA">
            <w:pPr>
              <w:pStyle w:val="EarlierRepubEntries"/>
            </w:pPr>
            <w:r>
              <w:t>6 Aug 2011–</w:t>
            </w:r>
            <w:r>
              <w:br/>
              <w:t>3 Oct</w:t>
            </w:r>
            <w:r w:rsidR="004C0DF4">
              <w:t xml:space="preserve"> 2011</w:t>
            </w:r>
          </w:p>
        </w:tc>
        <w:tc>
          <w:tcPr>
            <w:tcW w:w="1783" w:type="dxa"/>
            <w:tcBorders>
              <w:top w:val="single" w:sz="4" w:space="0" w:color="auto"/>
              <w:bottom w:val="single" w:sz="4" w:space="0" w:color="auto"/>
            </w:tcBorders>
          </w:tcPr>
          <w:p w14:paraId="20D15461" w14:textId="4D505705" w:rsidR="004C0DF4" w:rsidRDefault="00525100">
            <w:pPr>
              <w:pStyle w:val="EarlierRepubEntries"/>
            </w:pPr>
            <w:hyperlink r:id="rId288" w:tooltip="ACT Teacher Quality Institute Amendment Regulation 2011 (No 1)" w:history="1">
              <w:r w:rsidR="00554ED5" w:rsidRPr="00554ED5">
                <w:rPr>
                  <w:rStyle w:val="charCitHyperlinkAbbrev"/>
                </w:rPr>
                <w:t>SL2011</w:t>
              </w:r>
              <w:r w:rsidR="00554ED5" w:rsidRPr="00554ED5">
                <w:rPr>
                  <w:rStyle w:val="charCitHyperlinkAbbrev"/>
                </w:rPr>
                <w:noBreakHyphen/>
                <w:t>24</w:t>
              </w:r>
            </w:hyperlink>
          </w:p>
        </w:tc>
        <w:tc>
          <w:tcPr>
            <w:tcW w:w="1783" w:type="dxa"/>
            <w:tcBorders>
              <w:top w:val="single" w:sz="4" w:space="0" w:color="auto"/>
              <w:bottom w:val="single" w:sz="4" w:space="0" w:color="auto"/>
            </w:tcBorders>
          </w:tcPr>
          <w:p w14:paraId="199EDD0A" w14:textId="5F64167D" w:rsidR="004C0DF4" w:rsidRDefault="00F502D1">
            <w:pPr>
              <w:pStyle w:val="EarlierRepubEntries"/>
            </w:pPr>
            <w:r>
              <w:t xml:space="preserve">modifications by </w:t>
            </w:r>
            <w:hyperlink r:id="rId289" w:tooltip="ACT Teacher Quality Institute Regulation 2010" w:history="1">
              <w:r w:rsidR="00554ED5" w:rsidRPr="00554ED5">
                <w:rPr>
                  <w:rStyle w:val="charCitHyperlinkAbbrev"/>
                </w:rPr>
                <w:t>SL2010</w:t>
              </w:r>
              <w:r w:rsidR="00554ED5" w:rsidRPr="00554ED5">
                <w:rPr>
                  <w:rStyle w:val="charCitHyperlinkAbbrev"/>
                </w:rPr>
                <w:noBreakHyphen/>
                <w:t>53</w:t>
              </w:r>
            </w:hyperlink>
            <w:r>
              <w:t xml:space="preserve"> as amended by </w:t>
            </w:r>
            <w:hyperlink r:id="rId290" w:tooltip="ACT Teacher Quality Institute Amendment Regulation 2011 (No 1)" w:history="1">
              <w:r w:rsidR="00554ED5" w:rsidRPr="00554ED5">
                <w:rPr>
                  <w:rStyle w:val="charCitHyperlinkAbbrev"/>
                </w:rPr>
                <w:t>SL2011</w:t>
              </w:r>
              <w:r w:rsidR="00554ED5" w:rsidRPr="00554ED5">
                <w:rPr>
                  <w:rStyle w:val="charCitHyperlinkAbbrev"/>
                </w:rPr>
                <w:noBreakHyphen/>
                <w:t>24</w:t>
              </w:r>
            </w:hyperlink>
          </w:p>
        </w:tc>
      </w:tr>
      <w:tr w:rsidR="00CC2782" w14:paraId="5BEB94B4" w14:textId="77777777">
        <w:tc>
          <w:tcPr>
            <w:tcW w:w="1576" w:type="dxa"/>
            <w:tcBorders>
              <w:top w:val="single" w:sz="4" w:space="0" w:color="auto"/>
              <w:bottom w:val="single" w:sz="4" w:space="0" w:color="auto"/>
            </w:tcBorders>
          </w:tcPr>
          <w:p w14:paraId="5742523A" w14:textId="77777777" w:rsidR="00CC2782" w:rsidRDefault="00CC2782">
            <w:pPr>
              <w:pStyle w:val="EarlierRepubEntries"/>
            </w:pPr>
            <w:r>
              <w:t>R4</w:t>
            </w:r>
            <w:r>
              <w:br/>
              <w:t>4 Oct 2011</w:t>
            </w:r>
          </w:p>
        </w:tc>
        <w:tc>
          <w:tcPr>
            <w:tcW w:w="1681" w:type="dxa"/>
            <w:tcBorders>
              <w:top w:val="single" w:sz="4" w:space="0" w:color="auto"/>
              <w:bottom w:val="single" w:sz="4" w:space="0" w:color="auto"/>
            </w:tcBorders>
          </w:tcPr>
          <w:p w14:paraId="265963E6" w14:textId="77777777" w:rsidR="00CC2782" w:rsidRDefault="00CC2782" w:rsidP="000E39CA">
            <w:pPr>
              <w:pStyle w:val="EarlierRepubEntries"/>
            </w:pPr>
            <w:r>
              <w:t>4 Oct 2011–</w:t>
            </w:r>
            <w:r>
              <w:br/>
              <w:t>11 Dec 2011</w:t>
            </w:r>
          </w:p>
        </w:tc>
        <w:tc>
          <w:tcPr>
            <w:tcW w:w="1783" w:type="dxa"/>
            <w:tcBorders>
              <w:top w:val="single" w:sz="4" w:space="0" w:color="auto"/>
              <w:bottom w:val="single" w:sz="4" w:space="0" w:color="auto"/>
            </w:tcBorders>
          </w:tcPr>
          <w:p w14:paraId="4E5A2673" w14:textId="1DBFA383" w:rsidR="00CC2782" w:rsidRDefault="00525100">
            <w:pPr>
              <w:pStyle w:val="EarlierRepubEntries"/>
            </w:pPr>
            <w:hyperlink r:id="rId291" w:tooltip="ACT Teacher Quality Institute Amendment Act 2011" w:history="1">
              <w:r w:rsidR="00554ED5" w:rsidRPr="00554ED5">
                <w:rPr>
                  <w:rStyle w:val="charCitHyperlinkAbbrev"/>
                </w:rPr>
                <w:t>A2011</w:t>
              </w:r>
              <w:r w:rsidR="00554ED5" w:rsidRPr="00554ED5">
                <w:rPr>
                  <w:rStyle w:val="charCitHyperlinkAbbrev"/>
                </w:rPr>
                <w:noBreakHyphen/>
                <w:t>34</w:t>
              </w:r>
            </w:hyperlink>
          </w:p>
        </w:tc>
        <w:tc>
          <w:tcPr>
            <w:tcW w:w="1783" w:type="dxa"/>
            <w:tcBorders>
              <w:top w:val="single" w:sz="4" w:space="0" w:color="auto"/>
              <w:bottom w:val="single" w:sz="4" w:space="0" w:color="auto"/>
            </w:tcBorders>
          </w:tcPr>
          <w:p w14:paraId="7381F6F2" w14:textId="5BF093DB" w:rsidR="00CC2782" w:rsidRDefault="00CC2782">
            <w:pPr>
              <w:pStyle w:val="EarlierRepubEntries"/>
            </w:pPr>
            <w:r>
              <w:t xml:space="preserve">amendments </w:t>
            </w:r>
            <w:r w:rsidR="004626BD">
              <w:t xml:space="preserve">by </w:t>
            </w:r>
            <w:hyperlink r:id="rId292" w:tooltip="ACT Teacher Quality Institute Amendment Act 2011" w:history="1">
              <w:r w:rsidR="00554ED5" w:rsidRPr="00554ED5">
                <w:rPr>
                  <w:rStyle w:val="charCitHyperlinkAbbrev"/>
                </w:rPr>
                <w:t>A2011</w:t>
              </w:r>
              <w:r w:rsidR="00554ED5" w:rsidRPr="00554ED5">
                <w:rPr>
                  <w:rStyle w:val="charCitHyperlinkAbbrev"/>
                </w:rPr>
                <w:noBreakHyphen/>
                <w:t>34</w:t>
              </w:r>
            </w:hyperlink>
          </w:p>
        </w:tc>
      </w:tr>
      <w:tr w:rsidR="00FA2B71" w14:paraId="0CFF1E76" w14:textId="77777777">
        <w:tc>
          <w:tcPr>
            <w:tcW w:w="1576" w:type="dxa"/>
            <w:tcBorders>
              <w:top w:val="single" w:sz="4" w:space="0" w:color="auto"/>
              <w:bottom w:val="single" w:sz="4" w:space="0" w:color="auto"/>
            </w:tcBorders>
          </w:tcPr>
          <w:p w14:paraId="77B4A1B7" w14:textId="77777777" w:rsidR="00FA2B71" w:rsidRDefault="00FA2B71">
            <w:pPr>
              <w:pStyle w:val="EarlierRepubEntries"/>
            </w:pPr>
            <w:r>
              <w:t>R5</w:t>
            </w:r>
            <w:r>
              <w:br/>
              <w:t>12 Dec 2011</w:t>
            </w:r>
          </w:p>
        </w:tc>
        <w:tc>
          <w:tcPr>
            <w:tcW w:w="1681" w:type="dxa"/>
            <w:tcBorders>
              <w:top w:val="single" w:sz="4" w:space="0" w:color="auto"/>
              <w:bottom w:val="single" w:sz="4" w:space="0" w:color="auto"/>
            </w:tcBorders>
          </w:tcPr>
          <w:p w14:paraId="67ACF1FF" w14:textId="77777777" w:rsidR="00FA2B71" w:rsidRDefault="00FA2B71" w:rsidP="000E39CA">
            <w:pPr>
              <w:pStyle w:val="EarlierRepubEntries"/>
            </w:pPr>
            <w:r>
              <w:t>12 Dec 2011–</w:t>
            </w:r>
            <w:r>
              <w:br/>
            </w:r>
            <w:r w:rsidR="00F56D22">
              <w:t>4 June 2012</w:t>
            </w:r>
          </w:p>
        </w:tc>
        <w:tc>
          <w:tcPr>
            <w:tcW w:w="1783" w:type="dxa"/>
            <w:tcBorders>
              <w:top w:val="single" w:sz="4" w:space="0" w:color="auto"/>
              <w:bottom w:val="single" w:sz="4" w:space="0" w:color="auto"/>
            </w:tcBorders>
          </w:tcPr>
          <w:p w14:paraId="70CCC20A" w14:textId="37652C66" w:rsidR="00FA2B71" w:rsidRDefault="00525100">
            <w:pPr>
              <w:pStyle w:val="EarlierRepubEntries"/>
            </w:pPr>
            <w:hyperlink r:id="rId293" w:tooltip="Statute Law Amendment Act 2011 (No 3)" w:history="1">
              <w:r w:rsidR="00554ED5" w:rsidRPr="00554ED5">
                <w:rPr>
                  <w:rStyle w:val="charCitHyperlinkAbbrev"/>
                </w:rPr>
                <w:t>A2011</w:t>
              </w:r>
              <w:r w:rsidR="00554ED5" w:rsidRPr="00554ED5">
                <w:rPr>
                  <w:rStyle w:val="charCitHyperlinkAbbrev"/>
                </w:rPr>
                <w:noBreakHyphen/>
                <w:t>52</w:t>
              </w:r>
            </w:hyperlink>
          </w:p>
        </w:tc>
        <w:tc>
          <w:tcPr>
            <w:tcW w:w="1783" w:type="dxa"/>
            <w:tcBorders>
              <w:top w:val="single" w:sz="4" w:space="0" w:color="auto"/>
              <w:bottom w:val="single" w:sz="4" w:space="0" w:color="auto"/>
            </w:tcBorders>
          </w:tcPr>
          <w:p w14:paraId="7A3CE3E1" w14:textId="3F6517DA" w:rsidR="00FA2B71" w:rsidRDefault="00F56D22">
            <w:pPr>
              <w:pStyle w:val="EarlierRepubEntries"/>
            </w:pPr>
            <w:r>
              <w:t xml:space="preserve">amendments by </w:t>
            </w:r>
            <w:hyperlink r:id="rId294" w:tooltip="Statute Law Amendment Act 2011 (No 3)" w:history="1">
              <w:r w:rsidR="00554ED5" w:rsidRPr="00554ED5">
                <w:rPr>
                  <w:rStyle w:val="charCitHyperlinkAbbrev"/>
                </w:rPr>
                <w:t>A2011</w:t>
              </w:r>
              <w:r w:rsidR="00554ED5" w:rsidRPr="00554ED5">
                <w:rPr>
                  <w:rStyle w:val="charCitHyperlinkAbbrev"/>
                </w:rPr>
                <w:noBreakHyphen/>
                <w:t>52</w:t>
              </w:r>
            </w:hyperlink>
          </w:p>
        </w:tc>
      </w:tr>
      <w:tr w:rsidR="00DE4941" w14:paraId="33A0BE12" w14:textId="77777777">
        <w:tc>
          <w:tcPr>
            <w:tcW w:w="1576" w:type="dxa"/>
            <w:tcBorders>
              <w:top w:val="single" w:sz="4" w:space="0" w:color="auto"/>
              <w:bottom w:val="single" w:sz="4" w:space="0" w:color="auto"/>
            </w:tcBorders>
          </w:tcPr>
          <w:p w14:paraId="324041C0" w14:textId="77777777" w:rsidR="00DE4941" w:rsidRDefault="00DE4941">
            <w:pPr>
              <w:pStyle w:val="EarlierRepubEntries"/>
            </w:pPr>
            <w:r>
              <w:t>R6</w:t>
            </w:r>
            <w:r>
              <w:br/>
              <w:t>5 June 2012</w:t>
            </w:r>
          </w:p>
        </w:tc>
        <w:tc>
          <w:tcPr>
            <w:tcW w:w="1681" w:type="dxa"/>
            <w:tcBorders>
              <w:top w:val="single" w:sz="4" w:space="0" w:color="auto"/>
              <w:bottom w:val="single" w:sz="4" w:space="0" w:color="auto"/>
            </w:tcBorders>
          </w:tcPr>
          <w:p w14:paraId="66273505" w14:textId="77777777" w:rsidR="00DE4941" w:rsidRDefault="00DE4941" w:rsidP="000E39CA">
            <w:pPr>
              <w:pStyle w:val="EarlierRepubEntries"/>
            </w:pPr>
            <w:r>
              <w:t>5 June 2012–</w:t>
            </w:r>
            <w:r>
              <w:br/>
              <w:t>7 Nov 2012</w:t>
            </w:r>
          </w:p>
        </w:tc>
        <w:tc>
          <w:tcPr>
            <w:tcW w:w="1783" w:type="dxa"/>
            <w:tcBorders>
              <w:top w:val="single" w:sz="4" w:space="0" w:color="auto"/>
              <w:bottom w:val="single" w:sz="4" w:space="0" w:color="auto"/>
            </w:tcBorders>
          </w:tcPr>
          <w:p w14:paraId="0929EB98" w14:textId="2450D506" w:rsidR="00DE4941" w:rsidRDefault="00525100">
            <w:pPr>
              <w:pStyle w:val="EarlierRepubEntries"/>
            </w:pPr>
            <w:hyperlink r:id="rId295" w:tooltip="Statute Law Amendment Act 2012" w:history="1">
              <w:r w:rsidR="00554ED5" w:rsidRPr="00554ED5">
                <w:rPr>
                  <w:rStyle w:val="charCitHyperlinkAbbrev"/>
                </w:rPr>
                <w:t>A2012</w:t>
              </w:r>
              <w:r w:rsidR="00554ED5" w:rsidRPr="00554ED5">
                <w:rPr>
                  <w:rStyle w:val="charCitHyperlinkAbbrev"/>
                </w:rPr>
                <w:noBreakHyphen/>
                <w:t>21</w:t>
              </w:r>
            </w:hyperlink>
          </w:p>
        </w:tc>
        <w:tc>
          <w:tcPr>
            <w:tcW w:w="1783" w:type="dxa"/>
            <w:tcBorders>
              <w:top w:val="single" w:sz="4" w:space="0" w:color="auto"/>
              <w:bottom w:val="single" w:sz="4" w:space="0" w:color="auto"/>
            </w:tcBorders>
          </w:tcPr>
          <w:p w14:paraId="283FD37A" w14:textId="4C08FDF4" w:rsidR="00DE4941" w:rsidRDefault="00DE4941">
            <w:pPr>
              <w:pStyle w:val="EarlierRepubEntries"/>
            </w:pPr>
            <w:r>
              <w:t xml:space="preserve">amendments by </w:t>
            </w:r>
            <w:hyperlink r:id="rId296" w:tooltip="Statute Law Amendment Act 2012" w:history="1">
              <w:r w:rsidR="00554ED5" w:rsidRPr="00554ED5">
                <w:rPr>
                  <w:rStyle w:val="charCitHyperlinkAbbrev"/>
                </w:rPr>
                <w:t>A2012</w:t>
              </w:r>
              <w:r w:rsidR="00554ED5" w:rsidRPr="00554ED5">
                <w:rPr>
                  <w:rStyle w:val="charCitHyperlinkAbbrev"/>
                </w:rPr>
                <w:noBreakHyphen/>
                <w:t>21</w:t>
              </w:r>
            </w:hyperlink>
          </w:p>
        </w:tc>
      </w:tr>
      <w:tr w:rsidR="00D10ADD" w14:paraId="04AF9DD0" w14:textId="77777777">
        <w:tc>
          <w:tcPr>
            <w:tcW w:w="1576" w:type="dxa"/>
            <w:tcBorders>
              <w:top w:val="single" w:sz="4" w:space="0" w:color="auto"/>
              <w:bottom w:val="single" w:sz="4" w:space="0" w:color="auto"/>
            </w:tcBorders>
          </w:tcPr>
          <w:p w14:paraId="38A88EB5" w14:textId="77777777" w:rsidR="00D10ADD" w:rsidRDefault="00D10ADD" w:rsidP="00D10ADD">
            <w:pPr>
              <w:pStyle w:val="EarlierRepubEntries"/>
            </w:pPr>
            <w:r>
              <w:t>R7</w:t>
            </w:r>
            <w:r>
              <w:br/>
              <w:t>8 Nov 2012</w:t>
            </w:r>
          </w:p>
        </w:tc>
        <w:tc>
          <w:tcPr>
            <w:tcW w:w="1681" w:type="dxa"/>
            <w:tcBorders>
              <w:top w:val="single" w:sz="4" w:space="0" w:color="auto"/>
              <w:bottom w:val="single" w:sz="4" w:space="0" w:color="auto"/>
            </w:tcBorders>
          </w:tcPr>
          <w:p w14:paraId="35778B40" w14:textId="77777777" w:rsidR="00D10ADD" w:rsidRDefault="00D10ADD" w:rsidP="000E39CA">
            <w:pPr>
              <w:pStyle w:val="EarlierRepubEntries"/>
            </w:pPr>
            <w:r>
              <w:t>8 Nov 2012–</w:t>
            </w:r>
            <w:r>
              <w:br/>
              <w:t>8 Nov 2013</w:t>
            </w:r>
          </w:p>
        </w:tc>
        <w:tc>
          <w:tcPr>
            <w:tcW w:w="1783" w:type="dxa"/>
            <w:tcBorders>
              <w:top w:val="single" w:sz="4" w:space="0" w:color="auto"/>
              <w:bottom w:val="single" w:sz="4" w:space="0" w:color="auto"/>
            </w:tcBorders>
          </w:tcPr>
          <w:p w14:paraId="4625D364" w14:textId="10034B04" w:rsidR="00D10ADD" w:rsidRDefault="00525100">
            <w:pPr>
              <w:pStyle w:val="EarlierRepubEntries"/>
            </w:pPr>
            <w:hyperlink r:id="rId297" w:tooltip="Statute Law Amendment Act 2012" w:history="1">
              <w:r w:rsidR="00D10ADD" w:rsidRPr="00554ED5">
                <w:rPr>
                  <w:rStyle w:val="charCitHyperlinkAbbrev"/>
                </w:rPr>
                <w:t>A2012</w:t>
              </w:r>
              <w:r w:rsidR="00D10ADD" w:rsidRPr="00554ED5">
                <w:rPr>
                  <w:rStyle w:val="charCitHyperlinkAbbrev"/>
                </w:rPr>
                <w:noBreakHyphen/>
                <w:t>21</w:t>
              </w:r>
            </w:hyperlink>
          </w:p>
        </w:tc>
        <w:tc>
          <w:tcPr>
            <w:tcW w:w="1783" w:type="dxa"/>
            <w:tcBorders>
              <w:top w:val="single" w:sz="4" w:space="0" w:color="auto"/>
              <w:bottom w:val="single" w:sz="4" w:space="0" w:color="auto"/>
            </w:tcBorders>
          </w:tcPr>
          <w:p w14:paraId="342B858F" w14:textId="696195F8" w:rsidR="00D10ADD" w:rsidRDefault="00D10ADD">
            <w:pPr>
              <w:pStyle w:val="EarlierRepubEntries"/>
            </w:pPr>
            <w:r>
              <w:t xml:space="preserve">amendments by </w:t>
            </w:r>
            <w:hyperlink r:id="rId298" w:tooltip="Working with Vulnerable People (Consequential Amendments) Act 2011 " w:history="1">
              <w:r>
                <w:rPr>
                  <w:rStyle w:val="charCitHyperlinkAbbrev"/>
                </w:rPr>
                <w:t>A2011</w:t>
              </w:r>
              <w:r>
                <w:rPr>
                  <w:rStyle w:val="charCitHyperlinkAbbrev"/>
                </w:rPr>
                <w:noBreakHyphen/>
                <w:t>45</w:t>
              </w:r>
            </w:hyperlink>
          </w:p>
        </w:tc>
      </w:tr>
      <w:tr w:rsidR="007E7765" w14:paraId="3E33229D" w14:textId="77777777">
        <w:tc>
          <w:tcPr>
            <w:tcW w:w="1576" w:type="dxa"/>
            <w:tcBorders>
              <w:top w:val="single" w:sz="4" w:space="0" w:color="auto"/>
              <w:bottom w:val="single" w:sz="4" w:space="0" w:color="auto"/>
            </w:tcBorders>
          </w:tcPr>
          <w:p w14:paraId="6045E663" w14:textId="77777777" w:rsidR="007E7765" w:rsidRDefault="007E7765" w:rsidP="00D10ADD">
            <w:pPr>
              <w:pStyle w:val="EarlierRepubEntries"/>
            </w:pPr>
            <w:r>
              <w:t>R8</w:t>
            </w:r>
            <w:r>
              <w:br/>
              <w:t>9 Nov 2013</w:t>
            </w:r>
          </w:p>
        </w:tc>
        <w:tc>
          <w:tcPr>
            <w:tcW w:w="1681" w:type="dxa"/>
            <w:tcBorders>
              <w:top w:val="single" w:sz="4" w:space="0" w:color="auto"/>
              <w:bottom w:val="single" w:sz="4" w:space="0" w:color="auto"/>
            </w:tcBorders>
          </w:tcPr>
          <w:p w14:paraId="74A45C26" w14:textId="77777777" w:rsidR="007E7765" w:rsidRDefault="007E7765" w:rsidP="000E39CA">
            <w:pPr>
              <w:pStyle w:val="EarlierRepubEntries"/>
            </w:pPr>
            <w:r>
              <w:t>9 Nov 2013–</w:t>
            </w:r>
            <w:r>
              <w:br/>
              <w:t>1 Jan 201</w:t>
            </w:r>
            <w:r w:rsidR="007367A0">
              <w:t>4</w:t>
            </w:r>
          </w:p>
        </w:tc>
        <w:tc>
          <w:tcPr>
            <w:tcW w:w="1783" w:type="dxa"/>
            <w:tcBorders>
              <w:top w:val="single" w:sz="4" w:space="0" w:color="auto"/>
              <w:bottom w:val="single" w:sz="4" w:space="0" w:color="auto"/>
            </w:tcBorders>
          </w:tcPr>
          <w:p w14:paraId="60700521" w14:textId="5FC329CD" w:rsidR="007E7765" w:rsidRDefault="00525100">
            <w:pPr>
              <w:pStyle w:val="EarlierRepubEntries"/>
            </w:pPr>
            <w:hyperlink r:id="rId299" w:tooltip="Statute Law Amendment Act 2012" w:history="1">
              <w:r w:rsidR="007E7765">
                <w:rPr>
                  <w:rStyle w:val="charCitHyperlinkAbbrev"/>
                </w:rPr>
                <w:t>A2012</w:t>
              </w:r>
              <w:r w:rsidR="007E7765">
                <w:rPr>
                  <w:rStyle w:val="charCitHyperlinkAbbrev"/>
                </w:rPr>
                <w:noBreakHyphen/>
                <w:t>21</w:t>
              </w:r>
            </w:hyperlink>
          </w:p>
        </w:tc>
        <w:tc>
          <w:tcPr>
            <w:tcW w:w="1783" w:type="dxa"/>
            <w:tcBorders>
              <w:top w:val="single" w:sz="4" w:space="0" w:color="auto"/>
              <w:bottom w:val="single" w:sz="4" w:space="0" w:color="auto"/>
            </w:tcBorders>
          </w:tcPr>
          <w:p w14:paraId="4481AF69" w14:textId="77777777" w:rsidR="007E7765" w:rsidRDefault="00CB6DB0">
            <w:pPr>
              <w:pStyle w:val="EarlierRepubEntries"/>
            </w:pPr>
            <w:r>
              <w:t xml:space="preserve">expiry of </w:t>
            </w:r>
            <w:r w:rsidR="007E7765">
              <w:t>provision</w:t>
            </w:r>
            <w:r>
              <w:t>s (div 4.1A, s 32 (2)-(4), s 33 (2)-(4), s 35 (2)-(4), s 35A, s 35B, s 51 (6), (7), s 53 (6), (7))</w:t>
            </w:r>
          </w:p>
        </w:tc>
      </w:tr>
      <w:tr w:rsidR="00C61AA8" w14:paraId="5225BF41" w14:textId="77777777">
        <w:tc>
          <w:tcPr>
            <w:tcW w:w="1576" w:type="dxa"/>
            <w:tcBorders>
              <w:top w:val="single" w:sz="4" w:space="0" w:color="auto"/>
              <w:bottom w:val="single" w:sz="4" w:space="0" w:color="auto"/>
            </w:tcBorders>
          </w:tcPr>
          <w:p w14:paraId="4AC3C836" w14:textId="77777777" w:rsidR="00C61AA8" w:rsidRDefault="00C61AA8" w:rsidP="00D10ADD">
            <w:pPr>
              <w:pStyle w:val="EarlierRepubEntries"/>
            </w:pPr>
            <w:r>
              <w:t>R9</w:t>
            </w:r>
            <w:r>
              <w:br/>
              <w:t>2 Jan 2014</w:t>
            </w:r>
          </w:p>
        </w:tc>
        <w:tc>
          <w:tcPr>
            <w:tcW w:w="1681" w:type="dxa"/>
            <w:tcBorders>
              <w:top w:val="single" w:sz="4" w:space="0" w:color="auto"/>
              <w:bottom w:val="single" w:sz="4" w:space="0" w:color="auto"/>
            </w:tcBorders>
          </w:tcPr>
          <w:p w14:paraId="53E49E07" w14:textId="77777777" w:rsidR="00C61AA8" w:rsidRDefault="00C61AA8" w:rsidP="000E39CA">
            <w:pPr>
              <w:pStyle w:val="EarlierRepubEntries"/>
            </w:pPr>
            <w:r>
              <w:t>2 Jan 2014–</w:t>
            </w:r>
            <w:r>
              <w:br/>
              <w:t>16 Nov 2014</w:t>
            </w:r>
          </w:p>
        </w:tc>
        <w:tc>
          <w:tcPr>
            <w:tcW w:w="1783" w:type="dxa"/>
            <w:tcBorders>
              <w:top w:val="single" w:sz="4" w:space="0" w:color="auto"/>
              <w:bottom w:val="single" w:sz="4" w:space="0" w:color="auto"/>
            </w:tcBorders>
          </w:tcPr>
          <w:p w14:paraId="048F474A" w14:textId="5D278E17" w:rsidR="00C61AA8" w:rsidRDefault="00525100">
            <w:pPr>
              <w:pStyle w:val="EarlierRepubEntries"/>
            </w:pPr>
            <w:hyperlink r:id="rId300" w:tooltip="Statute Law Amendment Act 2012" w:history="1">
              <w:r w:rsidR="00C61AA8">
                <w:rPr>
                  <w:rStyle w:val="charCitHyperlinkAbbrev"/>
                </w:rPr>
                <w:t>A2012</w:t>
              </w:r>
              <w:r w:rsidR="00C61AA8">
                <w:rPr>
                  <w:rStyle w:val="charCitHyperlinkAbbrev"/>
                </w:rPr>
                <w:noBreakHyphen/>
                <w:t>21</w:t>
              </w:r>
            </w:hyperlink>
          </w:p>
        </w:tc>
        <w:tc>
          <w:tcPr>
            <w:tcW w:w="1783" w:type="dxa"/>
            <w:tcBorders>
              <w:top w:val="single" w:sz="4" w:space="0" w:color="auto"/>
              <w:bottom w:val="single" w:sz="4" w:space="0" w:color="auto"/>
            </w:tcBorders>
          </w:tcPr>
          <w:p w14:paraId="07AEA612" w14:textId="77777777" w:rsidR="00C61AA8" w:rsidRDefault="00C61AA8">
            <w:pPr>
              <w:pStyle w:val="EarlierRepubEntries"/>
            </w:pPr>
            <w:r>
              <w:t>expiry of modification and transitional provisions (pt 15)</w:t>
            </w:r>
          </w:p>
        </w:tc>
      </w:tr>
      <w:tr w:rsidR="007029C3" w14:paraId="6519C0AC" w14:textId="77777777" w:rsidTr="00731FCF">
        <w:trPr>
          <w:cantSplit/>
        </w:trPr>
        <w:tc>
          <w:tcPr>
            <w:tcW w:w="1576" w:type="dxa"/>
            <w:tcBorders>
              <w:top w:val="single" w:sz="4" w:space="0" w:color="auto"/>
              <w:bottom w:val="single" w:sz="4" w:space="0" w:color="auto"/>
            </w:tcBorders>
          </w:tcPr>
          <w:p w14:paraId="0D26FBBB" w14:textId="77777777" w:rsidR="007029C3" w:rsidRDefault="007029C3" w:rsidP="00D10ADD">
            <w:pPr>
              <w:pStyle w:val="EarlierRepubEntries"/>
            </w:pPr>
            <w:r>
              <w:lastRenderedPageBreak/>
              <w:t>R10</w:t>
            </w:r>
            <w:r>
              <w:br/>
              <w:t>17 Nov 2014</w:t>
            </w:r>
          </w:p>
        </w:tc>
        <w:tc>
          <w:tcPr>
            <w:tcW w:w="1681" w:type="dxa"/>
            <w:tcBorders>
              <w:top w:val="single" w:sz="4" w:space="0" w:color="auto"/>
              <w:bottom w:val="single" w:sz="4" w:space="0" w:color="auto"/>
            </w:tcBorders>
          </w:tcPr>
          <w:p w14:paraId="2B93E39E" w14:textId="77777777" w:rsidR="007029C3" w:rsidRDefault="007029C3" w:rsidP="00B32508">
            <w:pPr>
              <w:pStyle w:val="EarlierRepubEntries"/>
            </w:pPr>
            <w:r>
              <w:t>17 Nov 2014–</w:t>
            </w:r>
            <w:r>
              <w:br/>
              <w:t>2 June 2015</w:t>
            </w:r>
          </w:p>
        </w:tc>
        <w:tc>
          <w:tcPr>
            <w:tcW w:w="1783" w:type="dxa"/>
            <w:tcBorders>
              <w:top w:val="single" w:sz="4" w:space="0" w:color="auto"/>
              <w:bottom w:val="single" w:sz="4" w:space="0" w:color="auto"/>
            </w:tcBorders>
          </w:tcPr>
          <w:p w14:paraId="638FDE17" w14:textId="5182E26B" w:rsidR="007029C3" w:rsidRDefault="00525100">
            <w:pPr>
              <w:pStyle w:val="EarlierRepubEntries"/>
            </w:pPr>
            <w:hyperlink r:id="rId301" w:tooltip="Justice and Community Safety Legislation Amendment Act 2014 (No 2)" w:history="1">
              <w:r w:rsidR="007029C3" w:rsidRPr="007029C3">
                <w:rPr>
                  <w:rStyle w:val="charCitHyperlinkAbbrev"/>
                </w:rPr>
                <w:t>A2014-49</w:t>
              </w:r>
            </w:hyperlink>
          </w:p>
        </w:tc>
        <w:tc>
          <w:tcPr>
            <w:tcW w:w="1783" w:type="dxa"/>
            <w:tcBorders>
              <w:top w:val="single" w:sz="4" w:space="0" w:color="auto"/>
              <w:bottom w:val="single" w:sz="4" w:space="0" w:color="auto"/>
            </w:tcBorders>
          </w:tcPr>
          <w:p w14:paraId="21481351" w14:textId="25350973" w:rsidR="007029C3" w:rsidRDefault="007029C3">
            <w:pPr>
              <w:pStyle w:val="EarlierRepubEntries"/>
            </w:pPr>
            <w:r>
              <w:t xml:space="preserve">amendments by </w:t>
            </w:r>
            <w:hyperlink r:id="rId302" w:tooltip="Justice and Community Safety Legislation Amendment Act 2014 (No 2)" w:history="1">
              <w:r w:rsidRPr="007029C3">
                <w:rPr>
                  <w:rStyle w:val="charCitHyperlinkAbbrev"/>
                </w:rPr>
                <w:t>A2014-49</w:t>
              </w:r>
            </w:hyperlink>
          </w:p>
        </w:tc>
      </w:tr>
      <w:tr w:rsidR="00B55667" w14:paraId="0E701367" w14:textId="77777777" w:rsidTr="00731FCF">
        <w:trPr>
          <w:cantSplit/>
        </w:trPr>
        <w:tc>
          <w:tcPr>
            <w:tcW w:w="1576" w:type="dxa"/>
            <w:tcBorders>
              <w:top w:val="single" w:sz="4" w:space="0" w:color="auto"/>
              <w:bottom w:val="single" w:sz="4" w:space="0" w:color="auto"/>
            </w:tcBorders>
          </w:tcPr>
          <w:p w14:paraId="280173CE" w14:textId="77777777" w:rsidR="00B55667" w:rsidRDefault="00B55667" w:rsidP="00D10ADD">
            <w:pPr>
              <w:pStyle w:val="EarlierRepubEntries"/>
            </w:pPr>
            <w:r>
              <w:t>R11</w:t>
            </w:r>
            <w:r>
              <w:br/>
              <w:t>3 June 2015</w:t>
            </w:r>
          </w:p>
        </w:tc>
        <w:tc>
          <w:tcPr>
            <w:tcW w:w="1681" w:type="dxa"/>
            <w:tcBorders>
              <w:top w:val="single" w:sz="4" w:space="0" w:color="auto"/>
              <w:bottom w:val="single" w:sz="4" w:space="0" w:color="auto"/>
            </w:tcBorders>
          </w:tcPr>
          <w:p w14:paraId="5AC48033" w14:textId="77777777" w:rsidR="00B55667" w:rsidRDefault="008C2D00" w:rsidP="00B32508">
            <w:pPr>
              <w:pStyle w:val="EarlierRepubEntries"/>
            </w:pPr>
            <w:r>
              <w:t>3 June 2015–</w:t>
            </w:r>
            <w:r>
              <w:br/>
              <w:t>13 Oct</w:t>
            </w:r>
            <w:r w:rsidR="00B55667">
              <w:t xml:space="preserve"> 2015</w:t>
            </w:r>
          </w:p>
        </w:tc>
        <w:tc>
          <w:tcPr>
            <w:tcW w:w="1783" w:type="dxa"/>
            <w:tcBorders>
              <w:top w:val="single" w:sz="4" w:space="0" w:color="auto"/>
              <w:bottom w:val="single" w:sz="4" w:space="0" w:color="auto"/>
            </w:tcBorders>
          </w:tcPr>
          <w:p w14:paraId="3F77009D" w14:textId="7EB84DCD" w:rsidR="00B55667" w:rsidRDefault="00525100">
            <w:pPr>
              <w:pStyle w:val="EarlierRepubEntries"/>
            </w:pPr>
            <w:hyperlink r:id="rId303" w:tooltip="Annual Reports (Government Agencies) Amendment Act 2015 " w:history="1">
              <w:r w:rsidR="005A2B3F" w:rsidRPr="005A2B3F">
                <w:rPr>
                  <w:rStyle w:val="charCitHyperlinkAbbrev"/>
                </w:rPr>
                <w:t>A2015-16</w:t>
              </w:r>
            </w:hyperlink>
          </w:p>
        </w:tc>
        <w:tc>
          <w:tcPr>
            <w:tcW w:w="1783" w:type="dxa"/>
            <w:tcBorders>
              <w:top w:val="single" w:sz="4" w:space="0" w:color="auto"/>
              <w:bottom w:val="single" w:sz="4" w:space="0" w:color="auto"/>
            </w:tcBorders>
          </w:tcPr>
          <w:p w14:paraId="535F69F1" w14:textId="7F8DA72E" w:rsidR="00B55667" w:rsidRDefault="00B55667">
            <w:pPr>
              <w:pStyle w:val="EarlierRepubEntries"/>
            </w:pPr>
            <w:r>
              <w:t xml:space="preserve">amendments by </w:t>
            </w:r>
            <w:hyperlink r:id="rId304" w:tooltip="Annual Reports (Government Agencies) Amendment Act 2015 " w:history="1">
              <w:r w:rsidR="005A2B3F" w:rsidRPr="005A2B3F">
                <w:rPr>
                  <w:rStyle w:val="charCitHyperlinkAbbrev"/>
                </w:rPr>
                <w:t>A2015-16</w:t>
              </w:r>
            </w:hyperlink>
          </w:p>
        </w:tc>
      </w:tr>
      <w:tr w:rsidR="00940211" w14:paraId="3E4EBAB3" w14:textId="77777777" w:rsidTr="00940211">
        <w:trPr>
          <w:cantSplit/>
        </w:trPr>
        <w:tc>
          <w:tcPr>
            <w:tcW w:w="1576" w:type="dxa"/>
            <w:tcBorders>
              <w:top w:val="single" w:sz="4" w:space="0" w:color="auto"/>
              <w:bottom w:val="single" w:sz="4" w:space="0" w:color="auto"/>
            </w:tcBorders>
          </w:tcPr>
          <w:p w14:paraId="7CA50984" w14:textId="77777777" w:rsidR="00940211" w:rsidRDefault="00940211" w:rsidP="00940211">
            <w:pPr>
              <w:pStyle w:val="EarlierRepubEntries"/>
            </w:pPr>
            <w:r>
              <w:t>R12</w:t>
            </w:r>
            <w:r>
              <w:br/>
              <w:t>14 Oct 2015</w:t>
            </w:r>
          </w:p>
        </w:tc>
        <w:tc>
          <w:tcPr>
            <w:tcW w:w="1681" w:type="dxa"/>
            <w:tcBorders>
              <w:top w:val="single" w:sz="4" w:space="0" w:color="auto"/>
              <w:bottom w:val="single" w:sz="4" w:space="0" w:color="auto"/>
            </w:tcBorders>
          </w:tcPr>
          <w:p w14:paraId="626B0882" w14:textId="77777777" w:rsidR="00940211" w:rsidRDefault="00940211" w:rsidP="00940211">
            <w:pPr>
              <w:pStyle w:val="EarlierRepubEntries"/>
            </w:pPr>
            <w:r>
              <w:t>14 Oct 201</w:t>
            </w:r>
            <w:r w:rsidR="0087759A">
              <w:t>5</w:t>
            </w:r>
            <w:r>
              <w:t>–</w:t>
            </w:r>
            <w:r>
              <w:br/>
              <w:t>26 Apr 201</w:t>
            </w:r>
            <w:r w:rsidR="0087759A">
              <w:t>6</w:t>
            </w:r>
          </w:p>
        </w:tc>
        <w:tc>
          <w:tcPr>
            <w:tcW w:w="1783" w:type="dxa"/>
            <w:tcBorders>
              <w:top w:val="single" w:sz="4" w:space="0" w:color="auto"/>
              <w:bottom w:val="single" w:sz="4" w:space="0" w:color="auto"/>
            </w:tcBorders>
          </w:tcPr>
          <w:p w14:paraId="3F32514C" w14:textId="78539DB2" w:rsidR="00940211" w:rsidRDefault="00525100" w:rsidP="00940211">
            <w:pPr>
              <w:pStyle w:val="EarlierRepubEntries"/>
            </w:pPr>
            <w:hyperlink r:id="rId305" w:tooltip="Red Tape Reduction Legislation Amendment Act 2015" w:history="1">
              <w:r w:rsidR="00940211">
                <w:rPr>
                  <w:rStyle w:val="charCitHyperlinkAbbrev"/>
                </w:rPr>
                <w:t>A2015</w:t>
              </w:r>
              <w:r w:rsidR="00940211">
                <w:rPr>
                  <w:rStyle w:val="charCitHyperlinkAbbrev"/>
                </w:rPr>
                <w:noBreakHyphen/>
                <w:t>33</w:t>
              </w:r>
            </w:hyperlink>
          </w:p>
        </w:tc>
        <w:tc>
          <w:tcPr>
            <w:tcW w:w="1783" w:type="dxa"/>
            <w:tcBorders>
              <w:top w:val="single" w:sz="4" w:space="0" w:color="auto"/>
              <w:bottom w:val="single" w:sz="4" w:space="0" w:color="auto"/>
            </w:tcBorders>
          </w:tcPr>
          <w:p w14:paraId="0865A3EF" w14:textId="3AD5BDF6" w:rsidR="00940211" w:rsidRDefault="00940211" w:rsidP="00940211">
            <w:pPr>
              <w:pStyle w:val="EarlierRepubEntries"/>
            </w:pPr>
            <w:r>
              <w:t xml:space="preserve">amendments by </w:t>
            </w:r>
            <w:hyperlink r:id="rId306" w:tooltip="Red Tape Reduction Legislation Amendment Act 2015" w:history="1">
              <w:r>
                <w:rPr>
                  <w:rStyle w:val="charCitHyperlinkAbbrev"/>
                </w:rPr>
                <w:t>A2015</w:t>
              </w:r>
              <w:r>
                <w:rPr>
                  <w:rStyle w:val="charCitHyperlinkAbbrev"/>
                </w:rPr>
                <w:noBreakHyphen/>
                <w:t>33</w:t>
              </w:r>
            </w:hyperlink>
          </w:p>
        </w:tc>
      </w:tr>
      <w:tr w:rsidR="00693626" w14:paraId="643639ED" w14:textId="77777777" w:rsidTr="00940211">
        <w:trPr>
          <w:cantSplit/>
        </w:trPr>
        <w:tc>
          <w:tcPr>
            <w:tcW w:w="1576" w:type="dxa"/>
            <w:tcBorders>
              <w:top w:val="single" w:sz="4" w:space="0" w:color="auto"/>
              <w:bottom w:val="single" w:sz="4" w:space="0" w:color="auto"/>
            </w:tcBorders>
          </w:tcPr>
          <w:p w14:paraId="6D5D4BAD" w14:textId="77777777" w:rsidR="00693626" w:rsidRDefault="00693626" w:rsidP="00940211">
            <w:pPr>
              <w:pStyle w:val="EarlierRepubEntries"/>
            </w:pPr>
            <w:r>
              <w:t>R13</w:t>
            </w:r>
            <w:r>
              <w:br/>
              <w:t>27 Apr 2016</w:t>
            </w:r>
          </w:p>
        </w:tc>
        <w:tc>
          <w:tcPr>
            <w:tcW w:w="1681" w:type="dxa"/>
            <w:tcBorders>
              <w:top w:val="single" w:sz="4" w:space="0" w:color="auto"/>
              <w:bottom w:val="single" w:sz="4" w:space="0" w:color="auto"/>
            </w:tcBorders>
          </w:tcPr>
          <w:p w14:paraId="2F2D2635" w14:textId="77777777" w:rsidR="00693626" w:rsidRDefault="00693626" w:rsidP="00940211">
            <w:pPr>
              <w:pStyle w:val="EarlierRepubEntries"/>
            </w:pPr>
            <w:r>
              <w:t>27 Apr 2016–</w:t>
            </w:r>
            <w:r>
              <w:br/>
              <w:t>31 Aug 2016</w:t>
            </w:r>
          </w:p>
        </w:tc>
        <w:tc>
          <w:tcPr>
            <w:tcW w:w="1783" w:type="dxa"/>
            <w:tcBorders>
              <w:top w:val="single" w:sz="4" w:space="0" w:color="auto"/>
              <w:bottom w:val="single" w:sz="4" w:space="0" w:color="auto"/>
            </w:tcBorders>
          </w:tcPr>
          <w:p w14:paraId="721F8A8E" w14:textId="34E5496E" w:rsidR="00693626" w:rsidRDefault="00525100" w:rsidP="00940211">
            <w:pPr>
              <w:pStyle w:val="EarlierRepubEntries"/>
            </w:pPr>
            <w:hyperlink r:id="rId307" w:tooltip="Red Tape Reduction Legislation Amendment Bill 2016" w:history="1">
              <w:r w:rsidR="00693626">
                <w:rPr>
                  <w:rStyle w:val="charCitHyperlinkAbbrev"/>
                </w:rPr>
                <w:t>A2016</w:t>
              </w:r>
              <w:r w:rsidR="00693626">
                <w:rPr>
                  <w:rStyle w:val="charCitHyperlinkAbbrev"/>
                </w:rPr>
                <w:noBreakHyphen/>
                <w:t>18</w:t>
              </w:r>
            </w:hyperlink>
          </w:p>
        </w:tc>
        <w:tc>
          <w:tcPr>
            <w:tcW w:w="1783" w:type="dxa"/>
            <w:tcBorders>
              <w:top w:val="single" w:sz="4" w:space="0" w:color="auto"/>
              <w:bottom w:val="single" w:sz="4" w:space="0" w:color="auto"/>
            </w:tcBorders>
          </w:tcPr>
          <w:p w14:paraId="3F13587B" w14:textId="5B3ECA3D" w:rsidR="00693626" w:rsidRDefault="00693626" w:rsidP="00940211">
            <w:pPr>
              <w:pStyle w:val="EarlierRepubEntries"/>
            </w:pPr>
            <w:r>
              <w:t xml:space="preserve">amendments by </w:t>
            </w:r>
            <w:hyperlink r:id="rId308" w:tooltip="Red Tape Reduction Legislation Amendment Bill 2016" w:history="1">
              <w:r>
                <w:rPr>
                  <w:rStyle w:val="charCitHyperlinkAbbrev"/>
                </w:rPr>
                <w:t>A2016</w:t>
              </w:r>
              <w:r>
                <w:rPr>
                  <w:rStyle w:val="charCitHyperlinkAbbrev"/>
                </w:rPr>
                <w:noBreakHyphen/>
                <w:t>18</w:t>
              </w:r>
            </w:hyperlink>
          </w:p>
        </w:tc>
      </w:tr>
      <w:tr w:rsidR="00606DF3" w14:paraId="78E5194B" w14:textId="77777777" w:rsidTr="00940211">
        <w:trPr>
          <w:cantSplit/>
        </w:trPr>
        <w:tc>
          <w:tcPr>
            <w:tcW w:w="1576" w:type="dxa"/>
            <w:tcBorders>
              <w:top w:val="single" w:sz="4" w:space="0" w:color="auto"/>
              <w:bottom w:val="single" w:sz="4" w:space="0" w:color="auto"/>
            </w:tcBorders>
          </w:tcPr>
          <w:p w14:paraId="0F5931BC" w14:textId="77777777" w:rsidR="00606DF3" w:rsidRDefault="00606DF3" w:rsidP="00940211">
            <w:pPr>
              <w:pStyle w:val="EarlierRepubEntries"/>
            </w:pPr>
            <w:r>
              <w:t>R14</w:t>
            </w:r>
            <w:r>
              <w:br/>
              <w:t>1 Sept 2016</w:t>
            </w:r>
          </w:p>
        </w:tc>
        <w:tc>
          <w:tcPr>
            <w:tcW w:w="1681" w:type="dxa"/>
            <w:tcBorders>
              <w:top w:val="single" w:sz="4" w:space="0" w:color="auto"/>
              <w:bottom w:val="single" w:sz="4" w:space="0" w:color="auto"/>
            </w:tcBorders>
          </w:tcPr>
          <w:p w14:paraId="6BD5BDB4" w14:textId="77777777" w:rsidR="00606DF3" w:rsidRDefault="00606DF3" w:rsidP="00940211">
            <w:pPr>
              <w:pStyle w:val="EarlierRepubEntries"/>
            </w:pPr>
            <w:r>
              <w:t>1 Sept 2016–</w:t>
            </w:r>
            <w:r>
              <w:br/>
              <w:t>8 Mar 2017</w:t>
            </w:r>
          </w:p>
        </w:tc>
        <w:tc>
          <w:tcPr>
            <w:tcW w:w="1783" w:type="dxa"/>
            <w:tcBorders>
              <w:top w:val="single" w:sz="4" w:space="0" w:color="auto"/>
              <w:bottom w:val="single" w:sz="4" w:space="0" w:color="auto"/>
            </w:tcBorders>
          </w:tcPr>
          <w:p w14:paraId="01DB9C61" w14:textId="12E178BB" w:rsidR="00606DF3" w:rsidRDefault="00525100" w:rsidP="00940211">
            <w:pPr>
              <w:pStyle w:val="EarlierRepubEntries"/>
            </w:pPr>
            <w:hyperlink r:id="rId309" w:tooltip="Public Sector Management Amendment Act 2016" w:history="1">
              <w:r w:rsidR="00606DF3">
                <w:rPr>
                  <w:rStyle w:val="charCitHyperlinkAbbrev"/>
                </w:rPr>
                <w:t>A2016</w:t>
              </w:r>
              <w:r w:rsidR="00606DF3">
                <w:rPr>
                  <w:rStyle w:val="charCitHyperlinkAbbrev"/>
                </w:rPr>
                <w:noBreakHyphen/>
                <w:t>52</w:t>
              </w:r>
            </w:hyperlink>
          </w:p>
        </w:tc>
        <w:tc>
          <w:tcPr>
            <w:tcW w:w="1783" w:type="dxa"/>
            <w:tcBorders>
              <w:top w:val="single" w:sz="4" w:space="0" w:color="auto"/>
              <w:bottom w:val="single" w:sz="4" w:space="0" w:color="auto"/>
            </w:tcBorders>
          </w:tcPr>
          <w:p w14:paraId="610ADD9F" w14:textId="6EE146FE" w:rsidR="00606DF3" w:rsidRDefault="00606DF3" w:rsidP="00940211">
            <w:pPr>
              <w:pStyle w:val="EarlierRepubEntries"/>
            </w:pPr>
            <w:r>
              <w:t xml:space="preserve">amendments by </w:t>
            </w:r>
            <w:hyperlink r:id="rId310" w:tooltip="Public Sector Management Amendment Act 2016" w:history="1">
              <w:r>
                <w:rPr>
                  <w:rStyle w:val="charCitHyperlinkAbbrev"/>
                </w:rPr>
                <w:t>A2016</w:t>
              </w:r>
              <w:r>
                <w:rPr>
                  <w:rStyle w:val="charCitHyperlinkAbbrev"/>
                </w:rPr>
                <w:noBreakHyphen/>
                <w:t>52</w:t>
              </w:r>
            </w:hyperlink>
          </w:p>
        </w:tc>
      </w:tr>
      <w:tr w:rsidR="0087209E" w14:paraId="08EEA18B" w14:textId="77777777" w:rsidTr="00940211">
        <w:trPr>
          <w:cantSplit/>
        </w:trPr>
        <w:tc>
          <w:tcPr>
            <w:tcW w:w="1576" w:type="dxa"/>
            <w:tcBorders>
              <w:top w:val="single" w:sz="4" w:space="0" w:color="auto"/>
              <w:bottom w:val="single" w:sz="4" w:space="0" w:color="auto"/>
            </w:tcBorders>
          </w:tcPr>
          <w:p w14:paraId="08083EBF" w14:textId="77777777" w:rsidR="0087209E" w:rsidRDefault="0087209E" w:rsidP="00940211">
            <w:pPr>
              <w:pStyle w:val="EarlierRepubEntries"/>
            </w:pPr>
            <w:r>
              <w:t>R15</w:t>
            </w:r>
            <w:r>
              <w:br/>
            </w:r>
            <w:r w:rsidR="003E095A">
              <w:t>9 Mar 2017</w:t>
            </w:r>
          </w:p>
        </w:tc>
        <w:tc>
          <w:tcPr>
            <w:tcW w:w="1681" w:type="dxa"/>
            <w:tcBorders>
              <w:top w:val="single" w:sz="4" w:space="0" w:color="auto"/>
              <w:bottom w:val="single" w:sz="4" w:space="0" w:color="auto"/>
            </w:tcBorders>
          </w:tcPr>
          <w:p w14:paraId="3F5BD976" w14:textId="77777777" w:rsidR="0087209E" w:rsidRDefault="003E095A" w:rsidP="00940211">
            <w:pPr>
              <w:pStyle w:val="EarlierRepubEntries"/>
            </w:pPr>
            <w:r>
              <w:t>9 Mar 2017–</w:t>
            </w:r>
            <w:r>
              <w:br/>
              <w:t>31 Mar 2019</w:t>
            </w:r>
          </w:p>
        </w:tc>
        <w:tc>
          <w:tcPr>
            <w:tcW w:w="1783" w:type="dxa"/>
            <w:tcBorders>
              <w:top w:val="single" w:sz="4" w:space="0" w:color="auto"/>
              <w:bottom w:val="single" w:sz="4" w:space="0" w:color="auto"/>
            </w:tcBorders>
          </w:tcPr>
          <w:p w14:paraId="41B266EC" w14:textId="536D6CCB" w:rsidR="0087209E" w:rsidRDefault="00525100" w:rsidP="00940211">
            <w:pPr>
              <w:pStyle w:val="EarlierRepubEntries"/>
              <w:rPr>
                <w:rStyle w:val="charCitHyperlinkAbbrev"/>
              </w:rPr>
            </w:pPr>
            <w:hyperlink r:id="rId311" w:tooltip="Statute Law Amendment Act 2017" w:history="1">
              <w:r w:rsidR="003E095A">
                <w:rPr>
                  <w:rStyle w:val="charCitHyperlinkAbbrev"/>
                </w:rPr>
                <w:t>A2017-4</w:t>
              </w:r>
            </w:hyperlink>
          </w:p>
        </w:tc>
        <w:tc>
          <w:tcPr>
            <w:tcW w:w="1783" w:type="dxa"/>
            <w:tcBorders>
              <w:top w:val="single" w:sz="4" w:space="0" w:color="auto"/>
              <w:bottom w:val="single" w:sz="4" w:space="0" w:color="auto"/>
            </w:tcBorders>
          </w:tcPr>
          <w:p w14:paraId="74234A84" w14:textId="27F37E97" w:rsidR="0087209E" w:rsidRDefault="003E095A" w:rsidP="00940211">
            <w:pPr>
              <w:pStyle w:val="EarlierRepubEntries"/>
            </w:pPr>
            <w:r>
              <w:t xml:space="preserve">amendments by </w:t>
            </w:r>
            <w:hyperlink r:id="rId312" w:tooltip="Statute Law Amendment Act 2017" w:history="1">
              <w:r>
                <w:rPr>
                  <w:rStyle w:val="charCitHyperlinkAbbrev"/>
                </w:rPr>
                <w:t>A2017-4</w:t>
              </w:r>
            </w:hyperlink>
          </w:p>
        </w:tc>
      </w:tr>
      <w:tr w:rsidR="00852E47" w14:paraId="3084CDCC" w14:textId="77777777" w:rsidTr="00940211">
        <w:trPr>
          <w:cantSplit/>
        </w:trPr>
        <w:tc>
          <w:tcPr>
            <w:tcW w:w="1576" w:type="dxa"/>
            <w:tcBorders>
              <w:top w:val="single" w:sz="4" w:space="0" w:color="auto"/>
              <w:bottom w:val="single" w:sz="4" w:space="0" w:color="auto"/>
            </w:tcBorders>
          </w:tcPr>
          <w:p w14:paraId="45B80113" w14:textId="77777777" w:rsidR="00852E47" w:rsidRDefault="00852E47" w:rsidP="00940211">
            <w:pPr>
              <w:pStyle w:val="EarlierRepubEntries"/>
            </w:pPr>
            <w:r>
              <w:t>R16</w:t>
            </w:r>
            <w:r>
              <w:br/>
              <w:t>1 Apr 2019</w:t>
            </w:r>
          </w:p>
        </w:tc>
        <w:tc>
          <w:tcPr>
            <w:tcW w:w="1681" w:type="dxa"/>
            <w:tcBorders>
              <w:top w:val="single" w:sz="4" w:space="0" w:color="auto"/>
              <w:bottom w:val="single" w:sz="4" w:space="0" w:color="auto"/>
            </w:tcBorders>
          </w:tcPr>
          <w:p w14:paraId="3F0E1CDB" w14:textId="77777777" w:rsidR="00852E47" w:rsidRDefault="00852E47" w:rsidP="00940211">
            <w:pPr>
              <w:pStyle w:val="EarlierRepubEntries"/>
            </w:pPr>
            <w:r>
              <w:t>1 Apr 2019–</w:t>
            </w:r>
            <w:r>
              <w:br/>
              <w:t>28 Aug 2019</w:t>
            </w:r>
          </w:p>
        </w:tc>
        <w:tc>
          <w:tcPr>
            <w:tcW w:w="1783" w:type="dxa"/>
            <w:tcBorders>
              <w:top w:val="single" w:sz="4" w:space="0" w:color="auto"/>
              <w:bottom w:val="single" w:sz="4" w:space="0" w:color="auto"/>
            </w:tcBorders>
          </w:tcPr>
          <w:p w14:paraId="1B75C711" w14:textId="434C2E56" w:rsidR="00852E47" w:rsidRDefault="00525100" w:rsidP="00940211">
            <w:pPr>
              <w:pStyle w:val="EarlierRepubEntries"/>
            </w:pPr>
            <w:hyperlink r:id="rId313" w:tooltip="Education (Child Safety in Schools) Legislation Amendment Act 2019" w:history="1">
              <w:r w:rsidR="00852E47">
                <w:rPr>
                  <w:rStyle w:val="charCitHyperlinkAbbrev"/>
                </w:rPr>
                <w:t>A2019</w:t>
              </w:r>
              <w:r w:rsidR="00852E47">
                <w:rPr>
                  <w:rStyle w:val="charCitHyperlinkAbbrev"/>
                </w:rPr>
                <w:noBreakHyphen/>
                <w:t>4</w:t>
              </w:r>
            </w:hyperlink>
          </w:p>
        </w:tc>
        <w:tc>
          <w:tcPr>
            <w:tcW w:w="1783" w:type="dxa"/>
            <w:tcBorders>
              <w:top w:val="single" w:sz="4" w:space="0" w:color="auto"/>
              <w:bottom w:val="single" w:sz="4" w:space="0" w:color="auto"/>
            </w:tcBorders>
          </w:tcPr>
          <w:p w14:paraId="106291EC" w14:textId="5C9A7E05" w:rsidR="00852E47" w:rsidRDefault="00852E47" w:rsidP="00940211">
            <w:pPr>
              <w:pStyle w:val="EarlierRepubEntries"/>
            </w:pPr>
            <w:r>
              <w:t xml:space="preserve">amendments by </w:t>
            </w:r>
            <w:hyperlink r:id="rId314" w:tooltip="Education (Child Safety in Schools) Legislation Amendment Act 2019" w:history="1">
              <w:r>
                <w:rPr>
                  <w:rStyle w:val="charCitHyperlinkAbbrev"/>
                </w:rPr>
                <w:t>A2019</w:t>
              </w:r>
              <w:r>
                <w:rPr>
                  <w:rStyle w:val="charCitHyperlinkAbbrev"/>
                </w:rPr>
                <w:noBreakHyphen/>
                <w:t>4</w:t>
              </w:r>
            </w:hyperlink>
          </w:p>
        </w:tc>
      </w:tr>
      <w:tr w:rsidR="00F87318" w14:paraId="04035B60" w14:textId="77777777" w:rsidTr="00940211">
        <w:trPr>
          <w:cantSplit/>
        </w:trPr>
        <w:tc>
          <w:tcPr>
            <w:tcW w:w="1576" w:type="dxa"/>
            <w:tcBorders>
              <w:top w:val="single" w:sz="4" w:space="0" w:color="auto"/>
              <w:bottom w:val="single" w:sz="4" w:space="0" w:color="auto"/>
            </w:tcBorders>
          </w:tcPr>
          <w:p w14:paraId="71D7D463" w14:textId="77777777" w:rsidR="00F87318" w:rsidRDefault="00F87318" w:rsidP="00940211">
            <w:pPr>
              <w:pStyle w:val="EarlierRepubEntries"/>
            </w:pPr>
            <w:r>
              <w:t>R17</w:t>
            </w:r>
            <w:r>
              <w:br/>
              <w:t>29 Aug 2019</w:t>
            </w:r>
          </w:p>
        </w:tc>
        <w:tc>
          <w:tcPr>
            <w:tcW w:w="1681" w:type="dxa"/>
            <w:tcBorders>
              <w:top w:val="single" w:sz="4" w:space="0" w:color="auto"/>
              <w:bottom w:val="single" w:sz="4" w:space="0" w:color="auto"/>
            </w:tcBorders>
          </w:tcPr>
          <w:p w14:paraId="7FFBCC87" w14:textId="77777777" w:rsidR="00F87318" w:rsidRDefault="00F87318" w:rsidP="00940211">
            <w:pPr>
              <w:pStyle w:val="EarlierRepubEntries"/>
            </w:pPr>
            <w:r>
              <w:t>29 Aug 2019–</w:t>
            </w:r>
            <w:r>
              <w:br/>
            </w:r>
            <w:r w:rsidR="00893849">
              <w:t>31 Dec 2019</w:t>
            </w:r>
          </w:p>
        </w:tc>
        <w:tc>
          <w:tcPr>
            <w:tcW w:w="1783" w:type="dxa"/>
            <w:tcBorders>
              <w:top w:val="single" w:sz="4" w:space="0" w:color="auto"/>
              <w:bottom w:val="single" w:sz="4" w:space="0" w:color="auto"/>
            </w:tcBorders>
          </w:tcPr>
          <w:p w14:paraId="79E24CE7" w14:textId="2DE16B6C" w:rsidR="00F87318" w:rsidRPr="006B0B1A" w:rsidRDefault="00525100" w:rsidP="00940211">
            <w:pPr>
              <w:pStyle w:val="EarlierRepubEntries"/>
              <w:rPr>
                <w:u w:val="single"/>
              </w:rPr>
            </w:pPr>
            <w:hyperlink r:id="rId315" w:tooltip="ACT Teacher Quality Institute Amendment Act 2019" w:history="1">
              <w:r w:rsidR="00F87318" w:rsidRPr="006B0B1A">
                <w:rPr>
                  <w:rStyle w:val="charCitHyperlinkAbbrev"/>
                  <w:u w:val="single"/>
                </w:rPr>
                <w:t>A2019</w:t>
              </w:r>
              <w:r w:rsidR="00F87318" w:rsidRPr="006B0B1A">
                <w:rPr>
                  <w:rStyle w:val="charCitHyperlinkAbbrev"/>
                  <w:u w:val="single"/>
                </w:rPr>
                <w:noBreakHyphen/>
                <w:t>26</w:t>
              </w:r>
            </w:hyperlink>
          </w:p>
        </w:tc>
        <w:tc>
          <w:tcPr>
            <w:tcW w:w="1783" w:type="dxa"/>
            <w:tcBorders>
              <w:top w:val="single" w:sz="4" w:space="0" w:color="auto"/>
              <w:bottom w:val="single" w:sz="4" w:space="0" w:color="auto"/>
            </w:tcBorders>
          </w:tcPr>
          <w:p w14:paraId="79AD2F7A" w14:textId="3BE2CD66" w:rsidR="00F87318" w:rsidRDefault="00F87318" w:rsidP="00940211">
            <w:pPr>
              <w:pStyle w:val="EarlierRepubEntries"/>
            </w:pPr>
            <w:r>
              <w:t xml:space="preserve">amendments by </w:t>
            </w:r>
            <w:hyperlink r:id="rId316" w:tooltip="ACT Teacher Quality Institute Amendment Act 2019" w:history="1">
              <w:r>
                <w:rPr>
                  <w:rStyle w:val="charCitHyperlinkAbbrev"/>
                </w:rPr>
                <w:t>A2019</w:t>
              </w:r>
              <w:r>
                <w:rPr>
                  <w:rStyle w:val="charCitHyperlinkAbbrev"/>
                </w:rPr>
                <w:noBreakHyphen/>
                <w:t>26</w:t>
              </w:r>
            </w:hyperlink>
          </w:p>
        </w:tc>
      </w:tr>
      <w:tr w:rsidR="008474B5" w14:paraId="6D9A345E" w14:textId="77777777" w:rsidTr="00940211">
        <w:trPr>
          <w:cantSplit/>
        </w:trPr>
        <w:tc>
          <w:tcPr>
            <w:tcW w:w="1576" w:type="dxa"/>
            <w:tcBorders>
              <w:top w:val="single" w:sz="4" w:space="0" w:color="auto"/>
              <w:bottom w:val="single" w:sz="4" w:space="0" w:color="auto"/>
            </w:tcBorders>
          </w:tcPr>
          <w:p w14:paraId="4EF7329D" w14:textId="43AEFE23" w:rsidR="008474B5" w:rsidRDefault="008474B5" w:rsidP="00940211">
            <w:pPr>
              <w:pStyle w:val="EarlierRepubEntries"/>
            </w:pPr>
            <w:r>
              <w:t>R18</w:t>
            </w:r>
            <w:r>
              <w:br/>
              <w:t>1 Jan 2020</w:t>
            </w:r>
          </w:p>
        </w:tc>
        <w:tc>
          <w:tcPr>
            <w:tcW w:w="1681" w:type="dxa"/>
            <w:tcBorders>
              <w:top w:val="single" w:sz="4" w:space="0" w:color="auto"/>
              <w:bottom w:val="single" w:sz="4" w:space="0" w:color="auto"/>
            </w:tcBorders>
          </w:tcPr>
          <w:p w14:paraId="7C5D7FEE" w14:textId="777CB644" w:rsidR="008474B5" w:rsidRDefault="008474B5" w:rsidP="00940211">
            <w:pPr>
              <w:pStyle w:val="EarlierRepubEntries"/>
            </w:pPr>
            <w:r>
              <w:t>1 Jan 2020–</w:t>
            </w:r>
            <w:r>
              <w:br/>
              <w:t>31 Jan 2021</w:t>
            </w:r>
          </w:p>
        </w:tc>
        <w:tc>
          <w:tcPr>
            <w:tcW w:w="1783" w:type="dxa"/>
            <w:tcBorders>
              <w:top w:val="single" w:sz="4" w:space="0" w:color="auto"/>
              <w:bottom w:val="single" w:sz="4" w:space="0" w:color="auto"/>
            </w:tcBorders>
          </w:tcPr>
          <w:p w14:paraId="2A01D7EE" w14:textId="06EEA09E" w:rsidR="008474B5" w:rsidRDefault="00525100" w:rsidP="00940211">
            <w:pPr>
              <w:pStyle w:val="EarlierRepubEntries"/>
            </w:pPr>
            <w:hyperlink r:id="rId317" w:tooltip="ACT Teacher Quality Institute Amendment Act 2019" w:history="1">
              <w:r w:rsidR="008474B5">
                <w:rPr>
                  <w:rStyle w:val="charCitHyperlinkAbbrev"/>
                </w:rPr>
                <w:t>A2019</w:t>
              </w:r>
              <w:r w:rsidR="008474B5">
                <w:rPr>
                  <w:rStyle w:val="charCitHyperlinkAbbrev"/>
                </w:rPr>
                <w:noBreakHyphen/>
                <w:t>26</w:t>
              </w:r>
            </w:hyperlink>
          </w:p>
        </w:tc>
        <w:tc>
          <w:tcPr>
            <w:tcW w:w="1783" w:type="dxa"/>
            <w:tcBorders>
              <w:top w:val="single" w:sz="4" w:space="0" w:color="auto"/>
              <w:bottom w:val="single" w:sz="4" w:space="0" w:color="auto"/>
            </w:tcBorders>
          </w:tcPr>
          <w:p w14:paraId="23C592B7" w14:textId="0B9489B8" w:rsidR="008474B5" w:rsidRDefault="008474B5" w:rsidP="00940211">
            <w:pPr>
              <w:pStyle w:val="EarlierRepubEntries"/>
            </w:pPr>
            <w:r>
              <w:t xml:space="preserve">amendments by </w:t>
            </w:r>
            <w:hyperlink r:id="rId318" w:tooltip="ACT Teacher Quality Institute Amendment Act 2019" w:history="1">
              <w:r>
                <w:rPr>
                  <w:rStyle w:val="charCitHyperlinkAbbrev"/>
                </w:rPr>
                <w:t>A2019</w:t>
              </w:r>
              <w:r>
                <w:rPr>
                  <w:rStyle w:val="charCitHyperlinkAbbrev"/>
                </w:rPr>
                <w:noBreakHyphen/>
                <w:t>26</w:t>
              </w:r>
            </w:hyperlink>
          </w:p>
        </w:tc>
      </w:tr>
      <w:tr w:rsidR="003219BA" w14:paraId="413EDD68" w14:textId="77777777" w:rsidTr="00940211">
        <w:trPr>
          <w:cantSplit/>
        </w:trPr>
        <w:tc>
          <w:tcPr>
            <w:tcW w:w="1576" w:type="dxa"/>
            <w:tcBorders>
              <w:top w:val="single" w:sz="4" w:space="0" w:color="auto"/>
              <w:bottom w:val="single" w:sz="4" w:space="0" w:color="auto"/>
            </w:tcBorders>
          </w:tcPr>
          <w:p w14:paraId="037A9863" w14:textId="6724B3E3" w:rsidR="003219BA" w:rsidRDefault="003219BA" w:rsidP="00940211">
            <w:pPr>
              <w:pStyle w:val="EarlierRepubEntries"/>
            </w:pPr>
            <w:r>
              <w:t>R19</w:t>
            </w:r>
            <w:r>
              <w:br/>
              <w:t>1 Feb 2021</w:t>
            </w:r>
          </w:p>
        </w:tc>
        <w:tc>
          <w:tcPr>
            <w:tcW w:w="1681" w:type="dxa"/>
            <w:tcBorders>
              <w:top w:val="single" w:sz="4" w:space="0" w:color="auto"/>
              <w:bottom w:val="single" w:sz="4" w:space="0" w:color="auto"/>
            </w:tcBorders>
          </w:tcPr>
          <w:p w14:paraId="1134B694" w14:textId="14BAA92E" w:rsidR="003219BA" w:rsidRDefault="003219BA" w:rsidP="00940211">
            <w:pPr>
              <w:pStyle w:val="EarlierRepubEntries"/>
            </w:pPr>
            <w:r>
              <w:t>1 Feb 2021–</w:t>
            </w:r>
            <w:r>
              <w:br/>
              <w:t>23 Aug 2022</w:t>
            </w:r>
          </w:p>
        </w:tc>
        <w:tc>
          <w:tcPr>
            <w:tcW w:w="1783" w:type="dxa"/>
            <w:tcBorders>
              <w:top w:val="single" w:sz="4" w:space="0" w:color="auto"/>
              <w:bottom w:val="single" w:sz="4" w:space="0" w:color="auto"/>
            </w:tcBorders>
          </w:tcPr>
          <w:p w14:paraId="2E4D107A" w14:textId="5C7413C9" w:rsidR="003219BA" w:rsidRDefault="00525100" w:rsidP="00940211">
            <w:pPr>
              <w:pStyle w:val="EarlierRepubEntries"/>
            </w:pPr>
            <w:hyperlink r:id="rId319" w:tooltip="Working with Vulnerable People (Background Checking) Amendment Act 2020" w:history="1">
              <w:r w:rsidR="003219BA">
                <w:rPr>
                  <w:rStyle w:val="charCitHyperlinkAbbrev"/>
                </w:rPr>
                <w:t>A2020</w:t>
              </w:r>
              <w:r w:rsidR="003219BA">
                <w:rPr>
                  <w:rStyle w:val="charCitHyperlinkAbbrev"/>
                </w:rPr>
                <w:noBreakHyphen/>
                <w:t>29</w:t>
              </w:r>
            </w:hyperlink>
          </w:p>
        </w:tc>
        <w:tc>
          <w:tcPr>
            <w:tcW w:w="1783" w:type="dxa"/>
            <w:tcBorders>
              <w:top w:val="single" w:sz="4" w:space="0" w:color="auto"/>
              <w:bottom w:val="single" w:sz="4" w:space="0" w:color="auto"/>
            </w:tcBorders>
          </w:tcPr>
          <w:p w14:paraId="5D7DE173" w14:textId="6C27EBD8" w:rsidR="003219BA" w:rsidRDefault="003219BA" w:rsidP="00940211">
            <w:pPr>
              <w:pStyle w:val="EarlierRepubEntries"/>
            </w:pPr>
            <w:r>
              <w:t xml:space="preserve">amendments by </w:t>
            </w:r>
            <w:hyperlink r:id="rId320" w:tooltip="Working with Vulnerable People (Background Checking) Amendment Act 2020" w:history="1">
              <w:r>
                <w:rPr>
                  <w:rStyle w:val="charCitHyperlinkAbbrev"/>
                </w:rPr>
                <w:t>A2020</w:t>
              </w:r>
              <w:r>
                <w:rPr>
                  <w:rStyle w:val="charCitHyperlinkAbbrev"/>
                </w:rPr>
                <w:noBreakHyphen/>
                <w:t>29</w:t>
              </w:r>
            </w:hyperlink>
          </w:p>
        </w:tc>
      </w:tr>
    </w:tbl>
    <w:p w14:paraId="26A32D48" w14:textId="77777777" w:rsidR="00D10B20" w:rsidRPr="00D10B20" w:rsidRDefault="00D10B20" w:rsidP="00D10B20">
      <w:pPr>
        <w:pStyle w:val="PageBreak"/>
      </w:pPr>
      <w:r w:rsidRPr="00D10B20">
        <w:br w:type="page"/>
      </w:r>
    </w:p>
    <w:p w14:paraId="0FD535B0" w14:textId="509CB39B" w:rsidR="00F502BA" w:rsidRPr="00B10BB3" w:rsidRDefault="00D136D6" w:rsidP="00116130">
      <w:pPr>
        <w:pStyle w:val="Endnote20"/>
      </w:pPr>
      <w:bookmarkStart w:id="164" w:name="_Toc111475085"/>
      <w:r w:rsidRPr="00B10BB3">
        <w:rPr>
          <w:rStyle w:val="charTableNo"/>
        </w:rPr>
        <w:lastRenderedPageBreak/>
        <w:t>6</w:t>
      </w:r>
      <w:r w:rsidR="00F502BA" w:rsidRPr="00217CE1">
        <w:tab/>
      </w:r>
      <w:r w:rsidR="00F502BA" w:rsidRPr="00B10BB3">
        <w:rPr>
          <w:rStyle w:val="charTableText"/>
        </w:rPr>
        <w:t>Expired transitional or validating provisions</w:t>
      </w:r>
      <w:bookmarkEnd w:id="164"/>
    </w:p>
    <w:p w14:paraId="0179632E" w14:textId="528FB7E7" w:rsidR="00F502BA" w:rsidRDefault="00F502BA" w:rsidP="00116130">
      <w:pPr>
        <w:pStyle w:val="EndNoteTextPub"/>
      </w:pPr>
      <w:r w:rsidRPr="00600F19">
        <w:t>This Act may be affected by transitional or validating provisions that have expired.  The expiry does not affect any continuing operation of the provisions (s</w:t>
      </w:r>
      <w:r>
        <w:t xml:space="preserve">ee </w:t>
      </w:r>
      <w:hyperlink r:id="rId321" w:tooltip="A2001-14" w:history="1">
        <w:r w:rsidR="0087759A" w:rsidRPr="00554ED5">
          <w:rPr>
            <w:rStyle w:val="charCitHyperlinkItal"/>
          </w:rPr>
          <w:t>Legislation Act 2001</w:t>
        </w:r>
      </w:hyperlink>
      <w:r>
        <w:t>, s 88 (1)).</w:t>
      </w:r>
    </w:p>
    <w:p w14:paraId="28DE7EB4" w14:textId="77777777" w:rsidR="00F502BA" w:rsidRDefault="00F502BA" w:rsidP="00116130">
      <w:pPr>
        <w:pStyle w:val="EndNoteTextPub"/>
        <w:spacing w:before="120"/>
      </w:pPr>
      <w:r>
        <w:t>Expired provisions are removed from the republished law when the expiry takes effect and are listed in the amendment history using the abbreviation ‘exp’ followed by the date of the expiry.</w:t>
      </w:r>
    </w:p>
    <w:p w14:paraId="7AAF928F" w14:textId="77777777" w:rsidR="00F502BA" w:rsidRDefault="00F502BA" w:rsidP="00116130">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3C96751E" w14:textId="77777777" w:rsidR="00526D3C" w:rsidRDefault="00526D3C">
      <w:pPr>
        <w:pStyle w:val="05EndNote"/>
        <w:sectPr w:rsidR="00526D3C" w:rsidSect="00B10BB3">
          <w:headerReference w:type="even" r:id="rId322"/>
          <w:headerReference w:type="default" r:id="rId323"/>
          <w:footerReference w:type="even" r:id="rId324"/>
          <w:footerReference w:type="default" r:id="rId325"/>
          <w:pgSz w:w="11907" w:h="16839" w:code="9"/>
          <w:pgMar w:top="3000" w:right="1900" w:bottom="2500" w:left="2300" w:header="2480" w:footer="2100" w:gutter="0"/>
          <w:cols w:space="720"/>
          <w:docGrid w:linePitch="326"/>
        </w:sectPr>
      </w:pPr>
    </w:p>
    <w:p w14:paraId="1C2E6253" w14:textId="155353C9" w:rsidR="00555A15" w:rsidRDefault="00555A15">
      <w:pPr>
        <w:rPr>
          <w:color w:val="000000"/>
          <w:sz w:val="22"/>
        </w:rPr>
      </w:pPr>
    </w:p>
    <w:p w14:paraId="38C20D6D" w14:textId="310041E0" w:rsidR="00D10B20" w:rsidRDefault="00D10B20">
      <w:pPr>
        <w:rPr>
          <w:color w:val="000000"/>
          <w:sz w:val="22"/>
        </w:rPr>
      </w:pPr>
    </w:p>
    <w:p w14:paraId="71EBF302" w14:textId="5CF0A1E9" w:rsidR="00D10B20" w:rsidRDefault="00D10B20">
      <w:pPr>
        <w:rPr>
          <w:color w:val="000000"/>
          <w:sz w:val="22"/>
        </w:rPr>
      </w:pPr>
    </w:p>
    <w:p w14:paraId="16805F75" w14:textId="55DACFFD" w:rsidR="00D10B20" w:rsidRDefault="00D10B20">
      <w:pPr>
        <w:rPr>
          <w:color w:val="000000"/>
          <w:sz w:val="22"/>
        </w:rPr>
      </w:pPr>
    </w:p>
    <w:p w14:paraId="4669F780" w14:textId="292918D1" w:rsidR="00D10B20" w:rsidRDefault="00D10B20">
      <w:pPr>
        <w:rPr>
          <w:color w:val="000000"/>
          <w:sz w:val="22"/>
        </w:rPr>
      </w:pPr>
    </w:p>
    <w:p w14:paraId="28A9E437" w14:textId="0B8552E6" w:rsidR="00D10B20" w:rsidRDefault="00D10B20">
      <w:pPr>
        <w:rPr>
          <w:color w:val="000000"/>
          <w:sz w:val="22"/>
        </w:rPr>
      </w:pPr>
    </w:p>
    <w:p w14:paraId="14CA0751" w14:textId="25876606" w:rsidR="00D10B20" w:rsidRDefault="00D10B20">
      <w:pPr>
        <w:rPr>
          <w:color w:val="000000"/>
          <w:sz w:val="22"/>
        </w:rPr>
      </w:pPr>
    </w:p>
    <w:p w14:paraId="5661C57A" w14:textId="7FE1B63A" w:rsidR="00D10B20" w:rsidRDefault="00D10B20">
      <w:pPr>
        <w:rPr>
          <w:color w:val="000000"/>
          <w:sz w:val="22"/>
        </w:rPr>
      </w:pPr>
    </w:p>
    <w:p w14:paraId="1118D844" w14:textId="012D72A9" w:rsidR="00D10B20" w:rsidRDefault="00D10B20">
      <w:pPr>
        <w:rPr>
          <w:color w:val="000000"/>
          <w:sz w:val="22"/>
        </w:rPr>
      </w:pPr>
    </w:p>
    <w:p w14:paraId="47947B96" w14:textId="2655FA31" w:rsidR="00D10B20" w:rsidRDefault="00D10B20">
      <w:pPr>
        <w:rPr>
          <w:color w:val="000000"/>
          <w:sz w:val="22"/>
        </w:rPr>
      </w:pPr>
    </w:p>
    <w:p w14:paraId="4B6C00CB" w14:textId="0967412B" w:rsidR="00D10B20" w:rsidRDefault="00D10B20">
      <w:pPr>
        <w:rPr>
          <w:color w:val="000000"/>
          <w:sz w:val="22"/>
        </w:rPr>
      </w:pPr>
    </w:p>
    <w:p w14:paraId="593BC4CB" w14:textId="4146CB00" w:rsidR="00D10B20" w:rsidRDefault="00D10B20">
      <w:pPr>
        <w:rPr>
          <w:color w:val="000000"/>
          <w:sz w:val="22"/>
        </w:rPr>
      </w:pPr>
    </w:p>
    <w:p w14:paraId="53E69E9C" w14:textId="515F97D2" w:rsidR="00D10B20" w:rsidRDefault="00D10B20">
      <w:pPr>
        <w:rPr>
          <w:color w:val="000000"/>
          <w:sz w:val="22"/>
        </w:rPr>
      </w:pPr>
    </w:p>
    <w:p w14:paraId="5B502243" w14:textId="2C3F4F6A" w:rsidR="00D10B20" w:rsidRDefault="00D10B20">
      <w:pPr>
        <w:rPr>
          <w:color w:val="000000"/>
          <w:sz w:val="22"/>
        </w:rPr>
      </w:pPr>
    </w:p>
    <w:p w14:paraId="13D65EA4" w14:textId="21F977D8" w:rsidR="00D10B20" w:rsidRDefault="00D10B20">
      <w:pPr>
        <w:rPr>
          <w:color w:val="000000"/>
          <w:sz w:val="22"/>
        </w:rPr>
      </w:pPr>
    </w:p>
    <w:p w14:paraId="7A777122" w14:textId="533C131F" w:rsidR="00D10B20" w:rsidRDefault="00D10B20">
      <w:pPr>
        <w:rPr>
          <w:color w:val="000000"/>
          <w:sz w:val="22"/>
        </w:rPr>
      </w:pPr>
    </w:p>
    <w:p w14:paraId="42B66A26" w14:textId="6B12FE22" w:rsidR="00D10B20" w:rsidRDefault="00D10B20">
      <w:pPr>
        <w:rPr>
          <w:color w:val="000000"/>
          <w:sz w:val="22"/>
        </w:rPr>
      </w:pPr>
    </w:p>
    <w:p w14:paraId="52AC3F62" w14:textId="35087522" w:rsidR="00D10B20" w:rsidRDefault="00D10B20">
      <w:pPr>
        <w:rPr>
          <w:color w:val="000000"/>
          <w:sz w:val="22"/>
        </w:rPr>
      </w:pPr>
    </w:p>
    <w:p w14:paraId="20826DB9" w14:textId="46B819EA" w:rsidR="00D10B20" w:rsidRDefault="00D10B20">
      <w:pPr>
        <w:rPr>
          <w:color w:val="000000"/>
          <w:sz w:val="22"/>
        </w:rPr>
      </w:pPr>
    </w:p>
    <w:p w14:paraId="1FC6F955" w14:textId="2F57E4C2" w:rsidR="00D10B20" w:rsidRDefault="00D10B20">
      <w:pPr>
        <w:rPr>
          <w:color w:val="000000"/>
          <w:sz w:val="22"/>
        </w:rPr>
      </w:pPr>
    </w:p>
    <w:p w14:paraId="59EFA6C4" w14:textId="77777777" w:rsidR="00D10B20" w:rsidRDefault="00D10B20">
      <w:pPr>
        <w:rPr>
          <w:color w:val="000000"/>
          <w:sz w:val="22"/>
        </w:rPr>
      </w:pPr>
    </w:p>
    <w:p w14:paraId="3A7EDC0D" w14:textId="39CBE201" w:rsidR="00526D3C" w:rsidRPr="00901222" w:rsidRDefault="00526D3C">
      <w:pPr>
        <w:rPr>
          <w:color w:val="000000"/>
          <w:sz w:val="22"/>
        </w:rPr>
      </w:pPr>
      <w:r>
        <w:rPr>
          <w:color w:val="000000"/>
          <w:sz w:val="22"/>
        </w:rPr>
        <w:t xml:space="preserve">©  Australian Capital Territory </w:t>
      </w:r>
      <w:r w:rsidR="00B10BB3">
        <w:rPr>
          <w:noProof/>
          <w:color w:val="000000"/>
          <w:sz w:val="22"/>
        </w:rPr>
        <w:t>2022</w:t>
      </w:r>
    </w:p>
    <w:p w14:paraId="2FCCA6A8" w14:textId="77777777" w:rsidR="00526D3C" w:rsidRDefault="00526D3C">
      <w:pPr>
        <w:pStyle w:val="06Copyright"/>
        <w:sectPr w:rsidR="00526D3C" w:rsidSect="00526D3C">
          <w:headerReference w:type="even" r:id="rId326"/>
          <w:headerReference w:type="default" r:id="rId327"/>
          <w:footerReference w:type="even" r:id="rId328"/>
          <w:footerReference w:type="default" r:id="rId329"/>
          <w:headerReference w:type="first" r:id="rId330"/>
          <w:footerReference w:type="first" r:id="rId331"/>
          <w:type w:val="continuous"/>
          <w:pgSz w:w="11907" w:h="16839" w:code="9"/>
          <w:pgMar w:top="3000" w:right="1900" w:bottom="2500" w:left="2300" w:header="2480" w:footer="2100" w:gutter="0"/>
          <w:pgNumType w:fmt="lowerRoman"/>
          <w:cols w:space="720"/>
          <w:titlePg/>
          <w:docGrid w:linePitch="326"/>
        </w:sectPr>
      </w:pPr>
    </w:p>
    <w:p w14:paraId="59223CE4" w14:textId="77777777" w:rsidR="00FE6022" w:rsidRDefault="00FE6022" w:rsidP="00526D3C"/>
    <w:sectPr w:rsidR="00FE6022" w:rsidSect="00526D3C">
      <w:headerReference w:type="first" r:id="rId332"/>
      <w:footerReference w:type="first" r:id="rId333"/>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A993D" w14:textId="77777777" w:rsidR="002149CD" w:rsidRDefault="002149CD">
      <w:r>
        <w:separator/>
      </w:r>
    </w:p>
  </w:endnote>
  <w:endnote w:type="continuationSeparator" w:id="0">
    <w:p w14:paraId="31FCC8E6" w14:textId="77777777" w:rsidR="002149CD" w:rsidRDefault="0021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BEE4B" w14:textId="198A55B1" w:rsidR="00A446F6" w:rsidRPr="00525100" w:rsidRDefault="00525100" w:rsidP="00525100">
    <w:pPr>
      <w:pStyle w:val="Footer"/>
      <w:jc w:val="center"/>
      <w:rPr>
        <w:rFonts w:cs="Arial"/>
        <w:sz w:val="14"/>
      </w:rPr>
    </w:pPr>
    <w:r w:rsidRPr="0052510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C78A9" w14:textId="77777777" w:rsidR="007C64E9" w:rsidRDefault="007C64E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C64E9" w:rsidRPr="00CB3D59" w14:paraId="7C50DE22" w14:textId="77777777">
      <w:tc>
        <w:tcPr>
          <w:tcW w:w="847" w:type="pct"/>
          <w:tcBorders>
            <w:top w:val="single" w:sz="4" w:space="0" w:color="auto"/>
          </w:tcBorders>
        </w:tcPr>
        <w:p w14:paraId="6E4DC2AF" w14:textId="77777777" w:rsidR="007C64E9" w:rsidRPr="00F02A14" w:rsidRDefault="007C64E9" w:rsidP="007A31E3">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78</w:t>
          </w:r>
          <w:r w:rsidRPr="00F02A14">
            <w:rPr>
              <w:rStyle w:val="PageNumber"/>
              <w:rFonts w:cs="Arial"/>
              <w:szCs w:val="18"/>
            </w:rPr>
            <w:fldChar w:fldCharType="end"/>
          </w:r>
        </w:p>
      </w:tc>
      <w:tc>
        <w:tcPr>
          <w:tcW w:w="3092" w:type="pct"/>
          <w:tcBorders>
            <w:top w:val="single" w:sz="4" w:space="0" w:color="auto"/>
          </w:tcBorders>
        </w:tcPr>
        <w:p w14:paraId="3832A4DE" w14:textId="770CA321" w:rsidR="007C64E9" w:rsidRPr="00F02A14" w:rsidRDefault="007C64E9" w:rsidP="007A31E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195FA4" w:rsidRPr="00195FA4">
            <w:rPr>
              <w:rFonts w:cs="Arial"/>
              <w:szCs w:val="18"/>
            </w:rPr>
            <w:t>ACT Teacher Quality Institute</w:t>
          </w:r>
          <w:r w:rsidR="00195FA4">
            <w:t xml:space="preserve"> Act 2010</w:t>
          </w:r>
          <w:r>
            <w:fldChar w:fldCharType="end"/>
          </w:r>
        </w:p>
        <w:p w14:paraId="09EBA4B4" w14:textId="1EDA0F73" w:rsidR="007C64E9" w:rsidRPr="00F02A14" w:rsidRDefault="007C64E9" w:rsidP="007A31E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195FA4">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195FA4">
            <w:rPr>
              <w:rFonts w:cs="Arial"/>
              <w:szCs w:val="18"/>
            </w:rPr>
            <w:t>24/08/22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195FA4">
            <w:rPr>
              <w:rFonts w:cs="Arial"/>
              <w:szCs w:val="18"/>
            </w:rPr>
            <w:t>-19/12/22</w:t>
          </w:r>
          <w:r w:rsidRPr="00F02A14">
            <w:rPr>
              <w:rFonts w:cs="Arial"/>
              <w:szCs w:val="18"/>
            </w:rPr>
            <w:fldChar w:fldCharType="end"/>
          </w:r>
        </w:p>
      </w:tc>
      <w:tc>
        <w:tcPr>
          <w:tcW w:w="1061" w:type="pct"/>
          <w:tcBorders>
            <w:top w:val="single" w:sz="4" w:space="0" w:color="auto"/>
          </w:tcBorders>
        </w:tcPr>
        <w:p w14:paraId="301A4EE1" w14:textId="5C676274" w:rsidR="007C64E9" w:rsidRPr="00F02A14" w:rsidRDefault="007C64E9" w:rsidP="007A31E3">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195FA4">
            <w:rPr>
              <w:rFonts w:cs="Arial"/>
              <w:szCs w:val="18"/>
            </w:rPr>
            <w:t>R20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195FA4">
            <w:rPr>
              <w:rFonts w:cs="Arial"/>
              <w:szCs w:val="18"/>
            </w:rPr>
            <w:t>24/08/22</w:t>
          </w:r>
          <w:r w:rsidRPr="00F02A14">
            <w:rPr>
              <w:rFonts w:cs="Arial"/>
              <w:szCs w:val="18"/>
            </w:rPr>
            <w:fldChar w:fldCharType="end"/>
          </w:r>
        </w:p>
      </w:tc>
    </w:tr>
  </w:tbl>
  <w:p w14:paraId="4566BABC" w14:textId="0B157866" w:rsidR="007C64E9" w:rsidRPr="00525100" w:rsidRDefault="00525100" w:rsidP="00525100">
    <w:pPr>
      <w:pStyle w:val="Status"/>
      <w:rPr>
        <w:rFonts w:cs="Arial"/>
      </w:rPr>
    </w:pPr>
    <w:r w:rsidRPr="00525100">
      <w:rPr>
        <w:rFonts w:cs="Arial"/>
      </w:rPr>
      <w:fldChar w:fldCharType="begin"/>
    </w:r>
    <w:r w:rsidRPr="00525100">
      <w:rPr>
        <w:rFonts w:cs="Arial"/>
      </w:rPr>
      <w:instrText xml:space="preserve"> DOCPROPERTY "Status" </w:instrText>
    </w:r>
    <w:r w:rsidRPr="00525100">
      <w:rPr>
        <w:rFonts w:cs="Arial"/>
      </w:rPr>
      <w:fldChar w:fldCharType="separate"/>
    </w:r>
    <w:r w:rsidR="00195FA4" w:rsidRPr="00525100">
      <w:rPr>
        <w:rFonts w:cs="Arial"/>
      </w:rPr>
      <w:t xml:space="preserve"> </w:t>
    </w:r>
    <w:r w:rsidRPr="00525100">
      <w:rPr>
        <w:rFonts w:cs="Arial"/>
      </w:rPr>
      <w:fldChar w:fldCharType="end"/>
    </w:r>
    <w:r w:rsidRPr="0052510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E7F2" w14:textId="77777777" w:rsidR="007C64E9" w:rsidRDefault="007C64E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C64E9" w:rsidRPr="00CB3D59" w14:paraId="510C2DFA" w14:textId="77777777">
      <w:tc>
        <w:tcPr>
          <w:tcW w:w="1061" w:type="pct"/>
          <w:tcBorders>
            <w:top w:val="single" w:sz="4" w:space="0" w:color="auto"/>
          </w:tcBorders>
        </w:tcPr>
        <w:p w14:paraId="04E3EA09" w14:textId="52DB3E3E" w:rsidR="007C64E9" w:rsidRPr="00F02A14" w:rsidRDefault="007C64E9" w:rsidP="007A31E3">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195FA4">
            <w:rPr>
              <w:rFonts w:cs="Arial"/>
              <w:szCs w:val="18"/>
            </w:rPr>
            <w:t>R20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195FA4">
            <w:rPr>
              <w:rFonts w:cs="Arial"/>
              <w:szCs w:val="18"/>
            </w:rPr>
            <w:t>24/08/22</w:t>
          </w:r>
          <w:r w:rsidRPr="00F02A14">
            <w:rPr>
              <w:rFonts w:cs="Arial"/>
              <w:szCs w:val="18"/>
            </w:rPr>
            <w:fldChar w:fldCharType="end"/>
          </w:r>
        </w:p>
      </w:tc>
      <w:tc>
        <w:tcPr>
          <w:tcW w:w="3092" w:type="pct"/>
          <w:tcBorders>
            <w:top w:val="single" w:sz="4" w:space="0" w:color="auto"/>
          </w:tcBorders>
        </w:tcPr>
        <w:p w14:paraId="36961ACF" w14:textId="15B91712" w:rsidR="007C64E9" w:rsidRPr="00F02A14" w:rsidRDefault="007C64E9" w:rsidP="007A31E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195FA4" w:rsidRPr="00195FA4">
            <w:rPr>
              <w:rFonts w:cs="Arial"/>
              <w:szCs w:val="18"/>
            </w:rPr>
            <w:t>ACT Teacher Quality Institute</w:t>
          </w:r>
          <w:r w:rsidR="00195FA4">
            <w:t xml:space="preserve"> Act 2010</w:t>
          </w:r>
          <w:r>
            <w:fldChar w:fldCharType="end"/>
          </w:r>
        </w:p>
        <w:p w14:paraId="378F523D" w14:textId="743AFB0C" w:rsidR="007C64E9" w:rsidRPr="00F02A14" w:rsidRDefault="007C64E9" w:rsidP="007A31E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195FA4">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195FA4">
            <w:rPr>
              <w:rFonts w:cs="Arial"/>
              <w:szCs w:val="18"/>
            </w:rPr>
            <w:t>24/08/22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195FA4">
            <w:rPr>
              <w:rFonts w:cs="Arial"/>
              <w:szCs w:val="18"/>
            </w:rPr>
            <w:t>-19/12/22</w:t>
          </w:r>
          <w:r w:rsidRPr="00F02A14">
            <w:rPr>
              <w:rFonts w:cs="Arial"/>
              <w:szCs w:val="18"/>
            </w:rPr>
            <w:fldChar w:fldCharType="end"/>
          </w:r>
        </w:p>
      </w:tc>
      <w:tc>
        <w:tcPr>
          <w:tcW w:w="847" w:type="pct"/>
          <w:tcBorders>
            <w:top w:val="single" w:sz="4" w:space="0" w:color="auto"/>
          </w:tcBorders>
        </w:tcPr>
        <w:p w14:paraId="1052BC3D" w14:textId="77777777" w:rsidR="007C64E9" w:rsidRPr="00F02A14" w:rsidRDefault="007C64E9" w:rsidP="007A31E3">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79</w:t>
          </w:r>
          <w:r w:rsidRPr="00F02A14">
            <w:rPr>
              <w:rStyle w:val="PageNumber"/>
              <w:rFonts w:cs="Arial"/>
              <w:szCs w:val="18"/>
            </w:rPr>
            <w:fldChar w:fldCharType="end"/>
          </w:r>
        </w:p>
      </w:tc>
    </w:tr>
  </w:tbl>
  <w:p w14:paraId="5B4CA40A" w14:textId="168518CF" w:rsidR="007C64E9" w:rsidRPr="00525100" w:rsidRDefault="00525100" w:rsidP="00525100">
    <w:pPr>
      <w:pStyle w:val="Status"/>
      <w:rPr>
        <w:rFonts w:cs="Arial"/>
      </w:rPr>
    </w:pPr>
    <w:r w:rsidRPr="00525100">
      <w:rPr>
        <w:rFonts w:cs="Arial"/>
      </w:rPr>
      <w:fldChar w:fldCharType="begin"/>
    </w:r>
    <w:r w:rsidRPr="00525100">
      <w:rPr>
        <w:rFonts w:cs="Arial"/>
      </w:rPr>
      <w:instrText xml:space="preserve"> DOCPROPERTY "Status" </w:instrText>
    </w:r>
    <w:r w:rsidRPr="00525100">
      <w:rPr>
        <w:rFonts w:cs="Arial"/>
      </w:rPr>
      <w:fldChar w:fldCharType="separate"/>
    </w:r>
    <w:r w:rsidR="00195FA4" w:rsidRPr="00525100">
      <w:rPr>
        <w:rFonts w:cs="Arial"/>
      </w:rPr>
      <w:t xml:space="preserve"> </w:t>
    </w:r>
    <w:r w:rsidRPr="00525100">
      <w:rPr>
        <w:rFonts w:cs="Arial"/>
      </w:rPr>
      <w:fldChar w:fldCharType="end"/>
    </w:r>
    <w:r w:rsidRPr="0052510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F19D" w14:textId="77777777" w:rsidR="007C64E9" w:rsidRDefault="007C64E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C64E9" w14:paraId="471FC9F8" w14:textId="77777777">
      <w:tc>
        <w:tcPr>
          <w:tcW w:w="847" w:type="pct"/>
          <w:tcBorders>
            <w:top w:val="single" w:sz="4" w:space="0" w:color="auto"/>
          </w:tcBorders>
        </w:tcPr>
        <w:p w14:paraId="307ED633" w14:textId="77777777" w:rsidR="007C64E9" w:rsidRDefault="007C64E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p>
      </w:tc>
      <w:tc>
        <w:tcPr>
          <w:tcW w:w="3092" w:type="pct"/>
          <w:tcBorders>
            <w:top w:val="single" w:sz="4" w:space="0" w:color="auto"/>
          </w:tcBorders>
        </w:tcPr>
        <w:p w14:paraId="0CEC24EB" w14:textId="6493EDF4" w:rsidR="007C64E9" w:rsidRDefault="00525100">
          <w:pPr>
            <w:pStyle w:val="Footer"/>
            <w:jc w:val="center"/>
          </w:pPr>
          <w:r>
            <w:fldChar w:fldCharType="begin"/>
          </w:r>
          <w:r>
            <w:instrText xml:space="preserve"> REF Citation *\charformat </w:instrText>
          </w:r>
          <w:r>
            <w:fldChar w:fldCharType="separate"/>
          </w:r>
          <w:r w:rsidR="00195FA4">
            <w:t>ACT Teacher Quality Institute Act 2010</w:t>
          </w:r>
          <w:r>
            <w:fldChar w:fldCharType="end"/>
          </w:r>
        </w:p>
        <w:p w14:paraId="5A50FC4C" w14:textId="0CCD95B3" w:rsidR="007C64E9" w:rsidRDefault="00525100">
          <w:pPr>
            <w:pStyle w:val="FooterInfoCentre"/>
          </w:pPr>
          <w:r>
            <w:fldChar w:fldCharType="begin"/>
          </w:r>
          <w:r>
            <w:instrText xml:space="preserve"> DOCPROPERTY "Eff"  *\charformat </w:instrText>
          </w:r>
          <w:r>
            <w:fldChar w:fldCharType="separate"/>
          </w:r>
          <w:r w:rsidR="00195FA4">
            <w:t xml:space="preserve">Effective:  </w:t>
          </w:r>
          <w:r>
            <w:fldChar w:fldCharType="end"/>
          </w:r>
          <w:r>
            <w:fldChar w:fldCharType="begin"/>
          </w:r>
          <w:r>
            <w:instrText xml:space="preserve"> DOCPROPERTY "StartDt"  *\charformat </w:instrText>
          </w:r>
          <w:r>
            <w:fldChar w:fldCharType="separate"/>
          </w:r>
          <w:r w:rsidR="00195FA4">
            <w:t>24/08/22</w:t>
          </w:r>
          <w:r>
            <w:fldChar w:fldCharType="end"/>
          </w:r>
          <w:r>
            <w:fldChar w:fldCharType="begin"/>
          </w:r>
          <w:r>
            <w:instrText xml:space="preserve"> DOCPROPERTY "EndDt"  *\charformat </w:instrText>
          </w:r>
          <w:r>
            <w:fldChar w:fldCharType="separate"/>
          </w:r>
          <w:r w:rsidR="00195FA4">
            <w:t>-19/12/22</w:t>
          </w:r>
          <w:r>
            <w:fldChar w:fldCharType="end"/>
          </w:r>
        </w:p>
      </w:tc>
      <w:tc>
        <w:tcPr>
          <w:tcW w:w="1061" w:type="pct"/>
          <w:tcBorders>
            <w:top w:val="single" w:sz="4" w:space="0" w:color="auto"/>
          </w:tcBorders>
        </w:tcPr>
        <w:p w14:paraId="6FEBE0E6" w14:textId="3BF39D66" w:rsidR="007C64E9" w:rsidRDefault="00525100">
          <w:pPr>
            <w:pStyle w:val="Footer"/>
            <w:jc w:val="right"/>
          </w:pPr>
          <w:r>
            <w:fldChar w:fldCharType="begin"/>
          </w:r>
          <w:r>
            <w:instrText xml:space="preserve"> DOCPROPERTY "Category"  *\charformat  </w:instrText>
          </w:r>
          <w:r>
            <w:fldChar w:fldCharType="separate"/>
          </w:r>
          <w:r w:rsidR="00195FA4">
            <w:t>R20</w:t>
          </w:r>
          <w:r>
            <w:fldChar w:fldCharType="end"/>
          </w:r>
          <w:r w:rsidR="007C64E9">
            <w:br/>
          </w:r>
          <w:r>
            <w:fldChar w:fldCharType="begin"/>
          </w:r>
          <w:r>
            <w:instrText xml:space="preserve"> DOCPROPERTY "RepubDt"  *\charformat  </w:instrText>
          </w:r>
          <w:r>
            <w:fldChar w:fldCharType="separate"/>
          </w:r>
          <w:r w:rsidR="00195FA4">
            <w:t>24/08/22</w:t>
          </w:r>
          <w:r>
            <w:fldChar w:fldCharType="end"/>
          </w:r>
        </w:p>
      </w:tc>
    </w:tr>
  </w:tbl>
  <w:p w14:paraId="29941705" w14:textId="31B3D0BE" w:rsidR="007C64E9" w:rsidRPr="00525100" w:rsidRDefault="00525100" w:rsidP="00525100">
    <w:pPr>
      <w:pStyle w:val="Status"/>
      <w:rPr>
        <w:rFonts w:cs="Arial"/>
      </w:rPr>
    </w:pPr>
    <w:r w:rsidRPr="00525100">
      <w:rPr>
        <w:rFonts w:cs="Arial"/>
      </w:rPr>
      <w:fldChar w:fldCharType="begin"/>
    </w:r>
    <w:r w:rsidRPr="00525100">
      <w:rPr>
        <w:rFonts w:cs="Arial"/>
      </w:rPr>
      <w:instrText xml:space="preserve"> DOCPROPERTY "Status" </w:instrText>
    </w:r>
    <w:r w:rsidRPr="00525100">
      <w:rPr>
        <w:rFonts w:cs="Arial"/>
      </w:rPr>
      <w:fldChar w:fldCharType="separate"/>
    </w:r>
    <w:r w:rsidR="00195FA4" w:rsidRPr="00525100">
      <w:rPr>
        <w:rFonts w:cs="Arial"/>
      </w:rPr>
      <w:t xml:space="preserve"> </w:t>
    </w:r>
    <w:r w:rsidRPr="00525100">
      <w:rPr>
        <w:rFonts w:cs="Arial"/>
      </w:rPr>
      <w:fldChar w:fldCharType="end"/>
    </w:r>
    <w:r w:rsidRPr="00525100">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C6F9" w14:textId="77777777" w:rsidR="007C64E9" w:rsidRDefault="007C64E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C64E9" w14:paraId="4FDF675F" w14:textId="77777777">
      <w:tc>
        <w:tcPr>
          <w:tcW w:w="1061" w:type="pct"/>
          <w:tcBorders>
            <w:top w:val="single" w:sz="4" w:space="0" w:color="auto"/>
          </w:tcBorders>
        </w:tcPr>
        <w:p w14:paraId="4A140663" w14:textId="3EF61AAF" w:rsidR="007C64E9" w:rsidRDefault="00525100">
          <w:pPr>
            <w:pStyle w:val="Footer"/>
          </w:pPr>
          <w:r>
            <w:fldChar w:fldCharType="begin"/>
          </w:r>
          <w:r>
            <w:instrText xml:space="preserve"> DOCPROPERTY "Category"  *\charformat  </w:instrText>
          </w:r>
          <w:r>
            <w:fldChar w:fldCharType="separate"/>
          </w:r>
          <w:r w:rsidR="00195FA4">
            <w:t>R20</w:t>
          </w:r>
          <w:r>
            <w:fldChar w:fldCharType="end"/>
          </w:r>
          <w:r w:rsidR="007C64E9">
            <w:br/>
          </w:r>
          <w:r>
            <w:fldChar w:fldCharType="begin"/>
          </w:r>
          <w:r>
            <w:instrText xml:space="preserve"> DOCPROPERTY "RepubDt"  *\charformat  </w:instrText>
          </w:r>
          <w:r>
            <w:fldChar w:fldCharType="separate"/>
          </w:r>
          <w:r w:rsidR="00195FA4">
            <w:t>24/08/22</w:t>
          </w:r>
          <w:r>
            <w:fldChar w:fldCharType="end"/>
          </w:r>
        </w:p>
      </w:tc>
      <w:tc>
        <w:tcPr>
          <w:tcW w:w="3092" w:type="pct"/>
          <w:tcBorders>
            <w:top w:val="single" w:sz="4" w:space="0" w:color="auto"/>
          </w:tcBorders>
        </w:tcPr>
        <w:p w14:paraId="7D45EC30" w14:textId="6A607B46" w:rsidR="007C64E9" w:rsidRDefault="00525100">
          <w:pPr>
            <w:pStyle w:val="Footer"/>
            <w:jc w:val="center"/>
          </w:pPr>
          <w:r>
            <w:fldChar w:fldCharType="begin"/>
          </w:r>
          <w:r>
            <w:instrText xml:space="preserve"> REF Citation *\charformat </w:instrText>
          </w:r>
          <w:r>
            <w:fldChar w:fldCharType="separate"/>
          </w:r>
          <w:r w:rsidR="00195FA4">
            <w:t>ACT Teacher Quality Institute Act 2010</w:t>
          </w:r>
          <w:r>
            <w:fldChar w:fldCharType="end"/>
          </w:r>
        </w:p>
        <w:p w14:paraId="7E82E0AC" w14:textId="6A304A0A" w:rsidR="007C64E9" w:rsidRDefault="00525100">
          <w:pPr>
            <w:pStyle w:val="FooterInfoCentre"/>
          </w:pPr>
          <w:r>
            <w:fldChar w:fldCharType="begin"/>
          </w:r>
          <w:r>
            <w:instrText xml:space="preserve"> DOCPROPERTY "Eff"  *\charformat </w:instrText>
          </w:r>
          <w:r>
            <w:fldChar w:fldCharType="separate"/>
          </w:r>
          <w:r w:rsidR="00195FA4">
            <w:t xml:space="preserve">Effective:  </w:t>
          </w:r>
          <w:r>
            <w:fldChar w:fldCharType="end"/>
          </w:r>
          <w:r>
            <w:fldChar w:fldCharType="begin"/>
          </w:r>
          <w:r>
            <w:instrText xml:space="preserve"> DOCPROPERTY "StartDt"  *\charformat </w:instrText>
          </w:r>
          <w:r>
            <w:fldChar w:fldCharType="separate"/>
          </w:r>
          <w:r w:rsidR="00195FA4">
            <w:t>24/08/22</w:t>
          </w:r>
          <w:r>
            <w:fldChar w:fldCharType="end"/>
          </w:r>
          <w:r>
            <w:fldChar w:fldCharType="begin"/>
          </w:r>
          <w:r>
            <w:instrText xml:space="preserve"> DOCPROPERTY "EndDt"  *\charformat </w:instrText>
          </w:r>
          <w:r>
            <w:fldChar w:fldCharType="separate"/>
          </w:r>
          <w:r w:rsidR="00195FA4">
            <w:t>-19/12/22</w:t>
          </w:r>
          <w:r>
            <w:fldChar w:fldCharType="end"/>
          </w:r>
        </w:p>
      </w:tc>
      <w:tc>
        <w:tcPr>
          <w:tcW w:w="847" w:type="pct"/>
          <w:tcBorders>
            <w:top w:val="single" w:sz="4" w:space="0" w:color="auto"/>
          </w:tcBorders>
        </w:tcPr>
        <w:p w14:paraId="7DF234C5" w14:textId="77777777" w:rsidR="007C64E9" w:rsidRDefault="007C64E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tc>
    </w:tr>
  </w:tbl>
  <w:p w14:paraId="488D8074" w14:textId="51B89833" w:rsidR="007C64E9" w:rsidRPr="00525100" w:rsidRDefault="00525100" w:rsidP="00525100">
    <w:pPr>
      <w:pStyle w:val="Status"/>
      <w:rPr>
        <w:rFonts w:cs="Arial"/>
      </w:rPr>
    </w:pPr>
    <w:r w:rsidRPr="00525100">
      <w:rPr>
        <w:rFonts w:cs="Arial"/>
      </w:rPr>
      <w:fldChar w:fldCharType="begin"/>
    </w:r>
    <w:r w:rsidRPr="00525100">
      <w:rPr>
        <w:rFonts w:cs="Arial"/>
      </w:rPr>
      <w:instrText xml:space="preserve"> DOCPROPERTY "Status" </w:instrText>
    </w:r>
    <w:r w:rsidRPr="00525100">
      <w:rPr>
        <w:rFonts w:cs="Arial"/>
      </w:rPr>
      <w:fldChar w:fldCharType="separate"/>
    </w:r>
    <w:r w:rsidR="00195FA4" w:rsidRPr="00525100">
      <w:rPr>
        <w:rFonts w:cs="Arial"/>
      </w:rPr>
      <w:t xml:space="preserve"> </w:t>
    </w:r>
    <w:r w:rsidRPr="00525100">
      <w:rPr>
        <w:rFonts w:cs="Arial"/>
      </w:rPr>
      <w:fldChar w:fldCharType="end"/>
    </w:r>
    <w:r w:rsidRPr="0052510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6CCF0" w14:textId="77777777" w:rsidR="007C64E9" w:rsidRDefault="007C64E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C64E9" w14:paraId="59E289F0" w14:textId="77777777">
      <w:tc>
        <w:tcPr>
          <w:tcW w:w="847" w:type="pct"/>
        </w:tcPr>
        <w:p w14:paraId="6B30E6A8" w14:textId="77777777" w:rsidR="007C64E9" w:rsidRDefault="007C64E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92</w:t>
          </w:r>
          <w:r>
            <w:rPr>
              <w:rStyle w:val="PageNumber"/>
            </w:rPr>
            <w:fldChar w:fldCharType="end"/>
          </w:r>
        </w:p>
      </w:tc>
      <w:tc>
        <w:tcPr>
          <w:tcW w:w="3092" w:type="pct"/>
        </w:tcPr>
        <w:p w14:paraId="4E0DA235" w14:textId="195CA00D" w:rsidR="007C64E9" w:rsidRDefault="00525100">
          <w:pPr>
            <w:pStyle w:val="Footer"/>
            <w:jc w:val="center"/>
          </w:pPr>
          <w:r>
            <w:fldChar w:fldCharType="begin"/>
          </w:r>
          <w:r>
            <w:instrText xml:space="preserve"> REF Citation *\charformat </w:instrText>
          </w:r>
          <w:r>
            <w:fldChar w:fldCharType="separate"/>
          </w:r>
          <w:r w:rsidR="00195FA4">
            <w:t>ACT Teacher Quality Institute Act 2010</w:t>
          </w:r>
          <w:r>
            <w:fldChar w:fldCharType="end"/>
          </w:r>
        </w:p>
        <w:p w14:paraId="7C14A9BC" w14:textId="16AB9C74" w:rsidR="007C64E9" w:rsidRDefault="00525100">
          <w:pPr>
            <w:pStyle w:val="FooterInfoCentre"/>
          </w:pPr>
          <w:r>
            <w:fldChar w:fldCharType="begin"/>
          </w:r>
          <w:r>
            <w:instrText xml:space="preserve"> DOCPROPERTY "Eff"  *\charformat </w:instrText>
          </w:r>
          <w:r>
            <w:fldChar w:fldCharType="separate"/>
          </w:r>
          <w:r w:rsidR="00195FA4">
            <w:t xml:space="preserve">Effective:  </w:t>
          </w:r>
          <w:r>
            <w:fldChar w:fldCharType="end"/>
          </w:r>
          <w:r>
            <w:fldChar w:fldCharType="begin"/>
          </w:r>
          <w:r>
            <w:instrText xml:space="preserve"> DOCPROPERTY "StartDt"  *\charformat </w:instrText>
          </w:r>
          <w:r>
            <w:fldChar w:fldCharType="separate"/>
          </w:r>
          <w:r w:rsidR="00195FA4">
            <w:t>24/08/22</w:t>
          </w:r>
          <w:r>
            <w:fldChar w:fldCharType="end"/>
          </w:r>
          <w:r>
            <w:fldChar w:fldCharType="begin"/>
          </w:r>
          <w:r>
            <w:instrText xml:space="preserve"> DOCPROPERTY "EndDt"  *\charformat </w:instrText>
          </w:r>
          <w:r>
            <w:fldChar w:fldCharType="separate"/>
          </w:r>
          <w:r w:rsidR="00195FA4">
            <w:t>-19/12/22</w:t>
          </w:r>
          <w:r>
            <w:fldChar w:fldCharType="end"/>
          </w:r>
        </w:p>
      </w:tc>
      <w:tc>
        <w:tcPr>
          <w:tcW w:w="1061" w:type="pct"/>
        </w:tcPr>
        <w:p w14:paraId="3FC0935F" w14:textId="1BAF4A6B" w:rsidR="007C64E9" w:rsidRDefault="00525100">
          <w:pPr>
            <w:pStyle w:val="Footer"/>
            <w:jc w:val="right"/>
          </w:pPr>
          <w:r>
            <w:fldChar w:fldCharType="begin"/>
          </w:r>
          <w:r>
            <w:instrText xml:space="preserve"> DOCPROPERTY "Category"  *\charformat  </w:instrText>
          </w:r>
          <w:r>
            <w:fldChar w:fldCharType="separate"/>
          </w:r>
          <w:r w:rsidR="00195FA4">
            <w:t>R20</w:t>
          </w:r>
          <w:r>
            <w:fldChar w:fldCharType="end"/>
          </w:r>
          <w:r w:rsidR="007C64E9">
            <w:br/>
          </w:r>
          <w:r>
            <w:fldChar w:fldCharType="begin"/>
          </w:r>
          <w:r>
            <w:instrText xml:space="preserve"> DOCPROPERTY "RepubDt"  *\charformat  </w:instrText>
          </w:r>
          <w:r>
            <w:fldChar w:fldCharType="separate"/>
          </w:r>
          <w:r w:rsidR="00195FA4">
            <w:t>24/08/22</w:t>
          </w:r>
          <w:r>
            <w:fldChar w:fldCharType="end"/>
          </w:r>
        </w:p>
      </w:tc>
    </w:tr>
  </w:tbl>
  <w:p w14:paraId="62D2A1A3" w14:textId="1085BC32" w:rsidR="007C64E9" w:rsidRPr="00525100" w:rsidRDefault="00525100" w:rsidP="00525100">
    <w:pPr>
      <w:pStyle w:val="Status"/>
      <w:rPr>
        <w:rFonts w:cs="Arial"/>
      </w:rPr>
    </w:pPr>
    <w:r w:rsidRPr="00525100">
      <w:rPr>
        <w:rFonts w:cs="Arial"/>
      </w:rPr>
      <w:fldChar w:fldCharType="begin"/>
    </w:r>
    <w:r w:rsidRPr="00525100">
      <w:rPr>
        <w:rFonts w:cs="Arial"/>
      </w:rPr>
      <w:instrText xml:space="preserve"> DOCPROPERTY "S</w:instrText>
    </w:r>
    <w:r w:rsidRPr="00525100">
      <w:rPr>
        <w:rFonts w:cs="Arial"/>
      </w:rPr>
      <w:instrText xml:space="preserve">tatus" </w:instrText>
    </w:r>
    <w:r w:rsidRPr="00525100">
      <w:rPr>
        <w:rFonts w:cs="Arial"/>
      </w:rPr>
      <w:fldChar w:fldCharType="separate"/>
    </w:r>
    <w:r w:rsidR="00195FA4" w:rsidRPr="00525100">
      <w:rPr>
        <w:rFonts w:cs="Arial"/>
      </w:rPr>
      <w:t xml:space="preserve"> </w:t>
    </w:r>
    <w:r w:rsidRPr="00525100">
      <w:rPr>
        <w:rFonts w:cs="Arial"/>
      </w:rPr>
      <w:fldChar w:fldCharType="end"/>
    </w:r>
    <w:r w:rsidRPr="00525100">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A06C" w14:textId="77777777" w:rsidR="007C64E9" w:rsidRDefault="007C64E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C64E9" w14:paraId="068337F0" w14:textId="77777777">
      <w:tc>
        <w:tcPr>
          <w:tcW w:w="1061" w:type="pct"/>
        </w:tcPr>
        <w:p w14:paraId="4479312A" w14:textId="218AF409" w:rsidR="007C64E9" w:rsidRDefault="00525100">
          <w:pPr>
            <w:pStyle w:val="Footer"/>
          </w:pPr>
          <w:r>
            <w:fldChar w:fldCharType="begin"/>
          </w:r>
          <w:r>
            <w:instrText xml:space="preserve"> DOCPROPERTY "Category"  *\charformat  </w:instrText>
          </w:r>
          <w:r>
            <w:fldChar w:fldCharType="separate"/>
          </w:r>
          <w:r w:rsidR="00195FA4">
            <w:t>R20</w:t>
          </w:r>
          <w:r>
            <w:fldChar w:fldCharType="end"/>
          </w:r>
          <w:r w:rsidR="007C64E9">
            <w:br/>
          </w:r>
          <w:r>
            <w:fldChar w:fldCharType="begin"/>
          </w:r>
          <w:r>
            <w:instrText xml:space="preserve"> DOCPROPERTY "RepubDt"  *\charformat  </w:instrText>
          </w:r>
          <w:r>
            <w:fldChar w:fldCharType="separate"/>
          </w:r>
          <w:r w:rsidR="00195FA4">
            <w:t>24/08/22</w:t>
          </w:r>
          <w:r>
            <w:fldChar w:fldCharType="end"/>
          </w:r>
        </w:p>
      </w:tc>
      <w:tc>
        <w:tcPr>
          <w:tcW w:w="3092" w:type="pct"/>
        </w:tcPr>
        <w:p w14:paraId="7860019B" w14:textId="171C7602" w:rsidR="007C64E9" w:rsidRDefault="00525100">
          <w:pPr>
            <w:pStyle w:val="Footer"/>
            <w:jc w:val="center"/>
          </w:pPr>
          <w:r>
            <w:fldChar w:fldCharType="begin"/>
          </w:r>
          <w:r>
            <w:instrText xml:space="preserve"> REF Citation *\charformat </w:instrText>
          </w:r>
          <w:r>
            <w:fldChar w:fldCharType="separate"/>
          </w:r>
          <w:r w:rsidR="00195FA4">
            <w:t>ACT Teacher Quality Institute Act 2010</w:t>
          </w:r>
          <w:r>
            <w:fldChar w:fldCharType="end"/>
          </w:r>
        </w:p>
        <w:p w14:paraId="162A7FFC" w14:textId="6667E86F" w:rsidR="007C64E9" w:rsidRDefault="00525100">
          <w:pPr>
            <w:pStyle w:val="FooterInfoCentre"/>
          </w:pPr>
          <w:r>
            <w:fldChar w:fldCharType="begin"/>
          </w:r>
          <w:r>
            <w:instrText xml:space="preserve"> DOCPROPERTY "Eff"  *\charformat </w:instrText>
          </w:r>
          <w:r>
            <w:fldChar w:fldCharType="separate"/>
          </w:r>
          <w:r w:rsidR="00195FA4">
            <w:t xml:space="preserve">Effective:  </w:t>
          </w:r>
          <w:r>
            <w:fldChar w:fldCharType="end"/>
          </w:r>
          <w:r>
            <w:fldChar w:fldCharType="begin"/>
          </w:r>
          <w:r>
            <w:instrText xml:space="preserve"> DOCPROPERTY "StartDt"  *\cha</w:instrText>
          </w:r>
          <w:r>
            <w:instrText xml:space="preserve">rformat </w:instrText>
          </w:r>
          <w:r>
            <w:fldChar w:fldCharType="separate"/>
          </w:r>
          <w:r w:rsidR="00195FA4">
            <w:t>24/08/22</w:t>
          </w:r>
          <w:r>
            <w:fldChar w:fldCharType="end"/>
          </w:r>
          <w:r>
            <w:fldChar w:fldCharType="begin"/>
          </w:r>
          <w:r>
            <w:instrText xml:space="preserve"> DOCPROPERTY "EndDt"  *\charformat </w:instrText>
          </w:r>
          <w:r>
            <w:fldChar w:fldCharType="separate"/>
          </w:r>
          <w:r w:rsidR="00195FA4">
            <w:t>-19/12/22</w:t>
          </w:r>
          <w:r>
            <w:fldChar w:fldCharType="end"/>
          </w:r>
        </w:p>
      </w:tc>
      <w:tc>
        <w:tcPr>
          <w:tcW w:w="847" w:type="pct"/>
        </w:tcPr>
        <w:p w14:paraId="777CB6F1" w14:textId="77777777" w:rsidR="007C64E9" w:rsidRDefault="007C64E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tc>
    </w:tr>
  </w:tbl>
  <w:p w14:paraId="73059361" w14:textId="5A5BD84C" w:rsidR="007C64E9" w:rsidRPr="00525100" w:rsidRDefault="00525100" w:rsidP="00525100">
    <w:pPr>
      <w:pStyle w:val="Status"/>
      <w:rPr>
        <w:rFonts w:cs="Arial"/>
      </w:rPr>
    </w:pPr>
    <w:r w:rsidRPr="00525100">
      <w:rPr>
        <w:rFonts w:cs="Arial"/>
      </w:rPr>
      <w:fldChar w:fldCharType="begin"/>
    </w:r>
    <w:r w:rsidRPr="00525100">
      <w:rPr>
        <w:rFonts w:cs="Arial"/>
      </w:rPr>
      <w:instrText xml:space="preserve"> DOCPROPERTY "Status" </w:instrText>
    </w:r>
    <w:r w:rsidRPr="00525100">
      <w:rPr>
        <w:rFonts w:cs="Arial"/>
      </w:rPr>
      <w:fldChar w:fldCharType="separate"/>
    </w:r>
    <w:r w:rsidR="00195FA4" w:rsidRPr="00525100">
      <w:rPr>
        <w:rFonts w:cs="Arial"/>
      </w:rPr>
      <w:t xml:space="preserve"> </w:t>
    </w:r>
    <w:r w:rsidRPr="00525100">
      <w:rPr>
        <w:rFonts w:cs="Arial"/>
      </w:rPr>
      <w:fldChar w:fldCharType="end"/>
    </w:r>
    <w:r w:rsidRPr="00525100">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DEE6" w14:textId="3928D12C" w:rsidR="007C64E9" w:rsidRPr="00525100" w:rsidRDefault="00525100" w:rsidP="00525100">
    <w:pPr>
      <w:pStyle w:val="Footer"/>
      <w:jc w:val="center"/>
      <w:rPr>
        <w:rFonts w:cs="Arial"/>
        <w:sz w:val="14"/>
      </w:rPr>
    </w:pPr>
    <w:r w:rsidRPr="00525100">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DDF9" w14:textId="6A542553" w:rsidR="007C64E9" w:rsidRPr="00525100" w:rsidRDefault="007C64E9" w:rsidP="00525100">
    <w:pPr>
      <w:pStyle w:val="Footer"/>
      <w:jc w:val="center"/>
      <w:rPr>
        <w:rFonts w:cs="Arial"/>
        <w:sz w:val="14"/>
      </w:rPr>
    </w:pPr>
    <w:r w:rsidRPr="00525100">
      <w:rPr>
        <w:rFonts w:cs="Arial"/>
        <w:sz w:val="14"/>
      </w:rPr>
      <w:fldChar w:fldCharType="begin"/>
    </w:r>
    <w:r w:rsidRPr="00525100">
      <w:rPr>
        <w:rFonts w:cs="Arial"/>
        <w:sz w:val="14"/>
      </w:rPr>
      <w:instrText xml:space="preserve"> COMMENTS  \* MERGEFORMAT </w:instrText>
    </w:r>
    <w:r w:rsidRPr="00525100">
      <w:rPr>
        <w:rFonts w:cs="Arial"/>
        <w:sz w:val="14"/>
      </w:rPr>
      <w:fldChar w:fldCharType="end"/>
    </w:r>
    <w:r w:rsidR="00525100" w:rsidRPr="00525100">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EA114" w14:textId="759182CF" w:rsidR="007C64E9" w:rsidRPr="00525100" w:rsidRDefault="00525100" w:rsidP="00525100">
    <w:pPr>
      <w:pStyle w:val="Footer"/>
      <w:jc w:val="center"/>
      <w:rPr>
        <w:rFonts w:cs="Arial"/>
        <w:sz w:val="14"/>
      </w:rPr>
    </w:pPr>
    <w:r w:rsidRPr="00525100">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9D746" w14:textId="77777777" w:rsidR="007C64E9" w:rsidRDefault="007C64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0C81" w14:textId="6AE2CAC8" w:rsidR="007C64E9" w:rsidRPr="00525100" w:rsidRDefault="007C64E9" w:rsidP="00525100">
    <w:pPr>
      <w:pStyle w:val="Footer"/>
      <w:jc w:val="center"/>
      <w:rPr>
        <w:rFonts w:cs="Arial"/>
        <w:sz w:val="14"/>
      </w:rPr>
    </w:pPr>
    <w:r w:rsidRPr="00525100">
      <w:rPr>
        <w:rFonts w:cs="Arial"/>
        <w:sz w:val="14"/>
      </w:rPr>
      <w:fldChar w:fldCharType="begin"/>
    </w:r>
    <w:r w:rsidRPr="00525100">
      <w:rPr>
        <w:rFonts w:cs="Arial"/>
        <w:sz w:val="14"/>
      </w:rPr>
      <w:instrText xml:space="preserve"> DOCPROPERTY "Status" </w:instrText>
    </w:r>
    <w:r w:rsidRPr="00525100">
      <w:rPr>
        <w:rFonts w:cs="Arial"/>
        <w:sz w:val="14"/>
      </w:rPr>
      <w:fldChar w:fldCharType="separate"/>
    </w:r>
    <w:r w:rsidR="00195FA4" w:rsidRPr="00525100">
      <w:rPr>
        <w:rFonts w:cs="Arial"/>
        <w:sz w:val="14"/>
      </w:rPr>
      <w:t xml:space="preserve"> </w:t>
    </w:r>
    <w:r w:rsidRPr="00525100">
      <w:rPr>
        <w:rFonts w:cs="Arial"/>
        <w:sz w:val="14"/>
      </w:rPr>
      <w:fldChar w:fldCharType="end"/>
    </w:r>
    <w:r w:rsidRPr="00525100">
      <w:rPr>
        <w:rFonts w:cs="Arial"/>
        <w:sz w:val="14"/>
      </w:rPr>
      <w:fldChar w:fldCharType="begin"/>
    </w:r>
    <w:r w:rsidRPr="00525100">
      <w:rPr>
        <w:rFonts w:cs="Arial"/>
        <w:sz w:val="14"/>
      </w:rPr>
      <w:instrText xml:space="preserve"> COMMENTS  \* MERGEFORMAT </w:instrText>
    </w:r>
    <w:r w:rsidRPr="00525100">
      <w:rPr>
        <w:rFonts w:cs="Arial"/>
        <w:sz w:val="14"/>
      </w:rPr>
      <w:fldChar w:fldCharType="end"/>
    </w:r>
    <w:r w:rsidR="00525100" w:rsidRPr="0052510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10AA" w14:textId="520026F1" w:rsidR="00A446F6" w:rsidRPr="00525100" w:rsidRDefault="00525100" w:rsidP="00525100">
    <w:pPr>
      <w:pStyle w:val="Footer"/>
      <w:jc w:val="center"/>
      <w:rPr>
        <w:rFonts w:cs="Arial"/>
        <w:sz w:val="14"/>
      </w:rPr>
    </w:pPr>
    <w:r w:rsidRPr="0052510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664E" w14:textId="77777777" w:rsidR="007C64E9" w:rsidRDefault="007C64E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C64E9" w14:paraId="62102B43" w14:textId="77777777">
      <w:tc>
        <w:tcPr>
          <w:tcW w:w="846" w:type="pct"/>
        </w:tcPr>
        <w:p w14:paraId="75137B53" w14:textId="77777777" w:rsidR="007C64E9" w:rsidRDefault="007C64E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076F19D0" w14:textId="654011A6" w:rsidR="007C64E9" w:rsidRDefault="00525100">
          <w:pPr>
            <w:pStyle w:val="Footer"/>
            <w:jc w:val="center"/>
          </w:pPr>
          <w:r>
            <w:fldChar w:fldCharType="begin"/>
          </w:r>
          <w:r>
            <w:instrText xml:space="preserve"> REF Citation *\charformat </w:instrText>
          </w:r>
          <w:r>
            <w:fldChar w:fldCharType="separate"/>
          </w:r>
          <w:r w:rsidR="00195FA4">
            <w:t>ACT Teacher Quality Institute Act 2010</w:t>
          </w:r>
          <w:r>
            <w:fldChar w:fldCharType="end"/>
          </w:r>
        </w:p>
        <w:p w14:paraId="4C3E0160" w14:textId="64F000D8" w:rsidR="007C64E9" w:rsidRDefault="00525100">
          <w:pPr>
            <w:pStyle w:val="FooterInfoCentre"/>
          </w:pPr>
          <w:r>
            <w:fldChar w:fldCharType="begin"/>
          </w:r>
          <w:r>
            <w:instrText xml:space="preserve"> DOCPROPERTY "Eff"  </w:instrText>
          </w:r>
          <w:r>
            <w:fldChar w:fldCharType="separate"/>
          </w:r>
          <w:r w:rsidR="00195FA4">
            <w:t xml:space="preserve">Effective:  </w:t>
          </w:r>
          <w:r>
            <w:fldChar w:fldCharType="end"/>
          </w:r>
          <w:r>
            <w:fldChar w:fldCharType="begin"/>
          </w:r>
          <w:r>
            <w:instrText xml:space="preserve"> DOCPROPERTY "StartDt"   </w:instrText>
          </w:r>
          <w:r>
            <w:fldChar w:fldCharType="separate"/>
          </w:r>
          <w:r w:rsidR="00195FA4">
            <w:t>24/08/22</w:t>
          </w:r>
          <w:r>
            <w:fldChar w:fldCharType="end"/>
          </w:r>
          <w:r>
            <w:fldChar w:fldCharType="begin"/>
          </w:r>
          <w:r>
            <w:instrText xml:space="preserve"> DOCPROPERTY "EndDt"  </w:instrText>
          </w:r>
          <w:r>
            <w:fldChar w:fldCharType="separate"/>
          </w:r>
          <w:r w:rsidR="00195FA4">
            <w:t>-19/12/22</w:t>
          </w:r>
          <w:r>
            <w:fldChar w:fldCharType="end"/>
          </w:r>
        </w:p>
      </w:tc>
      <w:tc>
        <w:tcPr>
          <w:tcW w:w="1061" w:type="pct"/>
        </w:tcPr>
        <w:p w14:paraId="01C79E4A" w14:textId="34909BBE" w:rsidR="007C64E9" w:rsidRDefault="00525100">
          <w:pPr>
            <w:pStyle w:val="Footer"/>
            <w:jc w:val="right"/>
          </w:pPr>
          <w:r>
            <w:fldChar w:fldCharType="begin"/>
          </w:r>
          <w:r>
            <w:instrText xml:space="preserve"> DOCPROPERTY "Category"  </w:instrText>
          </w:r>
          <w:r>
            <w:fldChar w:fldCharType="separate"/>
          </w:r>
          <w:r w:rsidR="00195FA4">
            <w:t>R20</w:t>
          </w:r>
          <w:r>
            <w:fldChar w:fldCharType="end"/>
          </w:r>
          <w:r w:rsidR="007C64E9">
            <w:br/>
          </w:r>
          <w:r>
            <w:fldChar w:fldCharType="begin"/>
          </w:r>
          <w:r>
            <w:instrText xml:space="preserve"> DOCPROPERTY "RepubDt"  </w:instrText>
          </w:r>
          <w:r>
            <w:fldChar w:fldCharType="separate"/>
          </w:r>
          <w:r w:rsidR="00195FA4">
            <w:t>24/08/22</w:t>
          </w:r>
          <w:r>
            <w:fldChar w:fldCharType="end"/>
          </w:r>
        </w:p>
      </w:tc>
    </w:tr>
  </w:tbl>
  <w:p w14:paraId="215893E4" w14:textId="192C17D7" w:rsidR="007C64E9" w:rsidRPr="00525100" w:rsidRDefault="00525100" w:rsidP="00525100">
    <w:pPr>
      <w:pStyle w:val="Status"/>
      <w:rPr>
        <w:rFonts w:cs="Arial"/>
      </w:rPr>
    </w:pPr>
    <w:r w:rsidRPr="00525100">
      <w:rPr>
        <w:rFonts w:cs="Arial"/>
      </w:rPr>
      <w:fldChar w:fldCharType="begin"/>
    </w:r>
    <w:r w:rsidRPr="00525100">
      <w:rPr>
        <w:rFonts w:cs="Arial"/>
      </w:rPr>
      <w:instrText xml:space="preserve"> DOCPROPERTY "Status" </w:instrText>
    </w:r>
    <w:r w:rsidRPr="00525100">
      <w:rPr>
        <w:rFonts w:cs="Arial"/>
      </w:rPr>
      <w:fldChar w:fldCharType="separate"/>
    </w:r>
    <w:r w:rsidR="00195FA4" w:rsidRPr="00525100">
      <w:rPr>
        <w:rFonts w:cs="Arial"/>
      </w:rPr>
      <w:t xml:space="preserve"> </w:t>
    </w:r>
    <w:r w:rsidRPr="00525100">
      <w:rPr>
        <w:rFonts w:cs="Arial"/>
      </w:rPr>
      <w:fldChar w:fldCharType="end"/>
    </w:r>
    <w:r w:rsidRPr="0052510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37E8" w14:textId="77777777" w:rsidR="007C64E9" w:rsidRDefault="007C64E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C64E9" w14:paraId="58383373" w14:textId="77777777">
      <w:tc>
        <w:tcPr>
          <w:tcW w:w="1061" w:type="pct"/>
        </w:tcPr>
        <w:p w14:paraId="08389527" w14:textId="53E1EB38" w:rsidR="007C64E9" w:rsidRDefault="00525100">
          <w:pPr>
            <w:pStyle w:val="Footer"/>
          </w:pPr>
          <w:r>
            <w:fldChar w:fldCharType="begin"/>
          </w:r>
          <w:r>
            <w:instrText xml:space="preserve"> DOCPROPERTY "Category"  </w:instrText>
          </w:r>
          <w:r>
            <w:fldChar w:fldCharType="separate"/>
          </w:r>
          <w:r w:rsidR="00195FA4">
            <w:t>R20</w:t>
          </w:r>
          <w:r>
            <w:fldChar w:fldCharType="end"/>
          </w:r>
          <w:r w:rsidR="007C64E9">
            <w:br/>
          </w:r>
          <w:r>
            <w:fldChar w:fldCharType="begin"/>
          </w:r>
          <w:r>
            <w:instrText xml:space="preserve"> DOCPROPERTY "RepubDt"  </w:instrText>
          </w:r>
          <w:r>
            <w:fldChar w:fldCharType="separate"/>
          </w:r>
          <w:r w:rsidR="00195FA4">
            <w:t>24/08/22</w:t>
          </w:r>
          <w:r>
            <w:fldChar w:fldCharType="end"/>
          </w:r>
        </w:p>
      </w:tc>
      <w:tc>
        <w:tcPr>
          <w:tcW w:w="3093" w:type="pct"/>
        </w:tcPr>
        <w:p w14:paraId="7DBEB2C9" w14:textId="688518FB" w:rsidR="007C64E9" w:rsidRDefault="00525100">
          <w:pPr>
            <w:pStyle w:val="Footer"/>
            <w:jc w:val="center"/>
          </w:pPr>
          <w:r>
            <w:fldChar w:fldCharType="begin"/>
          </w:r>
          <w:r>
            <w:instrText xml:space="preserve"> REF Citation *\charformat </w:instrText>
          </w:r>
          <w:r>
            <w:fldChar w:fldCharType="separate"/>
          </w:r>
          <w:r w:rsidR="00195FA4">
            <w:t>ACT Teacher Quality Institute Act 2010</w:t>
          </w:r>
          <w:r>
            <w:fldChar w:fldCharType="end"/>
          </w:r>
        </w:p>
        <w:p w14:paraId="17DDBD03" w14:textId="1ED5AA57" w:rsidR="007C64E9" w:rsidRDefault="00525100">
          <w:pPr>
            <w:pStyle w:val="FooterInfoCentre"/>
          </w:pPr>
          <w:r>
            <w:fldChar w:fldCharType="begin"/>
          </w:r>
          <w:r>
            <w:instrText xml:space="preserve"> DOCPROPERTY "Eff"  </w:instrText>
          </w:r>
          <w:r>
            <w:fldChar w:fldCharType="separate"/>
          </w:r>
          <w:r w:rsidR="00195FA4">
            <w:t xml:space="preserve">Effective:  </w:t>
          </w:r>
          <w:r>
            <w:fldChar w:fldCharType="end"/>
          </w:r>
          <w:r>
            <w:fldChar w:fldCharType="begin"/>
          </w:r>
          <w:r>
            <w:instrText xml:space="preserve"> DOCPROPERTY "StartDt"  </w:instrText>
          </w:r>
          <w:r>
            <w:fldChar w:fldCharType="separate"/>
          </w:r>
          <w:r w:rsidR="00195FA4">
            <w:t>24/08/22</w:t>
          </w:r>
          <w:r>
            <w:fldChar w:fldCharType="end"/>
          </w:r>
          <w:r>
            <w:fldChar w:fldCharType="begin"/>
          </w:r>
          <w:r>
            <w:instrText xml:space="preserve"> DOCPROPERTY "EndDt"</w:instrText>
          </w:r>
          <w:r>
            <w:instrText xml:space="preserve">  </w:instrText>
          </w:r>
          <w:r>
            <w:fldChar w:fldCharType="separate"/>
          </w:r>
          <w:r w:rsidR="00195FA4">
            <w:t>-19/12/22</w:t>
          </w:r>
          <w:r>
            <w:fldChar w:fldCharType="end"/>
          </w:r>
        </w:p>
      </w:tc>
      <w:tc>
        <w:tcPr>
          <w:tcW w:w="846" w:type="pct"/>
        </w:tcPr>
        <w:p w14:paraId="30A8D676" w14:textId="77777777" w:rsidR="007C64E9" w:rsidRDefault="007C64E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F1AA0A9" w14:textId="65B984E4" w:rsidR="007C64E9" w:rsidRPr="00525100" w:rsidRDefault="00525100" w:rsidP="00525100">
    <w:pPr>
      <w:pStyle w:val="Status"/>
      <w:rPr>
        <w:rFonts w:cs="Arial"/>
      </w:rPr>
    </w:pPr>
    <w:r w:rsidRPr="00525100">
      <w:rPr>
        <w:rFonts w:cs="Arial"/>
      </w:rPr>
      <w:fldChar w:fldCharType="begin"/>
    </w:r>
    <w:r w:rsidRPr="00525100">
      <w:rPr>
        <w:rFonts w:cs="Arial"/>
      </w:rPr>
      <w:instrText xml:space="preserve"> DOCPROPERTY "Status" </w:instrText>
    </w:r>
    <w:r w:rsidRPr="00525100">
      <w:rPr>
        <w:rFonts w:cs="Arial"/>
      </w:rPr>
      <w:fldChar w:fldCharType="separate"/>
    </w:r>
    <w:r w:rsidR="00195FA4" w:rsidRPr="00525100">
      <w:rPr>
        <w:rFonts w:cs="Arial"/>
      </w:rPr>
      <w:t xml:space="preserve"> </w:t>
    </w:r>
    <w:r w:rsidRPr="00525100">
      <w:rPr>
        <w:rFonts w:cs="Arial"/>
      </w:rPr>
      <w:fldChar w:fldCharType="end"/>
    </w:r>
    <w:r w:rsidRPr="0052510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68105" w14:textId="77777777" w:rsidR="007C64E9" w:rsidRDefault="007C64E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C64E9" w14:paraId="765AE2B1" w14:textId="77777777">
      <w:tc>
        <w:tcPr>
          <w:tcW w:w="1061" w:type="pct"/>
        </w:tcPr>
        <w:p w14:paraId="4C60A5A3" w14:textId="77E53BC1" w:rsidR="007C64E9" w:rsidRDefault="00525100">
          <w:pPr>
            <w:pStyle w:val="Footer"/>
          </w:pPr>
          <w:r>
            <w:fldChar w:fldCharType="begin"/>
          </w:r>
          <w:r>
            <w:instrText xml:space="preserve"> DOCPROPERTY "Category"  </w:instrText>
          </w:r>
          <w:r>
            <w:fldChar w:fldCharType="separate"/>
          </w:r>
          <w:r w:rsidR="00195FA4">
            <w:t>R20</w:t>
          </w:r>
          <w:r>
            <w:fldChar w:fldCharType="end"/>
          </w:r>
          <w:r w:rsidR="007C64E9">
            <w:br/>
          </w:r>
          <w:r>
            <w:fldChar w:fldCharType="begin"/>
          </w:r>
          <w:r>
            <w:instrText xml:space="preserve"> DOCPROPERTY "RepubDt"  </w:instrText>
          </w:r>
          <w:r>
            <w:fldChar w:fldCharType="separate"/>
          </w:r>
          <w:r w:rsidR="00195FA4">
            <w:t>24/08/22</w:t>
          </w:r>
          <w:r>
            <w:fldChar w:fldCharType="end"/>
          </w:r>
        </w:p>
      </w:tc>
      <w:tc>
        <w:tcPr>
          <w:tcW w:w="3093" w:type="pct"/>
        </w:tcPr>
        <w:p w14:paraId="32BF2BC4" w14:textId="6D1878B2" w:rsidR="007C64E9" w:rsidRDefault="00525100">
          <w:pPr>
            <w:pStyle w:val="Footer"/>
            <w:jc w:val="center"/>
          </w:pPr>
          <w:r>
            <w:fldChar w:fldCharType="begin"/>
          </w:r>
          <w:r>
            <w:instrText xml:space="preserve"> REF Citation *\charformat </w:instrText>
          </w:r>
          <w:r>
            <w:fldChar w:fldCharType="separate"/>
          </w:r>
          <w:r w:rsidR="00195FA4">
            <w:t>ACT Teacher Quality Institute Act 2010</w:t>
          </w:r>
          <w:r>
            <w:fldChar w:fldCharType="end"/>
          </w:r>
        </w:p>
        <w:p w14:paraId="6AFED7F7" w14:textId="0BE73C09" w:rsidR="007C64E9" w:rsidRDefault="00525100">
          <w:pPr>
            <w:pStyle w:val="FooterInfoCentre"/>
          </w:pPr>
          <w:r>
            <w:fldChar w:fldCharType="begin"/>
          </w:r>
          <w:r>
            <w:instrText xml:space="preserve"> DOCPROPERTY "Eff"  </w:instrText>
          </w:r>
          <w:r>
            <w:fldChar w:fldCharType="separate"/>
          </w:r>
          <w:r w:rsidR="00195FA4">
            <w:t xml:space="preserve">Effective:  </w:t>
          </w:r>
          <w:r>
            <w:fldChar w:fldCharType="end"/>
          </w:r>
          <w:r>
            <w:fldChar w:fldCharType="begin"/>
          </w:r>
          <w:r>
            <w:instrText xml:space="preserve"> DOCPROPERTY "StartDt"   </w:instrText>
          </w:r>
          <w:r>
            <w:fldChar w:fldCharType="separate"/>
          </w:r>
          <w:r w:rsidR="00195FA4">
            <w:t>24/08/22</w:t>
          </w:r>
          <w:r>
            <w:fldChar w:fldCharType="end"/>
          </w:r>
          <w:r>
            <w:fldChar w:fldCharType="begin"/>
          </w:r>
          <w:r>
            <w:instrText xml:space="preserve"> DOCPROPERTY "EndDt"  </w:instrText>
          </w:r>
          <w:r>
            <w:fldChar w:fldCharType="separate"/>
          </w:r>
          <w:r w:rsidR="00195FA4">
            <w:t>-19/12/22</w:t>
          </w:r>
          <w:r>
            <w:fldChar w:fldCharType="end"/>
          </w:r>
        </w:p>
      </w:tc>
      <w:tc>
        <w:tcPr>
          <w:tcW w:w="846" w:type="pct"/>
        </w:tcPr>
        <w:p w14:paraId="4DB00FCC" w14:textId="77777777" w:rsidR="007C64E9" w:rsidRDefault="007C64E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7B79B7C" w14:textId="6B0624AA" w:rsidR="007C64E9" w:rsidRPr="00525100" w:rsidRDefault="00525100" w:rsidP="00525100">
    <w:pPr>
      <w:pStyle w:val="Status"/>
      <w:rPr>
        <w:rFonts w:cs="Arial"/>
      </w:rPr>
    </w:pPr>
    <w:r w:rsidRPr="0052510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B715" w14:textId="77777777" w:rsidR="007C64E9" w:rsidRDefault="007C64E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C64E9" w14:paraId="5AF5FB5E" w14:textId="77777777">
      <w:tc>
        <w:tcPr>
          <w:tcW w:w="847" w:type="pct"/>
        </w:tcPr>
        <w:p w14:paraId="55936856" w14:textId="77777777" w:rsidR="007C64E9" w:rsidRDefault="007C64E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tc>
      <w:tc>
        <w:tcPr>
          <w:tcW w:w="3092" w:type="pct"/>
        </w:tcPr>
        <w:p w14:paraId="13167E91" w14:textId="1A37FE66" w:rsidR="007C64E9" w:rsidRDefault="00525100">
          <w:pPr>
            <w:pStyle w:val="Footer"/>
            <w:jc w:val="center"/>
          </w:pPr>
          <w:r>
            <w:fldChar w:fldCharType="begin"/>
          </w:r>
          <w:r>
            <w:instrText xml:space="preserve"> REF Citation *\charformat </w:instrText>
          </w:r>
          <w:r>
            <w:fldChar w:fldCharType="separate"/>
          </w:r>
          <w:r w:rsidR="00195FA4">
            <w:t>ACT Teacher Quality Institute Act 2010</w:t>
          </w:r>
          <w:r>
            <w:fldChar w:fldCharType="end"/>
          </w:r>
        </w:p>
        <w:p w14:paraId="6102338D" w14:textId="6DBA8157" w:rsidR="007C64E9" w:rsidRDefault="00525100">
          <w:pPr>
            <w:pStyle w:val="FooterInfoCentre"/>
          </w:pPr>
          <w:r>
            <w:fldChar w:fldCharType="begin"/>
          </w:r>
          <w:r>
            <w:instrText xml:space="preserve"> DOCPROPERTY "Eff"  *\charformat </w:instrText>
          </w:r>
          <w:r>
            <w:fldChar w:fldCharType="separate"/>
          </w:r>
          <w:r w:rsidR="00195FA4">
            <w:t xml:space="preserve">Effective:  </w:t>
          </w:r>
          <w:r>
            <w:fldChar w:fldCharType="end"/>
          </w:r>
          <w:r>
            <w:fldChar w:fldCharType="begin"/>
          </w:r>
          <w:r>
            <w:instrText xml:space="preserve"> DOCPROPERTY "StartDt"  *\charformat </w:instrText>
          </w:r>
          <w:r>
            <w:fldChar w:fldCharType="separate"/>
          </w:r>
          <w:r w:rsidR="00195FA4">
            <w:t>24/08/22</w:t>
          </w:r>
          <w:r>
            <w:fldChar w:fldCharType="end"/>
          </w:r>
          <w:r>
            <w:fldChar w:fldCharType="begin"/>
          </w:r>
          <w:r>
            <w:instrText xml:space="preserve"> DOCPROPERTY "EndDt"  *\charformat </w:instrText>
          </w:r>
          <w:r>
            <w:fldChar w:fldCharType="separate"/>
          </w:r>
          <w:r w:rsidR="00195FA4">
            <w:t>-19/12/22</w:t>
          </w:r>
          <w:r>
            <w:fldChar w:fldCharType="end"/>
          </w:r>
        </w:p>
      </w:tc>
      <w:tc>
        <w:tcPr>
          <w:tcW w:w="1061" w:type="pct"/>
        </w:tcPr>
        <w:p w14:paraId="2C808EE0" w14:textId="39EE91AC" w:rsidR="007C64E9" w:rsidRDefault="00525100">
          <w:pPr>
            <w:pStyle w:val="Footer"/>
            <w:jc w:val="right"/>
          </w:pPr>
          <w:r>
            <w:fldChar w:fldCharType="begin"/>
          </w:r>
          <w:r>
            <w:instrText xml:space="preserve"> DOCPROPERTY "Category"  *\charformat  </w:instrText>
          </w:r>
          <w:r>
            <w:fldChar w:fldCharType="separate"/>
          </w:r>
          <w:r w:rsidR="00195FA4">
            <w:t>R20</w:t>
          </w:r>
          <w:r>
            <w:fldChar w:fldCharType="end"/>
          </w:r>
          <w:r w:rsidR="007C64E9">
            <w:br/>
          </w:r>
          <w:r>
            <w:fldChar w:fldCharType="begin"/>
          </w:r>
          <w:r>
            <w:instrText xml:space="preserve"> DOCPROPERTY "RepubDt"  *\charformat  </w:instrText>
          </w:r>
          <w:r>
            <w:fldChar w:fldCharType="separate"/>
          </w:r>
          <w:r w:rsidR="00195FA4">
            <w:t>24/08/22</w:t>
          </w:r>
          <w:r>
            <w:fldChar w:fldCharType="end"/>
          </w:r>
        </w:p>
      </w:tc>
    </w:tr>
  </w:tbl>
  <w:p w14:paraId="29B936BE" w14:textId="0342034B" w:rsidR="007C64E9" w:rsidRPr="00525100" w:rsidRDefault="00525100" w:rsidP="00525100">
    <w:pPr>
      <w:pStyle w:val="Status"/>
      <w:rPr>
        <w:rFonts w:cs="Arial"/>
      </w:rPr>
    </w:pPr>
    <w:r w:rsidRPr="00525100">
      <w:rPr>
        <w:rFonts w:cs="Arial"/>
      </w:rPr>
      <w:fldChar w:fldCharType="begin"/>
    </w:r>
    <w:r w:rsidRPr="00525100">
      <w:rPr>
        <w:rFonts w:cs="Arial"/>
      </w:rPr>
      <w:instrText xml:space="preserve"> DOCPROPERTY "Status" </w:instrText>
    </w:r>
    <w:r w:rsidRPr="00525100">
      <w:rPr>
        <w:rFonts w:cs="Arial"/>
      </w:rPr>
      <w:fldChar w:fldCharType="separate"/>
    </w:r>
    <w:r w:rsidR="00195FA4" w:rsidRPr="00525100">
      <w:rPr>
        <w:rFonts w:cs="Arial"/>
      </w:rPr>
      <w:t xml:space="preserve"> </w:t>
    </w:r>
    <w:r w:rsidRPr="00525100">
      <w:rPr>
        <w:rFonts w:cs="Arial"/>
      </w:rPr>
      <w:fldChar w:fldCharType="end"/>
    </w:r>
    <w:r w:rsidRPr="0052510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C9DB" w14:textId="77777777" w:rsidR="007C64E9" w:rsidRDefault="007C64E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C64E9" w14:paraId="5C9BCBA7" w14:textId="77777777">
      <w:tc>
        <w:tcPr>
          <w:tcW w:w="1061" w:type="pct"/>
        </w:tcPr>
        <w:p w14:paraId="4306CED2" w14:textId="0CB04020" w:rsidR="007C64E9" w:rsidRDefault="00525100">
          <w:pPr>
            <w:pStyle w:val="Footer"/>
          </w:pPr>
          <w:r>
            <w:fldChar w:fldCharType="begin"/>
          </w:r>
          <w:r>
            <w:instrText xml:space="preserve"> DOCPROPERTY "Category"  *\charformat  </w:instrText>
          </w:r>
          <w:r>
            <w:fldChar w:fldCharType="separate"/>
          </w:r>
          <w:r w:rsidR="00195FA4">
            <w:t>R20</w:t>
          </w:r>
          <w:r>
            <w:fldChar w:fldCharType="end"/>
          </w:r>
          <w:r w:rsidR="007C64E9">
            <w:br/>
          </w:r>
          <w:r>
            <w:fldChar w:fldCharType="begin"/>
          </w:r>
          <w:r>
            <w:instrText xml:space="preserve"> DOCPROPERTY "RepubDt"  *\charformat  </w:instrText>
          </w:r>
          <w:r>
            <w:fldChar w:fldCharType="separate"/>
          </w:r>
          <w:r w:rsidR="00195FA4">
            <w:t>24/08/22</w:t>
          </w:r>
          <w:r>
            <w:fldChar w:fldCharType="end"/>
          </w:r>
        </w:p>
      </w:tc>
      <w:tc>
        <w:tcPr>
          <w:tcW w:w="3092" w:type="pct"/>
        </w:tcPr>
        <w:p w14:paraId="77391638" w14:textId="31A1DD07" w:rsidR="007C64E9" w:rsidRDefault="00525100">
          <w:pPr>
            <w:pStyle w:val="Footer"/>
            <w:jc w:val="center"/>
          </w:pPr>
          <w:r>
            <w:fldChar w:fldCharType="begin"/>
          </w:r>
          <w:r>
            <w:instrText xml:space="preserve"> REF Citation *\charformat </w:instrText>
          </w:r>
          <w:r>
            <w:fldChar w:fldCharType="separate"/>
          </w:r>
          <w:r w:rsidR="00195FA4">
            <w:t>ACT Teacher Quality Institute Act 2010</w:t>
          </w:r>
          <w:r>
            <w:fldChar w:fldCharType="end"/>
          </w:r>
        </w:p>
        <w:p w14:paraId="64164A91" w14:textId="0F57716D" w:rsidR="007C64E9" w:rsidRDefault="00525100">
          <w:pPr>
            <w:pStyle w:val="FooterInfoCentre"/>
          </w:pPr>
          <w:r>
            <w:fldChar w:fldCharType="begin"/>
          </w:r>
          <w:r>
            <w:instrText xml:space="preserve"> DOCPROPERTY "Eff"  *\charformat </w:instrText>
          </w:r>
          <w:r>
            <w:fldChar w:fldCharType="separate"/>
          </w:r>
          <w:r w:rsidR="00195FA4">
            <w:t xml:space="preserve">Effective:  </w:t>
          </w:r>
          <w:r>
            <w:fldChar w:fldCharType="end"/>
          </w:r>
          <w:r>
            <w:fldChar w:fldCharType="begin"/>
          </w:r>
          <w:r>
            <w:instrText xml:space="preserve"> DOCPROPERTY "StartDt"  *\charformat </w:instrText>
          </w:r>
          <w:r>
            <w:fldChar w:fldCharType="separate"/>
          </w:r>
          <w:r w:rsidR="00195FA4">
            <w:t>24/08/22</w:t>
          </w:r>
          <w:r>
            <w:fldChar w:fldCharType="end"/>
          </w:r>
          <w:r>
            <w:fldChar w:fldCharType="begin"/>
          </w:r>
          <w:r>
            <w:instrText xml:space="preserve"> DOCPROPERTY "EndDt"  *\charformat </w:instrText>
          </w:r>
          <w:r>
            <w:fldChar w:fldCharType="separate"/>
          </w:r>
          <w:r w:rsidR="00195FA4">
            <w:t>-19/12/22</w:t>
          </w:r>
          <w:r>
            <w:fldChar w:fldCharType="end"/>
          </w:r>
        </w:p>
      </w:tc>
      <w:tc>
        <w:tcPr>
          <w:tcW w:w="847" w:type="pct"/>
        </w:tcPr>
        <w:p w14:paraId="46378FFE" w14:textId="77777777" w:rsidR="007C64E9" w:rsidRDefault="007C64E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tc>
    </w:tr>
  </w:tbl>
  <w:p w14:paraId="5FE0B157" w14:textId="20F21CA7" w:rsidR="007C64E9" w:rsidRPr="00525100" w:rsidRDefault="00525100" w:rsidP="00525100">
    <w:pPr>
      <w:pStyle w:val="Status"/>
      <w:rPr>
        <w:rFonts w:cs="Arial"/>
      </w:rPr>
    </w:pPr>
    <w:r w:rsidRPr="00525100">
      <w:rPr>
        <w:rFonts w:cs="Arial"/>
      </w:rPr>
      <w:fldChar w:fldCharType="begin"/>
    </w:r>
    <w:r w:rsidRPr="00525100">
      <w:rPr>
        <w:rFonts w:cs="Arial"/>
      </w:rPr>
      <w:instrText xml:space="preserve"> DOCPROPERTY "Status" </w:instrText>
    </w:r>
    <w:r w:rsidRPr="00525100">
      <w:rPr>
        <w:rFonts w:cs="Arial"/>
      </w:rPr>
      <w:fldChar w:fldCharType="separate"/>
    </w:r>
    <w:r w:rsidR="00195FA4" w:rsidRPr="00525100">
      <w:rPr>
        <w:rFonts w:cs="Arial"/>
      </w:rPr>
      <w:t xml:space="preserve"> </w:t>
    </w:r>
    <w:r w:rsidRPr="00525100">
      <w:rPr>
        <w:rFonts w:cs="Arial"/>
      </w:rPr>
      <w:fldChar w:fldCharType="end"/>
    </w:r>
    <w:r w:rsidRPr="0052510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35ED" w14:textId="77777777" w:rsidR="007C64E9" w:rsidRDefault="007C64E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C64E9" w14:paraId="642924C4" w14:textId="77777777">
      <w:tc>
        <w:tcPr>
          <w:tcW w:w="1061" w:type="pct"/>
        </w:tcPr>
        <w:p w14:paraId="53467966" w14:textId="73C73641" w:rsidR="007C64E9" w:rsidRDefault="00525100">
          <w:pPr>
            <w:pStyle w:val="Footer"/>
          </w:pPr>
          <w:r>
            <w:fldChar w:fldCharType="begin"/>
          </w:r>
          <w:r>
            <w:instrText xml:space="preserve"> DOCPROPERTY "Category"  *\charformat  </w:instrText>
          </w:r>
          <w:r>
            <w:fldChar w:fldCharType="separate"/>
          </w:r>
          <w:r w:rsidR="00195FA4">
            <w:t>R20</w:t>
          </w:r>
          <w:r>
            <w:fldChar w:fldCharType="end"/>
          </w:r>
          <w:r w:rsidR="007C64E9">
            <w:br/>
          </w:r>
          <w:r>
            <w:fldChar w:fldCharType="begin"/>
          </w:r>
          <w:r>
            <w:instrText xml:space="preserve"> DOCPROPERTY "RepubDt"  *\charformat  </w:instrText>
          </w:r>
          <w:r>
            <w:fldChar w:fldCharType="separate"/>
          </w:r>
          <w:r w:rsidR="00195FA4">
            <w:t>24/08/22</w:t>
          </w:r>
          <w:r>
            <w:fldChar w:fldCharType="end"/>
          </w:r>
        </w:p>
      </w:tc>
      <w:tc>
        <w:tcPr>
          <w:tcW w:w="3092" w:type="pct"/>
        </w:tcPr>
        <w:p w14:paraId="51AC0FA7" w14:textId="36CEF950" w:rsidR="007C64E9" w:rsidRDefault="00525100">
          <w:pPr>
            <w:pStyle w:val="Footer"/>
            <w:jc w:val="center"/>
          </w:pPr>
          <w:r>
            <w:fldChar w:fldCharType="begin"/>
          </w:r>
          <w:r>
            <w:instrText xml:space="preserve"> REF Citation *\charformat </w:instrText>
          </w:r>
          <w:r>
            <w:fldChar w:fldCharType="separate"/>
          </w:r>
          <w:r w:rsidR="00195FA4">
            <w:t>ACT Teacher Quality Institute Act 2010</w:t>
          </w:r>
          <w:r>
            <w:fldChar w:fldCharType="end"/>
          </w:r>
        </w:p>
        <w:p w14:paraId="50E14C17" w14:textId="001AF333" w:rsidR="007C64E9" w:rsidRDefault="00525100">
          <w:pPr>
            <w:pStyle w:val="FooterInfoCentre"/>
          </w:pPr>
          <w:r>
            <w:fldChar w:fldCharType="begin"/>
          </w:r>
          <w:r>
            <w:instrText xml:space="preserve"> DOCPROPERTY "Eff"  *\charformat </w:instrText>
          </w:r>
          <w:r>
            <w:fldChar w:fldCharType="separate"/>
          </w:r>
          <w:r w:rsidR="00195FA4">
            <w:t xml:space="preserve">Effective:  </w:t>
          </w:r>
          <w:r>
            <w:fldChar w:fldCharType="end"/>
          </w:r>
          <w:r>
            <w:fldChar w:fldCharType="begin"/>
          </w:r>
          <w:r>
            <w:instrText xml:space="preserve"> DOCPROPERTY "StartDt"  *\charformat </w:instrText>
          </w:r>
          <w:r>
            <w:fldChar w:fldCharType="separate"/>
          </w:r>
          <w:r w:rsidR="00195FA4">
            <w:t>24/08/22</w:t>
          </w:r>
          <w:r>
            <w:fldChar w:fldCharType="end"/>
          </w:r>
          <w:r>
            <w:fldChar w:fldCharType="begin"/>
          </w:r>
          <w:r>
            <w:instrText xml:space="preserve"> DOCPROPERTY "EndDt"  *\charformat </w:instrText>
          </w:r>
          <w:r>
            <w:fldChar w:fldCharType="separate"/>
          </w:r>
          <w:r w:rsidR="00195FA4">
            <w:t>-19/12/22</w:t>
          </w:r>
          <w:r>
            <w:fldChar w:fldCharType="end"/>
          </w:r>
        </w:p>
      </w:tc>
      <w:tc>
        <w:tcPr>
          <w:tcW w:w="847" w:type="pct"/>
        </w:tcPr>
        <w:p w14:paraId="6E30E0B3" w14:textId="77777777" w:rsidR="007C64E9" w:rsidRDefault="007C64E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9746938" w14:textId="4B9B53FE" w:rsidR="007C64E9" w:rsidRPr="00525100" w:rsidRDefault="00525100" w:rsidP="00525100">
    <w:pPr>
      <w:pStyle w:val="Status"/>
      <w:rPr>
        <w:rFonts w:cs="Arial"/>
      </w:rPr>
    </w:pPr>
    <w:r w:rsidRPr="00525100">
      <w:rPr>
        <w:rFonts w:cs="Arial"/>
      </w:rPr>
      <w:fldChar w:fldCharType="begin"/>
    </w:r>
    <w:r w:rsidRPr="00525100">
      <w:rPr>
        <w:rFonts w:cs="Arial"/>
      </w:rPr>
      <w:instrText xml:space="preserve"> DOCPROPERTY "Status" </w:instrText>
    </w:r>
    <w:r w:rsidRPr="00525100">
      <w:rPr>
        <w:rFonts w:cs="Arial"/>
      </w:rPr>
      <w:fldChar w:fldCharType="separate"/>
    </w:r>
    <w:r w:rsidR="00195FA4" w:rsidRPr="00525100">
      <w:rPr>
        <w:rFonts w:cs="Arial"/>
      </w:rPr>
      <w:t xml:space="preserve"> </w:t>
    </w:r>
    <w:r w:rsidRPr="00525100">
      <w:rPr>
        <w:rFonts w:cs="Arial"/>
      </w:rPr>
      <w:fldChar w:fldCharType="end"/>
    </w:r>
    <w:r w:rsidRPr="0052510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9EC01" w14:textId="77777777" w:rsidR="002149CD" w:rsidRDefault="002149CD">
      <w:r>
        <w:separator/>
      </w:r>
    </w:p>
  </w:footnote>
  <w:footnote w:type="continuationSeparator" w:id="0">
    <w:p w14:paraId="345CAF6F" w14:textId="77777777" w:rsidR="002149CD" w:rsidRDefault="00214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E15E" w14:textId="77777777" w:rsidR="00A446F6" w:rsidRDefault="00A446F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7C64E9" w14:paraId="72AEB7FE" w14:textId="77777777">
      <w:trPr>
        <w:jc w:val="center"/>
      </w:trPr>
      <w:tc>
        <w:tcPr>
          <w:tcW w:w="1340" w:type="dxa"/>
        </w:tcPr>
        <w:p w14:paraId="31BD81C4" w14:textId="77777777" w:rsidR="007C64E9" w:rsidRDefault="007C64E9">
          <w:pPr>
            <w:pStyle w:val="HeaderEven"/>
          </w:pPr>
        </w:p>
      </w:tc>
      <w:tc>
        <w:tcPr>
          <w:tcW w:w="6583" w:type="dxa"/>
        </w:tcPr>
        <w:p w14:paraId="4E2814B1" w14:textId="77777777" w:rsidR="007C64E9" w:rsidRDefault="007C64E9">
          <w:pPr>
            <w:pStyle w:val="HeaderEven"/>
          </w:pPr>
        </w:p>
      </w:tc>
    </w:tr>
    <w:tr w:rsidR="007C64E9" w14:paraId="21E19E3E" w14:textId="77777777">
      <w:trPr>
        <w:jc w:val="center"/>
      </w:trPr>
      <w:tc>
        <w:tcPr>
          <w:tcW w:w="7923" w:type="dxa"/>
          <w:gridSpan w:val="2"/>
          <w:tcBorders>
            <w:bottom w:val="single" w:sz="4" w:space="0" w:color="auto"/>
          </w:tcBorders>
        </w:tcPr>
        <w:p w14:paraId="33D5887B" w14:textId="77777777" w:rsidR="007C64E9" w:rsidRDefault="007C64E9">
          <w:pPr>
            <w:pStyle w:val="HeaderEven6"/>
          </w:pPr>
          <w:r>
            <w:t>Dictionary</w:t>
          </w:r>
        </w:p>
      </w:tc>
    </w:tr>
  </w:tbl>
  <w:p w14:paraId="678075E8" w14:textId="77777777" w:rsidR="007C64E9" w:rsidRDefault="007C64E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7C64E9" w14:paraId="788B03F6" w14:textId="77777777">
      <w:trPr>
        <w:jc w:val="center"/>
      </w:trPr>
      <w:tc>
        <w:tcPr>
          <w:tcW w:w="6583" w:type="dxa"/>
        </w:tcPr>
        <w:p w14:paraId="7333ECBD" w14:textId="77777777" w:rsidR="007C64E9" w:rsidRDefault="007C64E9">
          <w:pPr>
            <w:pStyle w:val="HeaderOdd"/>
          </w:pPr>
        </w:p>
      </w:tc>
      <w:tc>
        <w:tcPr>
          <w:tcW w:w="1340" w:type="dxa"/>
        </w:tcPr>
        <w:p w14:paraId="2A0E1010" w14:textId="77777777" w:rsidR="007C64E9" w:rsidRDefault="007C64E9">
          <w:pPr>
            <w:pStyle w:val="HeaderOdd"/>
          </w:pPr>
        </w:p>
      </w:tc>
    </w:tr>
    <w:tr w:rsidR="007C64E9" w14:paraId="63429B33" w14:textId="77777777">
      <w:trPr>
        <w:jc w:val="center"/>
      </w:trPr>
      <w:tc>
        <w:tcPr>
          <w:tcW w:w="7923" w:type="dxa"/>
          <w:gridSpan w:val="2"/>
          <w:tcBorders>
            <w:bottom w:val="single" w:sz="4" w:space="0" w:color="auto"/>
          </w:tcBorders>
        </w:tcPr>
        <w:p w14:paraId="0823DF85" w14:textId="77777777" w:rsidR="007C64E9" w:rsidRDefault="007C64E9">
          <w:pPr>
            <w:pStyle w:val="HeaderOdd6"/>
          </w:pPr>
          <w:r>
            <w:t>Dictionary</w:t>
          </w:r>
        </w:p>
      </w:tc>
    </w:tr>
  </w:tbl>
  <w:p w14:paraId="0D48E1FA" w14:textId="77777777" w:rsidR="007C64E9" w:rsidRDefault="007C64E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7C64E9" w14:paraId="439EE69E" w14:textId="77777777">
      <w:trPr>
        <w:jc w:val="center"/>
      </w:trPr>
      <w:tc>
        <w:tcPr>
          <w:tcW w:w="1234" w:type="dxa"/>
          <w:gridSpan w:val="2"/>
        </w:tcPr>
        <w:p w14:paraId="5E4797D9" w14:textId="77777777" w:rsidR="007C64E9" w:rsidRDefault="007C64E9">
          <w:pPr>
            <w:pStyle w:val="HeaderEven"/>
            <w:rPr>
              <w:b/>
            </w:rPr>
          </w:pPr>
          <w:r>
            <w:rPr>
              <w:b/>
            </w:rPr>
            <w:t>Endnotes</w:t>
          </w:r>
        </w:p>
      </w:tc>
      <w:tc>
        <w:tcPr>
          <w:tcW w:w="6062" w:type="dxa"/>
        </w:tcPr>
        <w:p w14:paraId="7B994FFF" w14:textId="77777777" w:rsidR="007C64E9" w:rsidRDefault="007C64E9">
          <w:pPr>
            <w:pStyle w:val="HeaderEven"/>
          </w:pPr>
        </w:p>
      </w:tc>
    </w:tr>
    <w:tr w:rsidR="007C64E9" w14:paraId="64D31862" w14:textId="77777777">
      <w:trPr>
        <w:cantSplit/>
        <w:jc w:val="center"/>
      </w:trPr>
      <w:tc>
        <w:tcPr>
          <w:tcW w:w="7296" w:type="dxa"/>
          <w:gridSpan w:val="3"/>
        </w:tcPr>
        <w:p w14:paraId="42021457" w14:textId="77777777" w:rsidR="007C64E9" w:rsidRDefault="007C64E9">
          <w:pPr>
            <w:pStyle w:val="HeaderEven"/>
          </w:pPr>
        </w:p>
      </w:tc>
    </w:tr>
    <w:tr w:rsidR="007C64E9" w14:paraId="09291813" w14:textId="77777777">
      <w:trPr>
        <w:cantSplit/>
        <w:jc w:val="center"/>
      </w:trPr>
      <w:tc>
        <w:tcPr>
          <w:tcW w:w="700" w:type="dxa"/>
          <w:tcBorders>
            <w:bottom w:val="single" w:sz="4" w:space="0" w:color="auto"/>
          </w:tcBorders>
        </w:tcPr>
        <w:p w14:paraId="115B4C15" w14:textId="0F05769C" w:rsidR="007C64E9" w:rsidRDefault="007C64E9">
          <w:pPr>
            <w:pStyle w:val="HeaderEven6"/>
          </w:pPr>
          <w:r>
            <w:rPr>
              <w:noProof/>
            </w:rPr>
            <w:fldChar w:fldCharType="begin"/>
          </w:r>
          <w:r>
            <w:rPr>
              <w:noProof/>
            </w:rPr>
            <w:instrText xml:space="preserve"> STYLEREF charTableNo \*charformat </w:instrText>
          </w:r>
          <w:r>
            <w:rPr>
              <w:noProof/>
            </w:rPr>
            <w:fldChar w:fldCharType="separate"/>
          </w:r>
          <w:r w:rsidR="00525100">
            <w:rPr>
              <w:noProof/>
            </w:rPr>
            <w:t>6</w:t>
          </w:r>
          <w:r>
            <w:rPr>
              <w:noProof/>
            </w:rPr>
            <w:fldChar w:fldCharType="end"/>
          </w:r>
        </w:p>
      </w:tc>
      <w:tc>
        <w:tcPr>
          <w:tcW w:w="6600" w:type="dxa"/>
          <w:gridSpan w:val="2"/>
          <w:tcBorders>
            <w:bottom w:val="single" w:sz="4" w:space="0" w:color="auto"/>
          </w:tcBorders>
        </w:tcPr>
        <w:p w14:paraId="76828B5B" w14:textId="2EE994D9" w:rsidR="007C64E9" w:rsidRDefault="007C64E9">
          <w:pPr>
            <w:pStyle w:val="HeaderEven6"/>
          </w:pPr>
          <w:r>
            <w:rPr>
              <w:noProof/>
            </w:rPr>
            <w:fldChar w:fldCharType="begin"/>
          </w:r>
          <w:r>
            <w:rPr>
              <w:noProof/>
            </w:rPr>
            <w:instrText xml:space="preserve"> STYLEREF charTableText \*charformat </w:instrText>
          </w:r>
          <w:r>
            <w:rPr>
              <w:noProof/>
            </w:rPr>
            <w:fldChar w:fldCharType="separate"/>
          </w:r>
          <w:r w:rsidR="00525100">
            <w:rPr>
              <w:noProof/>
            </w:rPr>
            <w:t>Expired transitional or validating provisions</w:t>
          </w:r>
          <w:r>
            <w:rPr>
              <w:noProof/>
            </w:rPr>
            <w:fldChar w:fldCharType="end"/>
          </w:r>
        </w:p>
      </w:tc>
    </w:tr>
  </w:tbl>
  <w:p w14:paraId="088D47AE" w14:textId="77777777" w:rsidR="007C64E9" w:rsidRDefault="007C64E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7C64E9" w14:paraId="6A712D1F" w14:textId="77777777">
      <w:trPr>
        <w:jc w:val="center"/>
      </w:trPr>
      <w:tc>
        <w:tcPr>
          <w:tcW w:w="5741" w:type="dxa"/>
        </w:tcPr>
        <w:p w14:paraId="35B40D39" w14:textId="77777777" w:rsidR="007C64E9" w:rsidRDefault="007C64E9">
          <w:pPr>
            <w:pStyle w:val="HeaderEven"/>
            <w:jc w:val="right"/>
          </w:pPr>
        </w:p>
      </w:tc>
      <w:tc>
        <w:tcPr>
          <w:tcW w:w="1560" w:type="dxa"/>
          <w:gridSpan w:val="2"/>
        </w:tcPr>
        <w:p w14:paraId="576C226A" w14:textId="77777777" w:rsidR="007C64E9" w:rsidRDefault="007C64E9">
          <w:pPr>
            <w:pStyle w:val="HeaderEven"/>
            <w:jc w:val="right"/>
            <w:rPr>
              <w:b/>
            </w:rPr>
          </w:pPr>
          <w:r>
            <w:rPr>
              <w:b/>
            </w:rPr>
            <w:t>Endnotes</w:t>
          </w:r>
        </w:p>
      </w:tc>
    </w:tr>
    <w:tr w:rsidR="007C64E9" w14:paraId="43238C84" w14:textId="77777777">
      <w:trPr>
        <w:jc w:val="center"/>
      </w:trPr>
      <w:tc>
        <w:tcPr>
          <w:tcW w:w="7301" w:type="dxa"/>
          <w:gridSpan w:val="3"/>
        </w:tcPr>
        <w:p w14:paraId="12DCFEB1" w14:textId="77777777" w:rsidR="007C64E9" w:rsidRDefault="007C64E9">
          <w:pPr>
            <w:pStyle w:val="HeaderEven"/>
            <w:jc w:val="right"/>
            <w:rPr>
              <w:b/>
            </w:rPr>
          </w:pPr>
        </w:p>
      </w:tc>
    </w:tr>
    <w:tr w:rsidR="007C64E9" w14:paraId="376474F5" w14:textId="77777777">
      <w:trPr>
        <w:jc w:val="center"/>
      </w:trPr>
      <w:tc>
        <w:tcPr>
          <w:tcW w:w="6600" w:type="dxa"/>
          <w:gridSpan w:val="2"/>
          <w:tcBorders>
            <w:bottom w:val="single" w:sz="4" w:space="0" w:color="auto"/>
          </w:tcBorders>
        </w:tcPr>
        <w:p w14:paraId="45D270FB" w14:textId="7CF0EC22" w:rsidR="007C64E9" w:rsidRDefault="007C64E9">
          <w:pPr>
            <w:pStyle w:val="HeaderOdd6"/>
          </w:pPr>
          <w:r>
            <w:rPr>
              <w:noProof/>
            </w:rPr>
            <w:fldChar w:fldCharType="begin"/>
          </w:r>
          <w:r>
            <w:rPr>
              <w:noProof/>
            </w:rPr>
            <w:instrText xml:space="preserve"> STYLEREF charTableText \*charformat </w:instrText>
          </w:r>
          <w:r>
            <w:rPr>
              <w:noProof/>
            </w:rPr>
            <w:fldChar w:fldCharType="separate"/>
          </w:r>
          <w:r w:rsidR="00525100">
            <w:rPr>
              <w:noProof/>
            </w:rPr>
            <w:t>Earlier republications</w:t>
          </w:r>
          <w:r>
            <w:rPr>
              <w:noProof/>
            </w:rPr>
            <w:fldChar w:fldCharType="end"/>
          </w:r>
        </w:p>
      </w:tc>
      <w:tc>
        <w:tcPr>
          <w:tcW w:w="700" w:type="dxa"/>
          <w:tcBorders>
            <w:bottom w:val="single" w:sz="4" w:space="0" w:color="auto"/>
          </w:tcBorders>
        </w:tcPr>
        <w:p w14:paraId="35451C89" w14:textId="288B0149" w:rsidR="007C64E9" w:rsidRDefault="007C64E9">
          <w:pPr>
            <w:pStyle w:val="HeaderOdd6"/>
          </w:pPr>
          <w:r>
            <w:rPr>
              <w:noProof/>
            </w:rPr>
            <w:fldChar w:fldCharType="begin"/>
          </w:r>
          <w:r>
            <w:rPr>
              <w:noProof/>
            </w:rPr>
            <w:instrText xml:space="preserve"> STYLEREF charTableNo \*charformat </w:instrText>
          </w:r>
          <w:r>
            <w:rPr>
              <w:noProof/>
            </w:rPr>
            <w:fldChar w:fldCharType="separate"/>
          </w:r>
          <w:r w:rsidR="00525100">
            <w:rPr>
              <w:noProof/>
            </w:rPr>
            <w:t>5</w:t>
          </w:r>
          <w:r>
            <w:rPr>
              <w:noProof/>
            </w:rPr>
            <w:fldChar w:fldCharType="end"/>
          </w:r>
        </w:p>
      </w:tc>
    </w:tr>
  </w:tbl>
  <w:p w14:paraId="23E7B5E5" w14:textId="77777777" w:rsidR="007C64E9" w:rsidRDefault="007C64E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342E" w14:textId="77777777" w:rsidR="007C64E9" w:rsidRDefault="007C64E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823C" w14:textId="77777777" w:rsidR="007C64E9" w:rsidRDefault="007C64E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91AA" w14:textId="77777777" w:rsidR="007C64E9" w:rsidRDefault="007C64E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64F62" w14:textId="77777777" w:rsidR="007C64E9" w:rsidRDefault="007C64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C177" w14:textId="77777777" w:rsidR="00A446F6" w:rsidRDefault="00A446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FE8E" w14:textId="77777777" w:rsidR="00A446F6" w:rsidRDefault="00A446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C64E9" w14:paraId="282F4F82" w14:textId="77777777">
      <w:tc>
        <w:tcPr>
          <w:tcW w:w="900" w:type="pct"/>
        </w:tcPr>
        <w:p w14:paraId="6C8FB756" w14:textId="77777777" w:rsidR="007C64E9" w:rsidRDefault="007C64E9">
          <w:pPr>
            <w:pStyle w:val="HeaderEven"/>
          </w:pPr>
        </w:p>
      </w:tc>
      <w:tc>
        <w:tcPr>
          <w:tcW w:w="4100" w:type="pct"/>
        </w:tcPr>
        <w:p w14:paraId="60794A96" w14:textId="77777777" w:rsidR="007C64E9" w:rsidRDefault="007C64E9">
          <w:pPr>
            <w:pStyle w:val="HeaderEven"/>
          </w:pPr>
        </w:p>
      </w:tc>
    </w:tr>
    <w:tr w:rsidR="007C64E9" w14:paraId="2CD8F1E0" w14:textId="77777777">
      <w:tc>
        <w:tcPr>
          <w:tcW w:w="4100" w:type="pct"/>
          <w:gridSpan w:val="2"/>
          <w:tcBorders>
            <w:bottom w:val="single" w:sz="4" w:space="0" w:color="auto"/>
          </w:tcBorders>
        </w:tcPr>
        <w:p w14:paraId="3A0A0119" w14:textId="2819749F" w:rsidR="007C64E9" w:rsidRDefault="007C64E9">
          <w:pPr>
            <w:pStyle w:val="HeaderEven6"/>
          </w:pPr>
          <w:r>
            <w:rPr>
              <w:noProof/>
            </w:rPr>
            <w:fldChar w:fldCharType="begin"/>
          </w:r>
          <w:r>
            <w:rPr>
              <w:noProof/>
            </w:rPr>
            <w:instrText xml:space="preserve"> STYLEREF charContents \* MERGEFORMAT </w:instrText>
          </w:r>
          <w:r>
            <w:rPr>
              <w:noProof/>
            </w:rPr>
            <w:fldChar w:fldCharType="separate"/>
          </w:r>
          <w:r w:rsidR="00525100">
            <w:rPr>
              <w:noProof/>
            </w:rPr>
            <w:t>Contents</w:t>
          </w:r>
          <w:r>
            <w:rPr>
              <w:noProof/>
            </w:rPr>
            <w:fldChar w:fldCharType="end"/>
          </w:r>
        </w:p>
      </w:tc>
    </w:tr>
  </w:tbl>
  <w:p w14:paraId="19C3F764" w14:textId="3BD0521A" w:rsidR="007C64E9" w:rsidRDefault="007C64E9">
    <w:pPr>
      <w:pStyle w:val="N-9pt"/>
    </w:pPr>
    <w:r>
      <w:tab/>
    </w:r>
    <w:r>
      <w:rPr>
        <w:noProof/>
      </w:rPr>
      <w:fldChar w:fldCharType="begin"/>
    </w:r>
    <w:r>
      <w:rPr>
        <w:noProof/>
      </w:rPr>
      <w:instrText xml:space="preserve"> STYLEREF charPage \* MERGEFORMAT </w:instrText>
    </w:r>
    <w:r>
      <w:rPr>
        <w:noProof/>
      </w:rPr>
      <w:fldChar w:fldCharType="separate"/>
    </w:r>
    <w:r w:rsidR="00525100">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C64E9" w14:paraId="03A6D38C" w14:textId="77777777">
      <w:tc>
        <w:tcPr>
          <w:tcW w:w="4100" w:type="pct"/>
        </w:tcPr>
        <w:p w14:paraId="45F57E43" w14:textId="77777777" w:rsidR="007C64E9" w:rsidRDefault="007C64E9">
          <w:pPr>
            <w:pStyle w:val="HeaderOdd"/>
          </w:pPr>
        </w:p>
      </w:tc>
      <w:tc>
        <w:tcPr>
          <w:tcW w:w="900" w:type="pct"/>
        </w:tcPr>
        <w:p w14:paraId="75F99A71" w14:textId="77777777" w:rsidR="007C64E9" w:rsidRDefault="007C64E9">
          <w:pPr>
            <w:pStyle w:val="HeaderOdd"/>
          </w:pPr>
        </w:p>
      </w:tc>
    </w:tr>
    <w:tr w:rsidR="007C64E9" w14:paraId="6851B3EA" w14:textId="77777777">
      <w:tc>
        <w:tcPr>
          <w:tcW w:w="900" w:type="pct"/>
          <w:gridSpan w:val="2"/>
          <w:tcBorders>
            <w:bottom w:val="single" w:sz="4" w:space="0" w:color="auto"/>
          </w:tcBorders>
        </w:tcPr>
        <w:p w14:paraId="320E43F4" w14:textId="074E5A56" w:rsidR="007C64E9" w:rsidRDefault="007C64E9">
          <w:pPr>
            <w:pStyle w:val="HeaderOdd6"/>
          </w:pPr>
          <w:r>
            <w:rPr>
              <w:noProof/>
            </w:rPr>
            <w:fldChar w:fldCharType="begin"/>
          </w:r>
          <w:r>
            <w:rPr>
              <w:noProof/>
            </w:rPr>
            <w:instrText xml:space="preserve"> STYLEREF charContents \* MERGEFORMAT </w:instrText>
          </w:r>
          <w:r>
            <w:rPr>
              <w:noProof/>
            </w:rPr>
            <w:fldChar w:fldCharType="separate"/>
          </w:r>
          <w:r w:rsidR="00525100">
            <w:rPr>
              <w:noProof/>
            </w:rPr>
            <w:t>Contents</w:t>
          </w:r>
          <w:r>
            <w:rPr>
              <w:noProof/>
            </w:rPr>
            <w:fldChar w:fldCharType="end"/>
          </w:r>
        </w:p>
      </w:tc>
    </w:tr>
  </w:tbl>
  <w:p w14:paraId="217014C4" w14:textId="78D441DA" w:rsidR="007C64E9" w:rsidRDefault="007C64E9">
    <w:pPr>
      <w:pStyle w:val="N-9pt"/>
    </w:pPr>
    <w:r>
      <w:tab/>
    </w:r>
    <w:r>
      <w:rPr>
        <w:noProof/>
      </w:rPr>
      <w:fldChar w:fldCharType="begin"/>
    </w:r>
    <w:r>
      <w:rPr>
        <w:noProof/>
      </w:rPr>
      <w:instrText xml:space="preserve"> STYLEREF charPage \* MERGEFORMAT </w:instrText>
    </w:r>
    <w:r>
      <w:rPr>
        <w:noProof/>
      </w:rPr>
      <w:fldChar w:fldCharType="separate"/>
    </w:r>
    <w:r w:rsidR="00525100">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C64E9" w14:paraId="0B5FA11D" w14:textId="77777777">
      <w:tc>
        <w:tcPr>
          <w:tcW w:w="900" w:type="pct"/>
        </w:tcPr>
        <w:p w14:paraId="6F52187B" w14:textId="2AC33EF7" w:rsidR="007C64E9" w:rsidRDefault="007C64E9">
          <w:pPr>
            <w:pStyle w:val="HeaderEven"/>
            <w:rPr>
              <w:b/>
            </w:rPr>
          </w:pPr>
          <w:r>
            <w:rPr>
              <w:b/>
            </w:rPr>
            <w:fldChar w:fldCharType="begin"/>
          </w:r>
          <w:r>
            <w:rPr>
              <w:b/>
            </w:rPr>
            <w:instrText xml:space="preserve"> STYLEREF CharPartNo \*charformat </w:instrText>
          </w:r>
          <w:r>
            <w:rPr>
              <w:b/>
            </w:rPr>
            <w:fldChar w:fldCharType="separate"/>
          </w:r>
          <w:r w:rsidR="00525100">
            <w:rPr>
              <w:b/>
              <w:noProof/>
            </w:rPr>
            <w:t>Part 16</w:t>
          </w:r>
          <w:r>
            <w:rPr>
              <w:b/>
            </w:rPr>
            <w:fldChar w:fldCharType="end"/>
          </w:r>
        </w:p>
      </w:tc>
      <w:tc>
        <w:tcPr>
          <w:tcW w:w="4100" w:type="pct"/>
        </w:tcPr>
        <w:p w14:paraId="3B8228AF" w14:textId="59CFAFDC" w:rsidR="007C64E9" w:rsidRDefault="007C64E9">
          <w:pPr>
            <w:pStyle w:val="HeaderEven"/>
          </w:pPr>
          <w:r>
            <w:rPr>
              <w:noProof/>
            </w:rPr>
            <w:fldChar w:fldCharType="begin"/>
          </w:r>
          <w:r>
            <w:rPr>
              <w:noProof/>
            </w:rPr>
            <w:instrText xml:space="preserve"> STYLEREF CharPartText \*charformat </w:instrText>
          </w:r>
          <w:r>
            <w:rPr>
              <w:noProof/>
            </w:rPr>
            <w:fldChar w:fldCharType="separate"/>
          </w:r>
          <w:r w:rsidR="00525100">
            <w:rPr>
              <w:noProof/>
            </w:rPr>
            <w:t>Transitional—ACT Teacher Quality Institute Amendment Act 2019</w:t>
          </w:r>
          <w:r>
            <w:rPr>
              <w:noProof/>
            </w:rPr>
            <w:fldChar w:fldCharType="end"/>
          </w:r>
        </w:p>
      </w:tc>
    </w:tr>
    <w:tr w:rsidR="007C64E9" w14:paraId="4B7BE428" w14:textId="77777777">
      <w:tc>
        <w:tcPr>
          <w:tcW w:w="900" w:type="pct"/>
        </w:tcPr>
        <w:p w14:paraId="6EB47959" w14:textId="34FDD1A3" w:rsidR="007C64E9" w:rsidRDefault="007C64E9">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1CA044CB" w14:textId="6C1341C4" w:rsidR="007C64E9" w:rsidRDefault="00525100">
          <w:pPr>
            <w:pStyle w:val="HeaderEven"/>
          </w:pPr>
          <w:r>
            <w:fldChar w:fldCharType="begin"/>
          </w:r>
          <w:r>
            <w:instrText xml:space="preserve"> STYLEREF CharDivText \*charformat </w:instrText>
          </w:r>
          <w:r>
            <w:rPr>
              <w:noProof/>
            </w:rPr>
            <w:fldChar w:fldCharType="end"/>
          </w:r>
        </w:p>
      </w:tc>
    </w:tr>
    <w:tr w:rsidR="007C64E9" w14:paraId="13AEF4EC" w14:textId="77777777">
      <w:trPr>
        <w:cantSplit/>
      </w:trPr>
      <w:tc>
        <w:tcPr>
          <w:tcW w:w="4997" w:type="pct"/>
          <w:gridSpan w:val="2"/>
          <w:tcBorders>
            <w:bottom w:val="single" w:sz="4" w:space="0" w:color="auto"/>
          </w:tcBorders>
        </w:tcPr>
        <w:p w14:paraId="6AECA626" w14:textId="53712237" w:rsidR="007C64E9" w:rsidRDefault="00525100">
          <w:pPr>
            <w:pStyle w:val="HeaderEven6"/>
          </w:pPr>
          <w:r>
            <w:fldChar w:fldCharType="begin"/>
          </w:r>
          <w:r>
            <w:instrText xml:space="preserve"> DOCPROPERTY "Compa</w:instrText>
          </w:r>
          <w:r>
            <w:instrText xml:space="preserve">ny"  \* MERGEFORMAT </w:instrText>
          </w:r>
          <w:r>
            <w:fldChar w:fldCharType="separate"/>
          </w:r>
          <w:r w:rsidR="00195FA4">
            <w:t>Section</w:t>
          </w:r>
          <w:r>
            <w:fldChar w:fldCharType="end"/>
          </w:r>
          <w:r w:rsidR="007C64E9">
            <w:t xml:space="preserve"> </w:t>
          </w:r>
          <w:r w:rsidR="007C64E9">
            <w:rPr>
              <w:noProof/>
            </w:rPr>
            <w:fldChar w:fldCharType="begin"/>
          </w:r>
          <w:r w:rsidR="007C64E9">
            <w:rPr>
              <w:noProof/>
            </w:rPr>
            <w:instrText xml:space="preserve"> STYLEREF CharSectNo \*charformat </w:instrText>
          </w:r>
          <w:r w:rsidR="007C64E9">
            <w:rPr>
              <w:noProof/>
            </w:rPr>
            <w:fldChar w:fldCharType="separate"/>
          </w:r>
          <w:r>
            <w:rPr>
              <w:noProof/>
            </w:rPr>
            <w:t>157</w:t>
          </w:r>
          <w:r w:rsidR="007C64E9">
            <w:rPr>
              <w:noProof/>
            </w:rPr>
            <w:fldChar w:fldCharType="end"/>
          </w:r>
        </w:p>
      </w:tc>
    </w:tr>
  </w:tbl>
  <w:p w14:paraId="39F6B19D" w14:textId="77777777" w:rsidR="007C64E9" w:rsidRDefault="007C64E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C64E9" w14:paraId="493E9812" w14:textId="77777777">
      <w:tc>
        <w:tcPr>
          <w:tcW w:w="4100" w:type="pct"/>
        </w:tcPr>
        <w:p w14:paraId="1067D786" w14:textId="402011C7" w:rsidR="007C64E9" w:rsidRDefault="007C64E9">
          <w:pPr>
            <w:pStyle w:val="HeaderEven"/>
            <w:jc w:val="right"/>
          </w:pPr>
          <w:r>
            <w:rPr>
              <w:noProof/>
            </w:rPr>
            <w:fldChar w:fldCharType="begin"/>
          </w:r>
          <w:r>
            <w:rPr>
              <w:noProof/>
            </w:rPr>
            <w:instrText xml:space="preserve"> STYLEREF CharPartText \*charformat </w:instrText>
          </w:r>
          <w:r>
            <w:rPr>
              <w:noProof/>
            </w:rPr>
            <w:fldChar w:fldCharType="separate"/>
          </w:r>
          <w:r w:rsidR="00525100">
            <w:rPr>
              <w:noProof/>
            </w:rPr>
            <w:t>Transitional—ACT Teacher Quality Institute Amendment Act 2019</w:t>
          </w:r>
          <w:r>
            <w:rPr>
              <w:noProof/>
            </w:rPr>
            <w:fldChar w:fldCharType="end"/>
          </w:r>
        </w:p>
      </w:tc>
      <w:tc>
        <w:tcPr>
          <w:tcW w:w="900" w:type="pct"/>
        </w:tcPr>
        <w:p w14:paraId="7AC3EBEB" w14:textId="05786C25" w:rsidR="007C64E9" w:rsidRDefault="007C64E9">
          <w:pPr>
            <w:pStyle w:val="HeaderEven"/>
            <w:jc w:val="right"/>
            <w:rPr>
              <w:b/>
            </w:rPr>
          </w:pPr>
          <w:r>
            <w:rPr>
              <w:b/>
            </w:rPr>
            <w:fldChar w:fldCharType="begin"/>
          </w:r>
          <w:r>
            <w:rPr>
              <w:b/>
            </w:rPr>
            <w:instrText xml:space="preserve"> STYLEREF CharPartNo \*charformat </w:instrText>
          </w:r>
          <w:r>
            <w:rPr>
              <w:b/>
            </w:rPr>
            <w:fldChar w:fldCharType="separate"/>
          </w:r>
          <w:r w:rsidR="00525100">
            <w:rPr>
              <w:b/>
              <w:noProof/>
            </w:rPr>
            <w:t>Part 16</w:t>
          </w:r>
          <w:r>
            <w:rPr>
              <w:b/>
            </w:rPr>
            <w:fldChar w:fldCharType="end"/>
          </w:r>
        </w:p>
      </w:tc>
    </w:tr>
    <w:tr w:rsidR="007C64E9" w14:paraId="596EB26B" w14:textId="77777777">
      <w:tc>
        <w:tcPr>
          <w:tcW w:w="4100" w:type="pct"/>
        </w:tcPr>
        <w:p w14:paraId="015CD491" w14:textId="6F0DC6DE" w:rsidR="007C64E9" w:rsidRDefault="00525100">
          <w:pPr>
            <w:pStyle w:val="HeaderEven"/>
            <w:jc w:val="right"/>
          </w:pPr>
          <w:r>
            <w:fldChar w:fldCharType="begin"/>
          </w:r>
          <w:r>
            <w:instrText xml:space="preserve"> STYLEREF CharDivText \*charformat </w:instrText>
          </w:r>
          <w:r>
            <w:rPr>
              <w:noProof/>
            </w:rPr>
            <w:fldChar w:fldCharType="end"/>
          </w:r>
        </w:p>
      </w:tc>
      <w:tc>
        <w:tcPr>
          <w:tcW w:w="900" w:type="pct"/>
        </w:tcPr>
        <w:p w14:paraId="615372F9" w14:textId="6BABD9A3" w:rsidR="007C64E9" w:rsidRDefault="007C64E9">
          <w:pPr>
            <w:pStyle w:val="HeaderEven"/>
            <w:jc w:val="right"/>
            <w:rPr>
              <w:b/>
            </w:rPr>
          </w:pPr>
          <w:r>
            <w:rPr>
              <w:b/>
            </w:rPr>
            <w:fldChar w:fldCharType="begin"/>
          </w:r>
          <w:r>
            <w:rPr>
              <w:b/>
            </w:rPr>
            <w:instrText xml:space="preserve"> STYLEREF CharDivNo \*charformat </w:instrText>
          </w:r>
          <w:r>
            <w:rPr>
              <w:b/>
            </w:rPr>
            <w:fldChar w:fldCharType="end"/>
          </w:r>
        </w:p>
      </w:tc>
    </w:tr>
    <w:tr w:rsidR="007C64E9" w14:paraId="7E212CCD" w14:textId="77777777">
      <w:trPr>
        <w:cantSplit/>
      </w:trPr>
      <w:tc>
        <w:tcPr>
          <w:tcW w:w="5000" w:type="pct"/>
          <w:gridSpan w:val="2"/>
          <w:tcBorders>
            <w:bottom w:val="single" w:sz="4" w:space="0" w:color="auto"/>
          </w:tcBorders>
        </w:tcPr>
        <w:p w14:paraId="06BF90C3" w14:textId="51E40436" w:rsidR="007C64E9" w:rsidRDefault="00525100">
          <w:pPr>
            <w:pStyle w:val="HeaderOdd6"/>
          </w:pPr>
          <w:r>
            <w:fldChar w:fldCharType="begin"/>
          </w:r>
          <w:r>
            <w:instrText xml:space="preserve"> DOCPROPERTY "Company"  \* MERGEFORMAT </w:instrText>
          </w:r>
          <w:r>
            <w:fldChar w:fldCharType="separate"/>
          </w:r>
          <w:r w:rsidR="00195FA4">
            <w:t>Section</w:t>
          </w:r>
          <w:r>
            <w:fldChar w:fldCharType="end"/>
          </w:r>
          <w:r w:rsidR="007C64E9">
            <w:t xml:space="preserve"> </w:t>
          </w:r>
          <w:r w:rsidR="007C64E9">
            <w:rPr>
              <w:noProof/>
            </w:rPr>
            <w:fldChar w:fldCharType="begin"/>
          </w:r>
          <w:r w:rsidR="007C64E9">
            <w:rPr>
              <w:noProof/>
            </w:rPr>
            <w:instrText xml:space="preserve"> STYLEREF CharSectNo \*charformat </w:instrText>
          </w:r>
          <w:r w:rsidR="007C64E9">
            <w:rPr>
              <w:noProof/>
            </w:rPr>
            <w:fldChar w:fldCharType="separate"/>
          </w:r>
          <w:r>
            <w:rPr>
              <w:noProof/>
            </w:rPr>
            <w:t>155</w:t>
          </w:r>
          <w:r w:rsidR="007C64E9">
            <w:rPr>
              <w:noProof/>
            </w:rPr>
            <w:fldChar w:fldCharType="end"/>
          </w:r>
        </w:p>
      </w:tc>
    </w:tr>
  </w:tbl>
  <w:p w14:paraId="59C0BBDE" w14:textId="77777777" w:rsidR="007C64E9" w:rsidRDefault="007C64E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7C64E9" w:rsidRPr="00CB3D59" w14:paraId="1E62F46C" w14:textId="77777777">
      <w:trPr>
        <w:jc w:val="center"/>
      </w:trPr>
      <w:tc>
        <w:tcPr>
          <w:tcW w:w="1560" w:type="dxa"/>
        </w:tcPr>
        <w:p w14:paraId="58A6B066" w14:textId="07EF9ACE" w:rsidR="007C64E9" w:rsidRPr="00F02A14" w:rsidRDefault="007C64E9">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525100">
            <w:rPr>
              <w:rFonts w:cs="Arial"/>
              <w:b/>
              <w:noProof/>
              <w:szCs w:val="18"/>
            </w:rPr>
            <w:t>Schedule 1</w:t>
          </w:r>
          <w:r w:rsidRPr="00F02A14">
            <w:rPr>
              <w:rFonts w:cs="Arial"/>
              <w:b/>
              <w:szCs w:val="18"/>
            </w:rPr>
            <w:fldChar w:fldCharType="end"/>
          </w:r>
        </w:p>
      </w:tc>
      <w:tc>
        <w:tcPr>
          <w:tcW w:w="5741" w:type="dxa"/>
        </w:tcPr>
        <w:p w14:paraId="0DCA210F" w14:textId="78A9D460" w:rsidR="007C64E9" w:rsidRPr="00F02A14" w:rsidRDefault="007C64E9">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525100">
            <w:rPr>
              <w:rFonts w:cs="Arial"/>
              <w:noProof/>
              <w:szCs w:val="18"/>
            </w:rPr>
            <w:t>Reviewable decisions</w:t>
          </w:r>
          <w:r w:rsidRPr="00F02A14">
            <w:rPr>
              <w:rFonts w:cs="Arial"/>
              <w:szCs w:val="18"/>
            </w:rPr>
            <w:fldChar w:fldCharType="end"/>
          </w:r>
        </w:p>
      </w:tc>
    </w:tr>
    <w:tr w:rsidR="007C64E9" w:rsidRPr="00CB3D59" w14:paraId="5BC6DF65" w14:textId="77777777">
      <w:trPr>
        <w:jc w:val="center"/>
      </w:trPr>
      <w:tc>
        <w:tcPr>
          <w:tcW w:w="1560" w:type="dxa"/>
        </w:tcPr>
        <w:p w14:paraId="5547A102" w14:textId="4FEF17AB" w:rsidR="007C64E9" w:rsidRPr="00F02A14" w:rsidRDefault="007C64E9">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37F8B865" w14:textId="206235AF" w:rsidR="007C64E9" w:rsidRPr="00F02A14" w:rsidRDefault="007C64E9">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7C64E9" w:rsidRPr="00CB3D59" w14:paraId="5F33CDCD" w14:textId="77777777">
      <w:trPr>
        <w:jc w:val="center"/>
      </w:trPr>
      <w:tc>
        <w:tcPr>
          <w:tcW w:w="7296" w:type="dxa"/>
          <w:gridSpan w:val="2"/>
          <w:tcBorders>
            <w:bottom w:val="single" w:sz="4" w:space="0" w:color="auto"/>
          </w:tcBorders>
        </w:tcPr>
        <w:p w14:paraId="77750453" w14:textId="77777777" w:rsidR="007C64E9" w:rsidRPr="00783A18" w:rsidRDefault="007C64E9" w:rsidP="007A31E3">
          <w:pPr>
            <w:pStyle w:val="HeaderEven6"/>
            <w:spacing w:before="0" w:after="0"/>
            <w:rPr>
              <w:rFonts w:ascii="Times New Roman" w:hAnsi="Times New Roman"/>
              <w:sz w:val="24"/>
              <w:szCs w:val="24"/>
            </w:rPr>
          </w:pPr>
        </w:p>
      </w:tc>
    </w:tr>
  </w:tbl>
  <w:p w14:paraId="616B0FCE" w14:textId="77777777" w:rsidR="007C64E9" w:rsidRDefault="007C64E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7C64E9" w:rsidRPr="00CB3D59" w14:paraId="59F83526" w14:textId="77777777">
      <w:trPr>
        <w:jc w:val="center"/>
      </w:trPr>
      <w:tc>
        <w:tcPr>
          <w:tcW w:w="5741" w:type="dxa"/>
        </w:tcPr>
        <w:p w14:paraId="336B5021" w14:textId="0A580EE0" w:rsidR="007C64E9" w:rsidRPr="00F02A14" w:rsidRDefault="007C64E9">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525100">
            <w:rPr>
              <w:rFonts w:cs="Arial"/>
              <w:noProof/>
              <w:szCs w:val="18"/>
            </w:rPr>
            <w:t>Reviewable decisions</w:t>
          </w:r>
          <w:r w:rsidRPr="00F02A14">
            <w:rPr>
              <w:rFonts w:cs="Arial"/>
              <w:szCs w:val="18"/>
            </w:rPr>
            <w:fldChar w:fldCharType="end"/>
          </w:r>
        </w:p>
      </w:tc>
      <w:tc>
        <w:tcPr>
          <w:tcW w:w="1560" w:type="dxa"/>
        </w:tcPr>
        <w:p w14:paraId="36EDC054" w14:textId="6F6FEDA1" w:rsidR="007C64E9" w:rsidRPr="00F02A14" w:rsidRDefault="007C64E9">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525100">
            <w:rPr>
              <w:rFonts w:cs="Arial"/>
              <w:b/>
              <w:noProof/>
              <w:szCs w:val="18"/>
            </w:rPr>
            <w:t>Schedule 1</w:t>
          </w:r>
          <w:r w:rsidRPr="00F02A14">
            <w:rPr>
              <w:rFonts w:cs="Arial"/>
              <w:b/>
              <w:szCs w:val="18"/>
            </w:rPr>
            <w:fldChar w:fldCharType="end"/>
          </w:r>
        </w:p>
      </w:tc>
    </w:tr>
    <w:tr w:rsidR="007C64E9" w:rsidRPr="00CB3D59" w14:paraId="6FE2525A" w14:textId="77777777">
      <w:trPr>
        <w:jc w:val="center"/>
      </w:trPr>
      <w:tc>
        <w:tcPr>
          <w:tcW w:w="5741" w:type="dxa"/>
        </w:tcPr>
        <w:p w14:paraId="221BDC75" w14:textId="6AB1B5EA" w:rsidR="007C64E9" w:rsidRPr="00F02A14" w:rsidRDefault="007C64E9">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21E52C54" w14:textId="1C230DE0" w:rsidR="007C64E9" w:rsidRPr="00F02A14" w:rsidRDefault="007C64E9">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7C64E9" w:rsidRPr="00CB3D59" w14:paraId="7E0E4756" w14:textId="77777777">
      <w:trPr>
        <w:jc w:val="center"/>
      </w:trPr>
      <w:tc>
        <w:tcPr>
          <w:tcW w:w="7296" w:type="dxa"/>
          <w:gridSpan w:val="2"/>
          <w:tcBorders>
            <w:bottom w:val="single" w:sz="4" w:space="0" w:color="auto"/>
          </w:tcBorders>
        </w:tcPr>
        <w:p w14:paraId="587E3D9B" w14:textId="77777777" w:rsidR="007C64E9" w:rsidRPr="00783A18" w:rsidRDefault="007C64E9" w:rsidP="007A31E3">
          <w:pPr>
            <w:pStyle w:val="HeaderOdd6"/>
            <w:spacing w:before="0" w:after="0"/>
            <w:jc w:val="left"/>
            <w:rPr>
              <w:rFonts w:ascii="Times New Roman" w:hAnsi="Times New Roman"/>
              <w:sz w:val="24"/>
              <w:szCs w:val="24"/>
            </w:rPr>
          </w:pPr>
        </w:p>
      </w:tc>
    </w:tr>
  </w:tbl>
  <w:p w14:paraId="04D39AE4" w14:textId="77777777" w:rsidR="007C64E9" w:rsidRDefault="007C6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386522B"/>
    <w:multiLevelType w:val="multilevel"/>
    <w:tmpl w:val="E10AECD4"/>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b/>
        <w:i w:val="0"/>
      </w:rPr>
    </w:lvl>
    <w:lvl w:ilvl="5">
      <w:start w:val="1"/>
      <w:numFmt w:val="none"/>
      <w:suff w:val="nothing"/>
      <w:lvlText w:val=""/>
      <w:lvlJc w:val="left"/>
      <w:pPr>
        <w:ind w:left="11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strike w:val="0"/>
        <w:dstrike w:val="0"/>
        <w:vertAlign w:val="baseline"/>
      </w:rPr>
    </w:lvl>
    <w:lvl w:ilvl="7">
      <w:start w:val="1"/>
      <w:numFmt w:val="lowerRoman"/>
      <w:lvlText w:val="(%8)"/>
      <w:lvlJc w:val="right"/>
      <w:pPr>
        <w:tabs>
          <w:tab w:val="num" w:pos="2140"/>
        </w:tabs>
        <w:ind w:left="2140" w:hanging="200"/>
      </w:pPr>
      <w:rPr>
        <w:rFonts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rPr>
        <w:rFonts w:cs="Times New Roman" w:hint="default"/>
        <w:b w:val="0"/>
        <w:i w:val="0"/>
      </w:rPr>
    </w:lvl>
  </w:abstractNum>
  <w:abstractNum w:abstractNumId="12" w15:restartNumberingAfterBreak="0">
    <w:nsid w:val="0B2D5C74"/>
    <w:multiLevelType w:val="multilevel"/>
    <w:tmpl w:val="83EA20AE"/>
    <w:lvl w:ilvl="0">
      <w:start w:val="1"/>
      <w:numFmt w:val="decimal"/>
      <w:lvlText w:val="Schedule %1"/>
      <w:lvlJc w:val="left"/>
      <w:pPr>
        <w:tabs>
          <w:tab w:val="num" w:pos="2600"/>
        </w:tabs>
        <w:ind w:left="2600" w:hanging="2600"/>
      </w:pPr>
      <w:rPr>
        <w:rFonts w:cs="Times New Roman" w:hint="default"/>
        <w:b/>
        <w:i w:val="0"/>
      </w:rPr>
    </w:lvl>
    <w:lvl w:ilvl="1">
      <w:start w:val="1"/>
      <w:numFmt w:val="decimal"/>
      <w:lvlText w:val="Part %1.%2"/>
      <w:lvlJc w:val="left"/>
      <w:pPr>
        <w:tabs>
          <w:tab w:val="num" w:pos="2600"/>
        </w:tabs>
        <w:ind w:left="2600" w:hanging="2600"/>
      </w:pPr>
      <w:rPr>
        <w:rFonts w:cs="Times New Roman" w:hint="default"/>
        <w:b/>
        <w:i w:val="0"/>
      </w:rPr>
    </w:lvl>
    <w:lvl w:ilvl="2">
      <w:start w:val="1"/>
      <w:numFmt w:val="decimal"/>
      <w:lvlText w:val="Division %1.%2.%3"/>
      <w:lvlJc w:val="left"/>
      <w:pPr>
        <w:tabs>
          <w:tab w:val="num" w:pos="2600"/>
        </w:tabs>
        <w:ind w:left="2600" w:hanging="2600"/>
      </w:pPr>
      <w:rPr>
        <w:rFonts w:cs="Times New Roman" w:hint="default"/>
        <w:b/>
        <w:i w:val="0"/>
      </w:rPr>
    </w:lvl>
    <w:lvl w:ilvl="3">
      <w:start w:val="1"/>
      <w:numFmt w:val="decimal"/>
      <w:lvlRestart w:val="0"/>
      <w:lvlText w:val="[%1.%4]"/>
      <w:lvlJc w:val="left"/>
      <w:pPr>
        <w:tabs>
          <w:tab w:val="num" w:pos="1100"/>
        </w:tabs>
        <w:ind w:left="1100" w:hanging="1100"/>
      </w:pPr>
      <w:rPr>
        <w:rFonts w:cs="Times New Roman" w:hint="default"/>
        <w:b/>
        <w:i w:val="0"/>
      </w:rPr>
    </w:lvl>
    <w:lvl w:ilvl="4">
      <w:start w:val="1"/>
      <w:numFmt w:val="decimal"/>
      <w:lvlRestart w:val="0"/>
      <w:lvlText w:val="%1.%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lvlText w:val="%5"/>
      <w:lvlJc w:val="left"/>
      <w:pPr>
        <w:tabs>
          <w:tab w:val="num" w:pos="700"/>
        </w:tabs>
        <w:ind w:left="700" w:hanging="700"/>
      </w:pPr>
      <w:rPr>
        <w:rFonts w:cs="Times New Roman"/>
      </w:rPr>
    </w:lvl>
    <w:lvl w:ilvl="5">
      <w:start w:val="1"/>
      <w:numFmt w:val="decimal"/>
      <w:lvlText w:val="(%6)"/>
      <w:lvlJc w:val="right"/>
      <w:pPr>
        <w:tabs>
          <w:tab w:val="num" w:pos="700"/>
        </w:tabs>
        <w:ind w:left="700" w:hanging="200"/>
      </w:pPr>
      <w:rPr>
        <w:rFonts w:cs="Times New Roman"/>
      </w:rPr>
    </w:lvl>
    <w:lvl w:ilvl="6">
      <w:start w:val="1"/>
      <w:numFmt w:val="lowerLetter"/>
      <w:lvlText w:val="(%7)"/>
      <w:lvlJc w:val="right"/>
      <w:pPr>
        <w:tabs>
          <w:tab w:val="num" w:pos="1200"/>
        </w:tabs>
        <w:ind w:left="1200" w:hanging="200"/>
      </w:pPr>
      <w:rPr>
        <w:rFonts w:cs="Times New Roman"/>
      </w:rPr>
    </w:lvl>
    <w:lvl w:ilvl="7">
      <w:start w:val="1"/>
      <w:numFmt w:val="lowerRoman"/>
      <w:lvlText w:val="(%8)"/>
      <w:lvlJc w:val="right"/>
      <w:pPr>
        <w:tabs>
          <w:tab w:val="num" w:pos="1600"/>
        </w:tabs>
        <w:ind w:left="1600" w:hanging="200"/>
      </w:pPr>
      <w:rPr>
        <w:rFonts w:cs="Times New Roman"/>
      </w:rPr>
    </w:lvl>
    <w:lvl w:ilvl="8">
      <w:start w:val="1"/>
      <w:numFmt w:val="upperLetter"/>
      <w:lvlText w:val="(%9)"/>
      <w:lvlJc w:val="right"/>
      <w:pPr>
        <w:tabs>
          <w:tab w:val="num" w:pos="2100"/>
        </w:tabs>
        <w:ind w:left="2100" w:hanging="200"/>
      </w:pPr>
      <w:rPr>
        <w:rFonts w:cs="Times New Roman"/>
      </w:r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lowerLetter"/>
      <w:lvlText w:val="(%7)"/>
      <w:lvlJc w:val="right"/>
      <w:pPr>
        <w:tabs>
          <w:tab w:val="num" w:pos="1200"/>
        </w:tabs>
        <w:ind w:left="1200" w:hanging="200"/>
      </w:pPr>
      <w:rPr>
        <w:rFonts w:cs="Times New Roman"/>
        <w:b w:val="0"/>
        <w:i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rPr>
        <w:rFonts w:cs="Times New Roman"/>
      </w:rPr>
    </w:lvl>
    <w:lvl w:ilvl="1">
      <w:start w:val="1"/>
      <w:numFmt w:val="decimal"/>
      <w:lvlText w:val="Part %2"/>
      <w:lvlJc w:val="left"/>
      <w:pPr>
        <w:tabs>
          <w:tab w:val="num" w:pos="2600"/>
        </w:tabs>
        <w:ind w:left="2600" w:hanging="2600"/>
      </w:pPr>
      <w:rPr>
        <w:rFonts w:cs="Times New Roman"/>
      </w:rPr>
    </w:lvl>
    <w:lvl w:ilvl="2">
      <w:start w:val="1"/>
      <w:numFmt w:val="decimal"/>
      <w:lvlText w:val="Division %3"/>
      <w:lvlJc w:val="left"/>
      <w:pPr>
        <w:tabs>
          <w:tab w:val="num" w:pos="2600"/>
        </w:tabs>
        <w:ind w:left="2600" w:hanging="2600"/>
      </w:pPr>
      <w:rPr>
        <w:rFonts w:cs="Times New Roman"/>
      </w:rPr>
    </w:lvl>
    <w:lvl w:ilvl="3">
      <w:start w:val="1"/>
      <w:numFmt w:val="decimal"/>
      <w:lvlText w:val="[%1.%4]"/>
      <w:lvlJc w:val="left"/>
      <w:pPr>
        <w:tabs>
          <w:tab w:val="num" w:pos="700"/>
        </w:tabs>
        <w:ind w:left="700" w:hanging="700"/>
      </w:pPr>
      <w:rPr>
        <w:rFonts w:cs="Times New Roman"/>
      </w:rPr>
    </w:lvl>
    <w:lvl w:ilvl="4">
      <w:start w:val="1"/>
      <w:numFmt w:val="decimal"/>
      <w:lvlText w:val="%5"/>
      <w:lvlJc w:val="left"/>
      <w:pPr>
        <w:tabs>
          <w:tab w:val="num" w:pos="700"/>
        </w:tabs>
        <w:ind w:left="700" w:hanging="70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7"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CF4923"/>
    <w:multiLevelType w:val="multilevel"/>
    <w:tmpl w:val="56DA4DCA"/>
    <w:name w:val="Headings"/>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Restart w:val="0"/>
      <w:lvlText w:val="%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19"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lvlText w:val="%5"/>
      <w:lvlJc w:val="left"/>
      <w:pPr>
        <w:tabs>
          <w:tab w:val="num" w:pos="700"/>
        </w:tabs>
        <w:ind w:left="700" w:hanging="70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20" w15:restartNumberingAfterBreak="0">
    <w:nsid w:val="31D03CEE"/>
    <w:multiLevelType w:val="hybridMultilevel"/>
    <w:tmpl w:val="5DB2CD8E"/>
    <w:lvl w:ilvl="0" w:tplc="5E962DF2">
      <w:start w:val="1"/>
      <w:numFmt w:val="bullet"/>
      <w:pStyle w:val="aNoteBulletsubpar"/>
      <w:lvlText w:val=""/>
      <w:lvlJc w:val="left"/>
      <w:pPr>
        <w:tabs>
          <w:tab w:val="num" w:pos="3300"/>
        </w:tabs>
        <w:ind w:left="3240" w:hanging="300"/>
      </w:pPr>
      <w:rPr>
        <w:rFonts w:ascii="Symbol" w:hAnsi="Symbol" w:hint="default"/>
        <w:sz w:val="20"/>
      </w:rPr>
    </w:lvl>
    <w:lvl w:ilvl="1" w:tplc="137253E0" w:tentative="1">
      <w:start w:val="1"/>
      <w:numFmt w:val="bullet"/>
      <w:lvlText w:val="o"/>
      <w:lvlJc w:val="left"/>
      <w:pPr>
        <w:tabs>
          <w:tab w:val="num" w:pos="1440"/>
        </w:tabs>
        <w:ind w:left="1440" w:hanging="360"/>
      </w:pPr>
      <w:rPr>
        <w:rFonts w:ascii="Courier New" w:hAnsi="Courier New" w:hint="default"/>
      </w:rPr>
    </w:lvl>
    <w:lvl w:ilvl="2" w:tplc="07B8742A" w:tentative="1">
      <w:start w:val="1"/>
      <w:numFmt w:val="bullet"/>
      <w:lvlText w:val=""/>
      <w:lvlJc w:val="left"/>
      <w:pPr>
        <w:tabs>
          <w:tab w:val="num" w:pos="2160"/>
        </w:tabs>
        <w:ind w:left="2160" w:hanging="360"/>
      </w:pPr>
      <w:rPr>
        <w:rFonts w:ascii="Wingdings" w:hAnsi="Wingdings" w:hint="default"/>
      </w:rPr>
    </w:lvl>
    <w:lvl w:ilvl="3" w:tplc="DAD6EF38" w:tentative="1">
      <w:start w:val="1"/>
      <w:numFmt w:val="bullet"/>
      <w:lvlText w:val=""/>
      <w:lvlJc w:val="left"/>
      <w:pPr>
        <w:tabs>
          <w:tab w:val="num" w:pos="2880"/>
        </w:tabs>
        <w:ind w:left="2880" w:hanging="360"/>
      </w:pPr>
      <w:rPr>
        <w:rFonts w:ascii="Symbol" w:hAnsi="Symbol" w:hint="default"/>
      </w:rPr>
    </w:lvl>
    <w:lvl w:ilvl="4" w:tplc="F656C842" w:tentative="1">
      <w:start w:val="1"/>
      <w:numFmt w:val="bullet"/>
      <w:lvlText w:val="o"/>
      <w:lvlJc w:val="left"/>
      <w:pPr>
        <w:tabs>
          <w:tab w:val="num" w:pos="3600"/>
        </w:tabs>
        <w:ind w:left="3600" w:hanging="360"/>
      </w:pPr>
      <w:rPr>
        <w:rFonts w:ascii="Courier New" w:hAnsi="Courier New" w:hint="default"/>
      </w:rPr>
    </w:lvl>
    <w:lvl w:ilvl="5" w:tplc="075A5E1E" w:tentative="1">
      <w:start w:val="1"/>
      <w:numFmt w:val="bullet"/>
      <w:lvlText w:val=""/>
      <w:lvlJc w:val="left"/>
      <w:pPr>
        <w:tabs>
          <w:tab w:val="num" w:pos="4320"/>
        </w:tabs>
        <w:ind w:left="4320" w:hanging="360"/>
      </w:pPr>
      <w:rPr>
        <w:rFonts w:ascii="Wingdings" w:hAnsi="Wingdings" w:hint="default"/>
      </w:rPr>
    </w:lvl>
    <w:lvl w:ilvl="6" w:tplc="003A30A6" w:tentative="1">
      <w:start w:val="1"/>
      <w:numFmt w:val="bullet"/>
      <w:lvlText w:val=""/>
      <w:lvlJc w:val="left"/>
      <w:pPr>
        <w:tabs>
          <w:tab w:val="num" w:pos="5040"/>
        </w:tabs>
        <w:ind w:left="5040" w:hanging="360"/>
      </w:pPr>
      <w:rPr>
        <w:rFonts w:ascii="Symbol" w:hAnsi="Symbol" w:hint="default"/>
      </w:rPr>
    </w:lvl>
    <w:lvl w:ilvl="7" w:tplc="A0A8EF66" w:tentative="1">
      <w:start w:val="1"/>
      <w:numFmt w:val="bullet"/>
      <w:lvlText w:val="o"/>
      <w:lvlJc w:val="left"/>
      <w:pPr>
        <w:tabs>
          <w:tab w:val="num" w:pos="5760"/>
        </w:tabs>
        <w:ind w:left="5760" w:hanging="360"/>
      </w:pPr>
      <w:rPr>
        <w:rFonts w:ascii="Courier New" w:hAnsi="Courier New" w:hint="default"/>
      </w:rPr>
    </w:lvl>
    <w:lvl w:ilvl="8" w:tplc="BCBA9D6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1B54D7"/>
    <w:multiLevelType w:val="hybridMultilevel"/>
    <w:tmpl w:val="268C53A0"/>
    <w:name w:val="Schedule"/>
    <w:lvl w:ilvl="0" w:tplc="2108A4FA">
      <w:start w:val="1"/>
      <w:numFmt w:val="bullet"/>
      <w:lvlText w:val=""/>
      <w:lvlJc w:val="left"/>
      <w:pPr>
        <w:tabs>
          <w:tab w:val="num" w:pos="2540"/>
        </w:tabs>
        <w:ind w:left="2540" w:hanging="400"/>
      </w:pPr>
      <w:rPr>
        <w:rFonts w:ascii="Symbol" w:hAnsi="Symbol" w:hint="default"/>
        <w:sz w:val="20"/>
      </w:rPr>
    </w:lvl>
    <w:lvl w:ilvl="1" w:tplc="A318497E" w:tentative="1">
      <w:start w:val="1"/>
      <w:numFmt w:val="bullet"/>
      <w:lvlText w:val="o"/>
      <w:lvlJc w:val="left"/>
      <w:pPr>
        <w:tabs>
          <w:tab w:val="num" w:pos="1440"/>
        </w:tabs>
        <w:ind w:left="1440" w:hanging="360"/>
      </w:pPr>
      <w:rPr>
        <w:rFonts w:ascii="Courier New" w:hAnsi="Courier New" w:hint="default"/>
      </w:rPr>
    </w:lvl>
    <w:lvl w:ilvl="2" w:tplc="DEB8D374" w:tentative="1">
      <w:start w:val="1"/>
      <w:numFmt w:val="bullet"/>
      <w:lvlText w:val=""/>
      <w:lvlJc w:val="left"/>
      <w:pPr>
        <w:tabs>
          <w:tab w:val="num" w:pos="2160"/>
        </w:tabs>
        <w:ind w:left="2160" w:hanging="360"/>
      </w:pPr>
      <w:rPr>
        <w:rFonts w:ascii="Wingdings" w:hAnsi="Wingdings" w:hint="default"/>
      </w:rPr>
    </w:lvl>
    <w:lvl w:ilvl="3" w:tplc="8EE461B0" w:tentative="1">
      <w:start w:val="1"/>
      <w:numFmt w:val="bullet"/>
      <w:lvlText w:val=""/>
      <w:lvlJc w:val="left"/>
      <w:pPr>
        <w:tabs>
          <w:tab w:val="num" w:pos="2880"/>
        </w:tabs>
        <w:ind w:left="2880" w:hanging="360"/>
      </w:pPr>
      <w:rPr>
        <w:rFonts w:ascii="Symbol" w:hAnsi="Symbol" w:hint="default"/>
      </w:rPr>
    </w:lvl>
    <w:lvl w:ilvl="4" w:tplc="07E6516A" w:tentative="1">
      <w:start w:val="1"/>
      <w:numFmt w:val="bullet"/>
      <w:lvlText w:val="o"/>
      <w:lvlJc w:val="left"/>
      <w:pPr>
        <w:tabs>
          <w:tab w:val="num" w:pos="3600"/>
        </w:tabs>
        <w:ind w:left="3600" w:hanging="360"/>
      </w:pPr>
      <w:rPr>
        <w:rFonts w:ascii="Courier New" w:hAnsi="Courier New" w:hint="default"/>
      </w:rPr>
    </w:lvl>
    <w:lvl w:ilvl="5" w:tplc="BCF6B10C" w:tentative="1">
      <w:start w:val="1"/>
      <w:numFmt w:val="bullet"/>
      <w:lvlText w:val=""/>
      <w:lvlJc w:val="left"/>
      <w:pPr>
        <w:tabs>
          <w:tab w:val="num" w:pos="4320"/>
        </w:tabs>
        <w:ind w:left="4320" w:hanging="360"/>
      </w:pPr>
      <w:rPr>
        <w:rFonts w:ascii="Wingdings" w:hAnsi="Wingdings" w:hint="default"/>
      </w:rPr>
    </w:lvl>
    <w:lvl w:ilvl="6" w:tplc="CA441FA8" w:tentative="1">
      <w:start w:val="1"/>
      <w:numFmt w:val="bullet"/>
      <w:lvlText w:val=""/>
      <w:lvlJc w:val="left"/>
      <w:pPr>
        <w:tabs>
          <w:tab w:val="num" w:pos="5040"/>
        </w:tabs>
        <w:ind w:left="5040" w:hanging="360"/>
      </w:pPr>
      <w:rPr>
        <w:rFonts w:ascii="Symbol" w:hAnsi="Symbol" w:hint="default"/>
      </w:rPr>
    </w:lvl>
    <w:lvl w:ilvl="7" w:tplc="F1F87E54" w:tentative="1">
      <w:start w:val="1"/>
      <w:numFmt w:val="bullet"/>
      <w:lvlText w:val="o"/>
      <w:lvlJc w:val="left"/>
      <w:pPr>
        <w:tabs>
          <w:tab w:val="num" w:pos="5760"/>
        </w:tabs>
        <w:ind w:left="5760" w:hanging="360"/>
      </w:pPr>
      <w:rPr>
        <w:rFonts w:ascii="Courier New" w:hAnsi="Courier New" w:hint="default"/>
      </w:rPr>
    </w:lvl>
    <w:lvl w:ilvl="8" w:tplc="E7E025F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7C26DB"/>
    <w:multiLevelType w:val="hybridMultilevel"/>
    <w:tmpl w:val="D354F9F0"/>
    <w:name w:val="Headings2"/>
    <w:lvl w:ilvl="0" w:tplc="46BC031C">
      <w:start w:val="1"/>
      <w:numFmt w:val="bullet"/>
      <w:lvlText w:val=""/>
      <w:lvlJc w:val="left"/>
      <w:pPr>
        <w:tabs>
          <w:tab w:val="num" w:pos="3620"/>
        </w:tabs>
        <w:ind w:left="3620" w:hanging="400"/>
      </w:pPr>
      <w:rPr>
        <w:rFonts w:ascii="Symbol" w:hAnsi="Symbol" w:hint="default"/>
        <w:sz w:val="20"/>
      </w:rPr>
    </w:lvl>
    <w:lvl w:ilvl="1" w:tplc="0C090003">
      <w:start w:val="1"/>
      <w:numFmt w:val="bullet"/>
      <w:lvlText w:val="o"/>
      <w:lvlJc w:val="left"/>
      <w:pPr>
        <w:tabs>
          <w:tab w:val="num" w:pos="2520"/>
        </w:tabs>
        <w:ind w:left="2520" w:hanging="360"/>
      </w:pPr>
      <w:rPr>
        <w:rFonts w:ascii="Courier New" w:hAnsi="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3D3F62BF"/>
    <w:multiLevelType w:val="multilevel"/>
    <w:tmpl w:val="09BCB3CC"/>
    <w:name w:val="Sections"/>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none"/>
      <w:suff w:val="nothing"/>
      <w:lvlText w:val=""/>
      <w:lvlJc w:val="left"/>
      <w:pPr>
        <w:ind w:left="1100"/>
      </w:pPr>
      <w:rPr>
        <w:rFonts w:ascii="Arial" w:hAnsi="Arial" w:cs="Times New Roman"/>
        <w:b/>
        <w:sz w:val="18"/>
      </w:rPr>
    </w:lvl>
    <w:lvl w:ilvl="6">
      <w:start w:val="1"/>
      <w:numFmt w:val="decimal"/>
      <w:lvlText w:val="%7"/>
      <w:lvlJc w:val="left"/>
      <w:pPr>
        <w:tabs>
          <w:tab w:val="num" w:pos="1500"/>
        </w:tabs>
        <w:ind w:left="1500" w:hanging="400"/>
      </w:pPr>
      <w:rPr>
        <w:rFonts w:cs="Times New Roman"/>
      </w:rPr>
    </w:lvl>
    <w:lvl w:ilvl="7">
      <w:start w:val="1"/>
      <w:numFmt w:val="lowerLetter"/>
      <w:lvlText w:val="(%8)"/>
      <w:lvlJc w:val="right"/>
      <w:pPr>
        <w:tabs>
          <w:tab w:val="num" w:pos="2000"/>
        </w:tabs>
        <w:ind w:left="2000" w:hanging="280"/>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15:restartNumberingAfterBreak="0">
    <w:nsid w:val="41592A52"/>
    <w:multiLevelType w:val="multilevel"/>
    <w:tmpl w:val="E0744548"/>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25"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6"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7B51BC9"/>
    <w:multiLevelType w:val="multilevel"/>
    <w:tmpl w:val="DC02B6D8"/>
    <w:lvl w:ilvl="0">
      <w:start w:val="1"/>
      <w:numFmt w:val="decimal"/>
      <w:suff w:val="space"/>
      <w:lvlText w:val="Chapter %1"/>
      <w:lvlJc w:val="left"/>
      <w:rPr>
        <w:rFonts w:cs="Times New Roman" w:hint="default"/>
        <w:b/>
        <w:i w:val="0"/>
      </w:rPr>
    </w:lvl>
    <w:lvl w:ilvl="1">
      <w:start w:val="1"/>
      <w:numFmt w:val="decimal"/>
      <w:lvlText w:val="Part %2"/>
      <w:lvlJc w:val="left"/>
      <w:pPr>
        <w:tabs>
          <w:tab w:val="num" w:pos="2600"/>
        </w:tabs>
        <w:ind w:left="2600" w:hanging="2600"/>
      </w:pPr>
      <w:rPr>
        <w:rFonts w:cs="Times New Roman" w:hint="default"/>
        <w:b/>
        <w:i w:val="0"/>
      </w:rPr>
    </w:lvl>
    <w:lvl w:ilvl="2">
      <w:start w:val="1"/>
      <w:numFmt w:val="decimal"/>
      <w:lvlText w:val="Division %2.%3"/>
      <w:lvlJc w:val="left"/>
      <w:pPr>
        <w:tabs>
          <w:tab w:val="num" w:pos="2600"/>
        </w:tabs>
        <w:ind w:left="2600" w:hanging="2600"/>
      </w:pPr>
      <w:rPr>
        <w:rFonts w:cs="Times New Roman" w:hint="default"/>
        <w:b/>
        <w:i w:val="0"/>
      </w:rPr>
    </w:lvl>
    <w:lvl w:ilvl="3">
      <w:start w:val="1"/>
      <w:numFmt w:val="decimal"/>
      <w:lvlText w:val="Subdivision %2.%3.%4"/>
      <w:lvlJc w:val="left"/>
      <w:pPr>
        <w:tabs>
          <w:tab w:val="num" w:pos="2600"/>
        </w:tabs>
        <w:ind w:left="2600" w:hanging="2600"/>
      </w:pPr>
      <w:rPr>
        <w:rFonts w:cs="Times New Roman" w:hint="default"/>
        <w:b/>
        <w:i w:val="0"/>
      </w:rPr>
    </w:lvl>
    <w:lvl w:ilvl="4">
      <w:start w:val="1"/>
      <w:numFmt w:val="none"/>
      <w:suff w:val="nothing"/>
      <w:lvlText w:val=""/>
      <w:lvlJc w:val="left"/>
      <w:rPr>
        <w:rFonts w:cs="Times New Roman" w:hint="default"/>
        <w:b/>
        <w:i w:val="0"/>
      </w:rPr>
    </w:lvl>
    <w:lvl w:ilvl="5">
      <w:start w:val="1"/>
      <w:numFmt w:val="none"/>
      <w:suff w:val="nothing"/>
      <w:lvlText w:val=""/>
      <w:lvlJc w:val="left"/>
      <w:rPr>
        <w:rFonts w:cs="Times New Roman" w:hint="default"/>
        <w:b w:val="0"/>
      </w:rPr>
    </w:lvl>
    <w:lvl w:ilvl="6">
      <w:start w:val="1"/>
      <w:numFmt w:val="none"/>
      <w:suff w:val="nothing"/>
      <w:lvlText w:val=""/>
      <w:lvlJc w:val="left"/>
      <w:rPr>
        <w:rFonts w:cs="Times New Roman" w:hint="default"/>
        <w:b w:val="0"/>
        <w:i w:val="0"/>
      </w:rPr>
    </w:lvl>
    <w:lvl w:ilvl="7">
      <w:start w:val="1"/>
      <w:numFmt w:val="none"/>
      <w:suff w:val="nothing"/>
      <w:lvlText w:val=""/>
      <w:lvlJc w:val="left"/>
      <w:rPr>
        <w:rFonts w:cs="Times New Roman" w:hint="default"/>
        <w:b w:val="0"/>
        <w:i w:val="0"/>
      </w:rPr>
    </w:lvl>
    <w:lvl w:ilvl="8">
      <w:start w:val="1"/>
      <w:numFmt w:val="none"/>
      <w:suff w:val="nothing"/>
      <w:lvlText w:val=""/>
      <w:lvlJc w:val="left"/>
      <w:rPr>
        <w:rFonts w:cs="Times New Roman" w:hint="default"/>
        <w:b w:val="0"/>
        <w:i w:val="0"/>
      </w:rPr>
    </w:lvl>
  </w:abstractNum>
  <w:abstractNum w:abstractNumId="28" w15:restartNumberingAfterBreak="0">
    <w:nsid w:val="49E3425B"/>
    <w:multiLevelType w:val="multilevel"/>
    <w:tmpl w:val="D40C48B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Restart w:val="0"/>
      <w:lvlText w:val="%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bullet"/>
      <w:lvlText w:val=""/>
      <w:lvlJc w:val="left"/>
      <w:pPr>
        <w:tabs>
          <w:tab w:val="num" w:pos="1600"/>
        </w:tabs>
        <w:ind w:left="1600" w:hanging="200"/>
      </w:pPr>
      <w:rPr>
        <w:rFonts w:ascii="Symbol" w:hAnsi="Symbol"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29" w15:restartNumberingAfterBreak="0">
    <w:nsid w:val="4A380AC1"/>
    <w:multiLevelType w:val="hybridMultilevel"/>
    <w:tmpl w:val="71DEDD50"/>
    <w:lvl w:ilvl="0" w:tplc="309EA72A">
      <w:start w:val="1"/>
      <w:numFmt w:val="decimal"/>
      <w:lvlRestart w:val="0"/>
      <w:lvlText w:val="%1"/>
      <w:lvlJc w:val="left"/>
      <w:pPr>
        <w:ind w:left="1460" w:hanging="360"/>
      </w:pPr>
      <w:rPr>
        <w:rFonts w:cs="Times New Roman" w:hint="default"/>
        <w:b/>
        <w:i w:val="0"/>
        <w:sz w:val="20"/>
      </w:rPr>
    </w:lvl>
    <w:lvl w:ilvl="1" w:tplc="0C090003">
      <w:start w:val="1"/>
      <w:numFmt w:val="bullet"/>
      <w:lvlText w:val="o"/>
      <w:lvlJc w:val="left"/>
      <w:pPr>
        <w:tabs>
          <w:tab w:val="num" w:pos="2540"/>
        </w:tabs>
        <w:ind w:left="2540" w:hanging="360"/>
      </w:pPr>
      <w:rPr>
        <w:rFonts w:ascii="Courier New" w:hAnsi="Courier New" w:hint="default"/>
      </w:rPr>
    </w:lvl>
    <w:lvl w:ilvl="2" w:tplc="0C090005" w:tentative="1">
      <w:start w:val="1"/>
      <w:numFmt w:val="bullet"/>
      <w:lvlText w:val=""/>
      <w:lvlJc w:val="left"/>
      <w:pPr>
        <w:tabs>
          <w:tab w:val="num" w:pos="3260"/>
        </w:tabs>
        <w:ind w:left="3260" w:hanging="360"/>
      </w:pPr>
      <w:rPr>
        <w:rFonts w:ascii="Wingdings" w:hAnsi="Wingdings" w:hint="default"/>
      </w:rPr>
    </w:lvl>
    <w:lvl w:ilvl="3" w:tplc="0C090001" w:tentative="1">
      <w:start w:val="1"/>
      <w:numFmt w:val="bullet"/>
      <w:lvlText w:val=""/>
      <w:lvlJc w:val="left"/>
      <w:pPr>
        <w:tabs>
          <w:tab w:val="num" w:pos="3980"/>
        </w:tabs>
        <w:ind w:left="3980" w:hanging="360"/>
      </w:pPr>
      <w:rPr>
        <w:rFonts w:ascii="Symbol" w:hAnsi="Symbol" w:hint="default"/>
      </w:rPr>
    </w:lvl>
    <w:lvl w:ilvl="4" w:tplc="0C090003" w:tentative="1">
      <w:start w:val="1"/>
      <w:numFmt w:val="bullet"/>
      <w:lvlText w:val="o"/>
      <w:lvlJc w:val="left"/>
      <w:pPr>
        <w:tabs>
          <w:tab w:val="num" w:pos="4700"/>
        </w:tabs>
        <w:ind w:left="4700" w:hanging="360"/>
      </w:pPr>
      <w:rPr>
        <w:rFonts w:ascii="Courier New" w:hAnsi="Courier New" w:hint="default"/>
      </w:rPr>
    </w:lvl>
    <w:lvl w:ilvl="5" w:tplc="0C090005" w:tentative="1">
      <w:start w:val="1"/>
      <w:numFmt w:val="bullet"/>
      <w:lvlText w:val=""/>
      <w:lvlJc w:val="left"/>
      <w:pPr>
        <w:tabs>
          <w:tab w:val="num" w:pos="5420"/>
        </w:tabs>
        <w:ind w:left="5420" w:hanging="360"/>
      </w:pPr>
      <w:rPr>
        <w:rFonts w:ascii="Wingdings" w:hAnsi="Wingdings" w:hint="default"/>
      </w:rPr>
    </w:lvl>
    <w:lvl w:ilvl="6" w:tplc="0C090001" w:tentative="1">
      <w:start w:val="1"/>
      <w:numFmt w:val="bullet"/>
      <w:lvlText w:val=""/>
      <w:lvlJc w:val="left"/>
      <w:pPr>
        <w:tabs>
          <w:tab w:val="num" w:pos="6140"/>
        </w:tabs>
        <w:ind w:left="6140" w:hanging="360"/>
      </w:pPr>
      <w:rPr>
        <w:rFonts w:ascii="Symbol" w:hAnsi="Symbol" w:hint="default"/>
      </w:rPr>
    </w:lvl>
    <w:lvl w:ilvl="7" w:tplc="0C090003" w:tentative="1">
      <w:start w:val="1"/>
      <w:numFmt w:val="bullet"/>
      <w:lvlText w:val="o"/>
      <w:lvlJc w:val="left"/>
      <w:pPr>
        <w:tabs>
          <w:tab w:val="num" w:pos="6860"/>
        </w:tabs>
        <w:ind w:left="6860" w:hanging="360"/>
      </w:pPr>
      <w:rPr>
        <w:rFonts w:ascii="Courier New" w:hAnsi="Courier New" w:hint="default"/>
      </w:rPr>
    </w:lvl>
    <w:lvl w:ilvl="8" w:tplc="0C090005" w:tentative="1">
      <w:start w:val="1"/>
      <w:numFmt w:val="bullet"/>
      <w:lvlText w:val=""/>
      <w:lvlJc w:val="left"/>
      <w:pPr>
        <w:tabs>
          <w:tab w:val="num" w:pos="7580"/>
        </w:tabs>
        <w:ind w:left="7580" w:hanging="360"/>
      </w:pPr>
      <w:rPr>
        <w:rFonts w:ascii="Wingdings" w:hAnsi="Wingdings" w:hint="default"/>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2"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2E02F0"/>
    <w:multiLevelType w:val="hybridMultilevel"/>
    <w:tmpl w:val="E048E038"/>
    <w:name w:val="SchClause"/>
    <w:lvl w:ilvl="0" w:tplc="BAD03D4A">
      <w:start w:val="1"/>
      <w:numFmt w:val="bullet"/>
      <w:lvlText w:val=""/>
      <w:lvlJc w:val="left"/>
      <w:pPr>
        <w:tabs>
          <w:tab w:val="num" w:pos="2000"/>
        </w:tabs>
        <w:ind w:left="2000" w:hanging="400"/>
      </w:pPr>
      <w:rPr>
        <w:rFonts w:ascii="Symbol" w:hAnsi="Symbol" w:hint="default"/>
        <w:sz w:val="20"/>
      </w:rPr>
    </w:lvl>
    <w:lvl w:ilvl="1" w:tplc="91B09640" w:tentative="1">
      <w:start w:val="1"/>
      <w:numFmt w:val="bullet"/>
      <w:lvlText w:val="o"/>
      <w:lvlJc w:val="left"/>
      <w:pPr>
        <w:tabs>
          <w:tab w:val="num" w:pos="1440"/>
        </w:tabs>
        <w:ind w:left="1440" w:hanging="360"/>
      </w:pPr>
      <w:rPr>
        <w:rFonts w:ascii="Courier New" w:hAnsi="Courier New" w:hint="default"/>
      </w:rPr>
    </w:lvl>
    <w:lvl w:ilvl="2" w:tplc="B3CC33E0" w:tentative="1">
      <w:start w:val="1"/>
      <w:numFmt w:val="bullet"/>
      <w:lvlText w:val=""/>
      <w:lvlJc w:val="left"/>
      <w:pPr>
        <w:tabs>
          <w:tab w:val="num" w:pos="2160"/>
        </w:tabs>
        <w:ind w:left="2160" w:hanging="360"/>
      </w:pPr>
      <w:rPr>
        <w:rFonts w:ascii="Wingdings" w:hAnsi="Wingdings" w:hint="default"/>
      </w:rPr>
    </w:lvl>
    <w:lvl w:ilvl="3" w:tplc="62F4B366" w:tentative="1">
      <w:start w:val="1"/>
      <w:numFmt w:val="bullet"/>
      <w:lvlText w:val=""/>
      <w:lvlJc w:val="left"/>
      <w:pPr>
        <w:tabs>
          <w:tab w:val="num" w:pos="2880"/>
        </w:tabs>
        <w:ind w:left="2880" w:hanging="360"/>
      </w:pPr>
      <w:rPr>
        <w:rFonts w:ascii="Symbol" w:hAnsi="Symbol" w:hint="default"/>
      </w:rPr>
    </w:lvl>
    <w:lvl w:ilvl="4" w:tplc="F3104362" w:tentative="1">
      <w:start w:val="1"/>
      <w:numFmt w:val="bullet"/>
      <w:lvlText w:val="o"/>
      <w:lvlJc w:val="left"/>
      <w:pPr>
        <w:tabs>
          <w:tab w:val="num" w:pos="3600"/>
        </w:tabs>
        <w:ind w:left="3600" w:hanging="360"/>
      </w:pPr>
      <w:rPr>
        <w:rFonts w:ascii="Courier New" w:hAnsi="Courier New" w:hint="default"/>
      </w:rPr>
    </w:lvl>
    <w:lvl w:ilvl="5" w:tplc="551A174E" w:tentative="1">
      <w:start w:val="1"/>
      <w:numFmt w:val="bullet"/>
      <w:lvlText w:val=""/>
      <w:lvlJc w:val="left"/>
      <w:pPr>
        <w:tabs>
          <w:tab w:val="num" w:pos="4320"/>
        </w:tabs>
        <w:ind w:left="4320" w:hanging="360"/>
      </w:pPr>
      <w:rPr>
        <w:rFonts w:ascii="Wingdings" w:hAnsi="Wingdings" w:hint="default"/>
      </w:rPr>
    </w:lvl>
    <w:lvl w:ilvl="6" w:tplc="793EE4BE" w:tentative="1">
      <w:start w:val="1"/>
      <w:numFmt w:val="bullet"/>
      <w:lvlText w:val=""/>
      <w:lvlJc w:val="left"/>
      <w:pPr>
        <w:tabs>
          <w:tab w:val="num" w:pos="5040"/>
        </w:tabs>
        <w:ind w:left="5040" w:hanging="360"/>
      </w:pPr>
      <w:rPr>
        <w:rFonts w:ascii="Symbol" w:hAnsi="Symbol" w:hint="default"/>
      </w:rPr>
    </w:lvl>
    <w:lvl w:ilvl="7" w:tplc="D5DE3F1A" w:tentative="1">
      <w:start w:val="1"/>
      <w:numFmt w:val="bullet"/>
      <w:lvlText w:val="o"/>
      <w:lvlJc w:val="left"/>
      <w:pPr>
        <w:tabs>
          <w:tab w:val="num" w:pos="5760"/>
        </w:tabs>
        <w:ind w:left="5760" w:hanging="360"/>
      </w:pPr>
      <w:rPr>
        <w:rFonts w:ascii="Courier New" w:hAnsi="Courier New" w:hint="default"/>
      </w:rPr>
    </w:lvl>
    <w:lvl w:ilvl="8" w:tplc="40A8D47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D87B3C"/>
    <w:multiLevelType w:val="multilevel"/>
    <w:tmpl w:val="F89AED12"/>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Restart w:val="0"/>
      <w:lvlText w:val="%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bullet"/>
      <w:lvlText w:val=""/>
      <w:lvlJc w:val="left"/>
      <w:pPr>
        <w:tabs>
          <w:tab w:val="num" w:pos="1600"/>
        </w:tabs>
        <w:ind w:left="1600" w:hanging="200"/>
      </w:pPr>
      <w:rPr>
        <w:rFonts w:ascii="Symbol" w:hAnsi="Symbol"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35" w15:restartNumberingAfterBreak="0">
    <w:nsid w:val="670F7AC8"/>
    <w:multiLevelType w:val="hybridMultilevel"/>
    <w:tmpl w:val="20DCE066"/>
    <w:lvl w:ilvl="0" w:tplc="10421D46">
      <w:start w:val="1"/>
      <w:numFmt w:val="bullet"/>
      <w:lvlText w:val=""/>
      <w:lvlJc w:val="left"/>
      <w:pPr>
        <w:tabs>
          <w:tab w:val="num" w:pos="2800"/>
        </w:tabs>
        <w:ind w:left="2800" w:hanging="400"/>
      </w:pPr>
      <w:rPr>
        <w:rFonts w:ascii="Symbol" w:hAnsi="Symbol" w:hint="default"/>
        <w:sz w:val="20"/>
      </w:rPr>
    </w:lvl>
    <w:lvl w:ilvl="1" w:tplc="8398BFCE" w:tentative="1">
      <w:start w:val="1"/>
      <w:numFmt w:val="bullet"/>
      <w:lvlText w:val="o"/>
      <w:lvlJc w:val="left"/>
      <w:pPr>
        <w:tabs>
          <w:tab w:val="num" w:pos="1440"/>
        </w:tabs>
        <w:ind w:left="1440" w:hanging="360"/>
      </w:pPr>
      <w:rPr>
        <w:rFonts w:ascii="Courier New" w:hAnsi="Courier New" w:hint="default"/>
      </w:rPr>
    </w:lvl>
    <w:lvl w:ilvl="2" w:tplc="F326B168" w:tentative="1">
      <w:start w:val="1"/>
      <w:numFmt w:val="bullet"/>
      <w:lvlText w:val=""/>
      <w:lvlJc w:val="left"/>
      <w:pPr>
        <w:tabs>
          <w:tab w:val="num" w:pos="2160"/>
        </w:tabs>
        <w:ind w:left="2160" w:hanging="360"/>
      </w:pPr>
      <w:rPr>
        <w:rFonts w:ascii="Wingdings" w:hAnsi="Wingdings" w:hint="default"/>
      </w:rPr>
    </w:lvl>
    <w:lvl w:ilvl="3" w:tplc="82C06C00" w:tentative="1">
      <w:start w:val="1"/>
      <w:numFmt w:val="bullet"/>
      <w:lvlText w:val=""/>
      <w:lvlJc w:val="left"/>
      <w:pPr>
        <w:tabs>
          <w:tab w:val="num" w:pos="2880"/>
        </w:tabs>
        <w:ind w:left="2880" w:hanging="360"/>
      </w:pPr>
      <w:rPr>
        <w:rFonts w:ascii="Symbol" w:hAnsi="Symbol" w:hint="default"/>
      </w:rPr>
    </w:lvl>
    <w:lvl w:ilvl="4" w:tplc="9342B084" w:tentative="1">
      <w:start w:val="1"/>
      <w:numFmt w:val="bullet"/>
      <w:lvlText w:val="o"/>
      <w:lvlJc w:val="left"/>
      <w:pPr>
        <w:tabs>
          <w:tab w:val="num" w:pos="3600"/>
        </w:tabs>
        <w:ind w:left="3600" w:hanging="360"/>
      </w:pPr>
      <w:rPr>
        <w:rFonts w:ascii="Courier New" w:hAnsi="Courier New" w:hint="default"/>
      </w:rPr>
    </w:lvl>
    <w:lvl w:ilvl="5" w:tplc="47EEE2FC" w:tentative="1">
      <w:start w:val="1"/>
      <w:numFmt w:val="bullet"/>
      <w:lvlText w:val=""/>
      <w:lvlJc w:val="left"/>
      <w:pPr>
        <w:tabs>
          <w:tab w:val="num" w:pos="4320"/>
        </w:tabs>
        <w:ind w:left="4320" w:hanging="360"/>
      </w:pPr>
      <w:rPr>
        <w:rFonts w:ascii="Wingdings" w:hAnsi="Wingdings" w:hint="default"/>
      </w:rPr>
    </w:lvl>
    <w:lvl w:ilvl="6" w:tplc="619628F4" w:tentative="1">
      <w:start w:val="1"/>
      <w:numFmt w:val="bullet"/>
      <w:lvlText w:val=""/>
      <w:lvlJc w:val="left"/>
      <w:pPr>
        <w:tabs>
          <w:tab w:val="num" w:pos="5040"/>
        </w:tabs>
        <w:ind w:left="5040" w:hanging="360"/>
      </w:pPr>
      <w:rPr>
        <w:rFonts w:ascii="Symbol" w:hAnsi="Symbol" w:hint="default"/>
      </w:rPr>
    </w:lvl>
    <w:lvl w:ilvl="7" w:tplc="9B56DD82" w:tentative="1">
      <w:start w:val="1"/>
      <w:numFmt w:val="bullet"/>
      <w:lvlText w:val="o"/>
      <w:lvlJc w:val="left"/>
      <w:pPr>
        <w:tabs>
          <w:tab w:val="num" w:pos="5760"/>
        </w:tabs>
        <w:ind w:left="5760" w:hanging="360"/>
      </w:pPr>
      <w:rPr>
        <w:rFonts w:ascii="Courier New" w:hAnsi="Courier New" w:hint="default"/>
      </w:rPr>
    </w:lvl>
    <w:lvl w:ilvl="8" w:tplc="7C487A8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671BB2"/>
    <w:multiLevelType w:val="multilevel"/>
    <w:tmpl w:val="F5A45572"/>
    <w:name w:val="Shading"/>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7"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3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9" w15:restartNumberingAfterBreak="0">
    <w:nsid w:val="71884CC8"/>
    <w:multiLevelType w:val="singleLevel"/>
    <w:tmpl w:val="F9642F54"/>
    <w:lvl w:ilvl="0">
      <w:start w:val="1"/>
      <w:numFmt w:val="bullet"/>
      <w:lvlText w:val=""/>
      <w:lvlJc w:val="left"/>
      <w:pPr>
        <w:tabs>
          <w:tab w:val="num" w:pos="1500"/>
        </w:tabs>
        <w:ind w:left="1500" w:hanging="400"/>
      </w:pPr>
      <w:rPr>
        <w:rFonts w:ascii="Symbol" w:hAnsi="Symbol" w:hint="default"/>
        <w:sz w:val="20"/>
      </w:rPr>
    </w:lvl>
  </w:abstractNum>
  <w:abstractNum w:abstractNumId="40" w15:restartNumberingAfterBreak="0">
    <w:nsid w:val="74AC2FE5"/>
    <w:multiLevelType w:val="singleLevel"/>
    <w:tmpl w:val="DB980528"/>
    <w:lvl w:ilvl="0">
      <w:start w:val="1"/>
      <w:numFmt w:val="bullet"/>
      <w:lvlText w:val=""/>
      <w:lvlJc w:val="left"/>
      <w:pPr>
        <w:tabs>
          <w:tab w:val="num" w:pos="960"/>
        </w:tabs>
        <w:ind w:left="900" w:hanging="300"/>
      </w:pPr>
      <w:rPr>
        <w:rFonts w:ascii="Symbol" w:hAnsi="Symbol" w:hint="default"/>
        <w:sz w:val="18"/>
      </w:rPr>
    </w:lvl>
  </w:abstractNum>
  <w:abstractNum w:abstractNumId="4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43833526">
    <w:abstractNumId w:val="24"/>
  </w:num>
  <w:num w:numId="2" w16cid:durableId="1852989500">
    <w:abstractNumId w:val="27"/>
  </w:num>
  <w:num w:numId="3" w16cid:durableId="142237592">
    <w:abstractNumId w:val="25"/>
  </w:num>
  <w:num w:numId="4" w16cid:durableId="53547234">
    <w:abstractNumId w:val="20"/>
  </w:num>
  <w:num w:numId="5" w16cid:durableId="1557475974">
    <w:abstractNumId w:val="26"/>
  </w:num>
  <w:num w:numId="6" w16cid:durableId="727656667">
    <w:abstractNumId w:val="10"/>
  </w:num>
  <w:num w:numId="7" w16cid:durableId="712080809">
    <w:abstractNumId w:val="31"/>
  </w:num>
  <w:num w:numId="8" w16cid:durableId="1381203386">
    <w:abstractNumId w:val="15"/>
  </w:num>
  <w:num w:numId="9" w16cid:durableId="80030935">
    <w:abstractNumId w:val="17"/>
  </w:num>
  <w:num w:numId="10" w16cid:durableId="41947529">
    <w:abstractNumId w:val="35"/>
  </w:num>
  <w:num w:numId="11" w16cid:durableId="2095777560">
    <w:abstractNumId w:val="33"/>
  </w:num>
  <w:num w:numId="12" w16cid:durableId="188034701">
    <w:abstractNumId w:val="12"/>
  </w:num>
  <w:num w:numId="13" w16cid:durableId="518082554">
    <w:abstractNumId w:val="18"/>
  </w:num>
  <w:num w:numId="14" w16cid:durableId="1252004645">
    <w:abstractNumId w:val="11"/>
  </w:num>
  <w:num w:numId="15" w16cid:durableId="1685664466">
    <w:abstractNumId w:val="39"/>
  </w:num>
  <w:num w:numId="16" w16cid:durableId="365183324">
    <w:abstractNumId w:val="29"/>
  </w:num>
  <w:num w:numId="17" w16cid:durableId="1356152102">
    <w:abstractNumId w:val="22"/>
  </w:num>
  <w:num w:numId="18" w16cid:durableId="995181837">
    <w:abstractNumId w:val="28"/>
  </w:num>
  <w:num w:numId="19" w16cid:durableId="2065106730">
    <w:abstractNumId w:val="34"/>
  </w:num>
  <w:num w:numId="20" w16cid:durableId="1452895633">
    <w:abstractNumId w:val="18"/>
  </w:num>
  <w:num w:numId="21" w16cid:durableId="2093232727">
    <w:abstractNumId w:val="18"/>
  </w:num>
  <w:num w:numId="22" w16cid:durableId="1730416739">
    <w:abstractNumId w:val="18"/>
  </w:num>
  <w:num w:numId="23" w16cid:durableId="270555826">
    <w:abstractNumId w:val="18"/>
  </w:num>
  <w:num w:numId="24" w16cid:durableId="1083990521">
    <w:abstractNumId w:val="18"/>
  </w:num>
  <w:num w:numId="25" w16cid:durableId="2000572842">
    <w:abstractNumId w:val="19"/>
  </w:num>
  <w:num w:numId="26" w16cid:durableId="50271184">
    <w:abstractNumId w:val="27"/>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50889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50"/>
    </w:lvlOverride>
    <w:lvlOverride w:ilvl="5">
      <w:startOverride w:val="1"/>
    </w:lvlOverride>
    <w:lvlOverride w:ilvl="6">
      <w:startOverride w:val="1"/>
    </w:lvlOverride>
    <w:lvlOverride w:ilvl="7">
      <w:startOverride w:val="1"/>
    </w:lvlOverride>
    <w:lvlOverride w:ilvl="8">
      <w:startOverride w:val="1"/>
    </w:lvlOverride>
  </w:num>
  <w:num w:numId="28" w16cid:durableId="1457483889">
    <w:abstractNumId w:val="11"/>
  </w:num>
  <w:num w:numId="29" w16cid:durableId="1375739284">
    <w:abstractNumId w:val="30"/>
  </w:num>
  <w:num w:numId="30" w16cid:durableId="673805551">
    <w:abstractNumId w:val="37"/>
    <w:lvlOverride w:ilvl="0">
      <w:startOverride w:val="1"/>
    </w:lvlOverride>
  </w:num>
  <w:num w:numId="31" w16cid:durableId="1725639690">
    <w:abstractNumId w:val="40"/>
  </w:num>
  <w:num w:numId="32" w16cid:durableId="348415395">
    <w:abstractNumId w:val="32"/>
  </w:num>
  <w:num w:numId="33" w16cid:durableId="2126848180">
    <w:abstractNumId w:val="41"/>
  </w:num>
  <w:num w:numId="34" w16cid:durableId="888229355">
    <w:abstractNumId w:val="9"/>
  </w:num>
  <w:num w:numId="35" w16cid:durableId="1642071982">
    <w:abstractNumId w:val="7"/>
  </w:num>
  <w:num w:numId="36" w16cid:durableId="1565490010">
    <w:abstractNumId w:val="6"/>
  </w:num>
  <w:num w:numId="37" w16cid:durableId="1575385768">
    <w:abstractNumId w:val="5"/>
  </w:num>
  <w:num w:numId="38" w16cid:durableId="1934127708">
    <w:abstractNumId w:val="4"/>
  </w:num>
  <w:num w:numId="39" w16cid:durableId="495535088">
    <w:abstractNumId w:val="8"/>
  </w:num>
  <w:num w:numId="40" w16cid:durableId="1846355538">
    <w:abstractNumId w:val="3"/>
  </w:num>
  <w:num w:numId="41" w16cid:durableId="1381780468">
    <w:abstractNumId w:val="2"/>
  </w:num>
  <w:num w:numId="42" w16cid:durableId="1422606110">
    <w:abstractNumId w:val="1"/>
  </w:num>
  <w:num w:numId="43" w16cid:durableId="1916820083">
    <w:abstractNumId w:val="0"/>
  </w:num>
  <w:num w:numId="44" w16cid:durableId="996687365">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945"/>
    <w:rsid w:val="000003FF"/>
    <w:rsid w:val="0000115A"/>
    <w:rsid w:val="00001CC6"/>
    <w:rsid w:val="00002426"/>
    <w:rsid w:val="0000254A"/>
    <w:rsid w:val="0000260E"/>
    <w:rsid w:val="00002DBB"/>
    <w:rsid w:val="00002F96"/>
    <w:rsid w:val="000034C3"/>
    <w:rsid w:val="00003790"/>
    <w:rsid w:val="000038FA"/>
    <w:rsid w:val="00005332"/>
    <w:rsid w:val="000053BC"/>
    <w:rsid w:val="000053F4"/>
    <w:rsid w:val="000058B2"/>
    <w:rsid w:val="000059FC"/>
    <w:rsid w:val="00006093"/>
    <w:rsid w:val="0000615B"/>
    <w:rsid w:val="0000639A"/>
    <w:rsid w:val="0000653C"/>
    <w:rsid w:val="00006735"/>
    <w:rsid w:val="00006D5B"/>
    <w:rsid w:val="00006F3C"/>
    <w:rsid w:val="00006FAD"/>
    <w:rsid w:val="0000729E"/>
    <w:rsid w:val="00007BBD"/>
    <w:rsid w:val="00010219"/>
    <w:rsid w:val="00011174"/>
    <w:rsid w:val="000117B2"/>
    <w:rsid w:val="000120E2"/>
    <w:rsid w:val="00012515"/>
    <w:rsid w:val="00012AC9"/>
    <w:rsid w:val="00012E9F"/>
    <w:rsid w:val="00013073"/>
    <w:rsid w:val="000134AC"/>
    <w:rsid w:val="000135F1"/>
    <w:rsid w:val="000141B3"/>
    <w:rsid w:val="000142E1"/>
    <w:rsid w:val="00014695"/>
    <w:rsid w:val="0001476B"/>
    <w:rsid w:val="0001498D"/>
    <w:rsid w:val="00014C25"/>
    <w:rsid w:val="000159D4"/>
    <w:rsid w:val="00016808"/>
    <w:rsid w:val="000168CC"/>
    <w:rsid w:val="00016F3A"/>
    <w:rsid w:val="000173D0"/>
    <w:rsid w:val="000173E1"/>
    <w:rsid w:val="000179DF"/>
    <w:rsid w:val="00017A08"/>
    <w:rsid w:val="00021C3E"/>
    <w:rsid w:val="000221DC"/>
    <w:rsid w:val="0002373B"/>
    <w:rsid w:val="00023A91"/>
    <w:rsid w:val="0002454C"/>
    <w:rsid w:val="00024610"/>
    <w:rsid w:val="0002462E"/>
    <w:rsid w:val="00024739"/>
    <w:rsid w:val="0002594B"/>
    <w:rsid w:val="00025A79"/>
    <w:rsid w:val="00025B7A"/>
    <w:rsid w:val="00025B8C"/>
    <w:rsid w:val="000263CC"/>
    <w:rsid w:val="000264E0"/>
    <w:rsid w:val="000267F9"/>
    <w:rsid w:val="00026A6B"/>
    <w:rsid w:val="000274F4"/>
    <w:rsid w:val="00027B22"/>
    <w:rsid w:val="00027C31"/>
    <w:rsid w:val="00027F7F"/>
    <w:rsid w:val="00030D3D"/>
    <w:rsid w:val="00031AE0"/>
    <w:rsid w:val="00031C3F"/>
    <w:rsid w:val="0003249F"/>
    <w:rsid w:val="000328D4"/>
    <w:rsid w:val="00032D7A"/>
    <w:rsid w:val="00032F37"/>
    <w:rsid w:val="0003312F"/>
    <w:rsid w:val="0003372B"/>
    <w:rsid w:val="00033ECB"/>
    <w:rsid w:val="00034126"/>
    <w:rsid w:val="00034644"/>
    <w:rsid w:val="00035591"/>
    <w:rsid w:val="0003588A"/>
    <w:rsid w:val="0003633D"/>
    <w:rsid w:val="000365C7"/>
    <w:rsid w:val="00036945"/>
    <w:rsid w:val="00036D9F"/>
    <w:rsid w:val="00036E47"/>
    <w:rsid w:val="00036F4B"/>
    <w:rsid w:val="0003794A"/>
    <w:rsid w:val="00037A75"/>
    <w:rsid w:val="00037FF2"/>
    <w:rsid w:val="00040620"/>
    <w:rsid w:val="00040BE6"/>
    <w:rsid w:val="00040C98"/>
    <w:rsid w:val="00040D56"/>
    <w:rsid w:val="00041212"/>
    <w:rsid w:val="000414D2"/>
    <w:rsid w:val="00041B01"/>
    <w:rsid w:val="0004275F"/>
    <w:rsid w:val="00042FCE"/>
    <w:rsid w:val="0004300F"/>
    <w:rsid w:val="00043165"/>
    <w:rsid w:val="000439F1"/>
    <w:rsid w:val="00044121"/>
    <w:rsid w:val="000448E6"/>
    <w:rsid w:val="00045FDC"/>
    <w:rsid w:val="0004603C"/>
    <w:rsid w:val="00046C53"/>
    <w:rsid w:val="000470B5"/>
    <w:rsid w:val="000500D8"/>
    <w:rsid w:val="000507C7"/>
    <w:rsid w:val="000510BC"/>
    <w:rsid w:val="000510F0"/>
    <w:rsid w:val="00052492"/>
    <w:rsid w:val="00052FDC"/>
    <w:rsid w:val="0005381C"/>
    <w:rsid w:val="00053F9C"/>
    <w:rsid w:val="00054222"/>
    <w:rsid w:val="000544C6"/>
    <w:rsid w:val="000546D1"/>
    <w:rsid w:val="00054E90"/>
    <w:rsid w:val="00054ED5"/>
    <w:rsid w:val="00055FAE"/>
    <w:rsid w:val="000560FA"/>
    <w:rsid w:val="00056C51"/>
    <w:rsid w:val="00056ECB"/>
    <w:rsid w:val="00057229"/>
    <w:rsid w:val="00060685"/>
    <w:rsid w:val="0006265D"/>
    <w:rsid w:val="00062ABC"/>
    <w:rsid w:val="00062C37"/>
    <w:rsid w:val="0006324E"/>
    <w:rsid w:val="0006345B"/>
    <w:rsid w:val="00063975"/>
    <w:rsid w:val="000639E1"/>
    <w:rsid w:val="00063C5E"/>
    <w:rsid w:val="00063DB6"/>
    <w:rsid w:val="00064E05"/>
    <w:rsid w:val="000657BA"/>
    <w:rsid w:val="00065837"/>
    <w:rsid w:val="000658E8"/>
    <w:rsid w:val="0006753B"/>
    <w:rsid w:val="00070AD5"/>
    <w:rsid w:val="000713CB"/>
    <w:rsid w:val="00071444"/>
    <w:rsid w:val="00071552"/>
    <w:rsid w:val="000718C3"/>
    <w:rsid w:val="00071AE3"/>
    <w:rsid w:val="000728C5"/>
    <w:rsid w:val="00072E8E"/>
    <w:rsid w:val="0007329A"/>
    <w:rsid w:val="000734EF"/>
    <w:rsid w:val="00074513"/>
    <w:rsid w:val="0007460D"/>
    <w:rsid w:val="0007466F"/>
    <w:rsid w:val="00074871"/>
    <w:rsid w:val="00075154"/>
    <w:rsid w:val="0007538F"/>
    <w:rsid w:val="000756A4"/>
    <w:rsid w:val="00076DD5"/>
    <w:rsid w:val="00077272"/>
    <w:rsid w:val="00077815"/>
    <w:rsid w:val="00077FE1"/>
    <w:rsid w:val="000801A7"/>
    <w:rsid w:val="00080935"/>
    <w:rsid w:val="00080B94"/>
    <w:rsid w:val="000815F3"/>
    <w:rsid w:val="000822DC"/>
    <w:rsid w:val="0008273C"/>
    <w:rsid w:val="000827B4"/>
    <w:rsid w:val="0008363D"/>
    <w:rsid w:val="00083A61"/>
    <w:rsid w:val="00084128"/>
    <w:rsid w:val="00084521"/>
    <w:rsid w:val="00085909"/>
    <w:rsid w:val="00085964"/>
    <w:rsid w:val="00085A9A"/>
    <w:rsid w:val="000868B8"/>
    <w:rsid w:val="000869C9"/>
    <w:rsid w:val="00086C3B"/>
    <w:rsid w:val="00087572"/>
    <w:rsid w:val="0009019E"/>
    <w:rsid w:val="0009021A"/>
    <w:rsid w:val="000906B4"/>
    <w:rsid w:val="000908FD"/>
    <w:rsid w:val="000910FE"/>
    <w:rsid w:val="0009148D"/>
    <w:rsid w:val="00091865"/>
    <w:rsid w:val="00091E15"/>
    <w:rsid w:val="00092123"/>
    <w:rsid w:val="00092CD6"/>
    <w:rsid w:val="00092E1D"/>
    <w:rsid w:val="00093206"/>
    <w:rsid w:val="00093C55"/>
    <w:rsid w:val="00094067"/>
    <w:rsid w:val="00094225"/>
    <w:rsid w:val="000949B2"/>
    <w:rsid w:val="00094A86"/>
    <w:rsid w:val="00095176"/>
    <w:rsid w:val="000952BF"/>
    <w:rsid w:val="000964E4"/>
    <w:rsid w:val="00096C54"/>
    <w:rsid w:val="000974C6"/>
    <w:rsid w:val="00097C6B"/>
    <w:rsid w:val="00097D61"/>
    <w:rsid w:val="00097EB3"/>
    <w:rsid w:val="000A0919"/>
    <w:rsid w:val="000A0F7A"/>
    <w:rsid w:val="000A11E2"/>
    <w:rsid w:val="000A1510"/>
    <w:rsid w:val="000A159E"/>
    <w:rsid w:val="000A2B95"/>
    <w:rsid w:val="000A38C9"/>
    <w:rsid w:val="000A4126"/>
    <w:rsid w:val="000A4337"/>
    <w:rsid w:val="000A456E"/>
    <w:rsid w:val="000A4CB8"/>
    <w:rsid w:val="000A56A7"/>
    <w:rsid w:val="000A5D59"/>
    <w:rsid w:val="000A62AE"/>
    <w:rsid w:val="000A76E1"/>
    <w:rsid w:val="000B016C"/>
    <w:rsid w:val="000B0699"/>
    <w:rsid w:val="000B07A7"/>
    <w:rsid w:val="000B0F82"/>
    <w:rsid w:val="000B0F85"/>
    <w:rsid w:val="000B178F"/>
    <w:rsid w:val="000B2183"/>
    <w:rsid w:val="000B25E3"/>
    <w:rsid w:val="000B2A58"/>
    <w:rsid w:val="000B367D"/>
    <w:rsid w:val="000B39C0"/>
    <w:rsid w:val="000B3A8F"/>
    <w:rsid w:val="000B4168"/>
    <w:rsid w:val="000B4406"/>
    <w:rsid w:val="000B4CCE"/>
    <w:rsid w:val="000B503B"/>
    <w:rsid w:val="000B541B"/>
    <w:rsid w:val="000B55AC"/>
    <w:rsid w:val="000B5C15"/>
    <w:rsid w:val="000B62C9"/>
    <w:rsid w:val="000B638D"/>
    <w:rsid w:val="000B6ACD"/>
    <w:rsid w:val="000B7525"/>
    <w:rsid w:val="000B7A43"/>
    <w:rsid w:val="000B7BC9"/>
    <w:rsid w:val="000B7C18"/>
    <w:rsid w:val="000C0E12"/>
    <w:rsid w:val="000C0FC5"/>
    <w:rsid w:val="000C12EC"/>
    <w:rsid w:val="000C19B4"/>
    <w:rsid w:val="000C1CBB"/>
    <w:rsid w:val="000C3425"/>
    <w:rsid w:val="000C34CD"/>
    <w:rsid w:val="000C40CD"/>
    <w:rsid w:val="000C4506"/>
    <w:rsid w:val="000C455C"/>
    <w:rsid w:val="000C5867"/>
    <w:rsid w:val="000C5ABD"/>
    <w:rsid w:val="000C6167"/>
    <w:rsid w:val="000C70D8"/>
    <w:rsid w:val="000C7832"/>
    <w:rsid w:val="000C7DF0"/>
    <w:rsid w:val="000D0696"/>
    <w:rsid w:val="000D07EE"/>
    <w:rsid w:val="000D1DF8"/>
    <w:rsid w:val="000D2B7D"/>
    <w:rsid w:val="000D4A2B"/>
    <w:rsid w:val="000D55FC"/>
    <w:rsid w:val="000D5A70"/>
    <w:rsid w:val="000D5EF7"/>
    <w:rsid w:val="000D6605"/>
    <w:rsid w:val="000D66C4"/>
    <w:rsid w:val="000D7113"/>
    <w:rsid w:val="000D7245"/>
    <w:rsid w:val="000D78BB"/>
    <w:rsid w:val="000E0BD0"/>
    <w:rsid w:val="000E0D20"/>
    <w:rsid w:val="000E0E51"/>
    <w:rsid w:val="000E260B"/>
    <w:rsid w:val="000E2DD2"/>
    <w:rsid w:val="000E2E95"/>
    <w:rsid w:val="000E37F7"/>
    <w:rsid w:val="000E38F0"/>
    <w:rsid w:val="000E396F"/>
    <w:rsid w:val="000E39CA"/>
    <w:rsid w:val="000E3C51"/>
    <w:rsid w:val="000E3D94"/>
    <w:rsid w:val="000E47F1"/>
    <w:rsid w:val="000E4D4F"/>
    <w:rsid w:val="000E4EBB"/>
    <w:rsid w:val="000E4F6A"/>
    <w:rsid w:val="000E4FCE"/>
    <w:rsid w:val="000E5094"/>
    <w:rsid w:val="000E50AB"/>
    <w:rsid w:val="000E5C29"/>
    <w:rsid w:val="000E6D16"/>
    <w:rsid w:val="000F07E9"/>
    <w:rsid w:val="000F13DF"/>
    <w:rsid w:val="000F251E"/>
    <w:rsid w:val="000F2B36"/>
    <w:rsid w:val="000F3014"/>
    <w:rsid w:val="000F3C3D"/>
    <w:rsid w:val="000F3D93"/>
    <w:rsid w:val="000F4F8A"/>
    <w:rsid w:val="000F562D"/>
    <w:rsid w:val="000F5AB5"/>
    <w:rsid w:val="000F5B23"/>
    <w:rsid w:val="000F6491"/>
    <w:rsid w:val="000F6B7A"/>
    <w:rsid w:val="000F6C73"/>
    <w:rsid w:val="000F784E"/>
    <w:rsid w:val="000F7879"/>
    <w:rsid w:val="000F7C06"/>
    <w:rsid w:val="000F7F28"/>
    <w:rsid w:val="001002C3"/>
    <w:rsid w:val="001007CB"/>
    <w:rsid w:val="00101B90"/>
    <w:rsid w:val="00101D55"/>
    <w:rsid w:val="00101E27"/>
    <w:rsid w:val="00101E41"/>
    <w:rsid w:val="001023DE"/>
    <w:rsid w:val="0010278A"/>
    <w:rsid w:val="00102C6E"/>
    <w:rsid w:val="001031A8"/>
    <w:rsid w:val="001043BB"/>
    <w:rsid w:val="00104DF8"/>
    <w:rsid w:val="001052C1"/>
    <w:rsid w:val="00105426"/>
    <w:rsid w:val="00105886"/>
    <w:rsid w:val="00106139"/>
    <w:rsid w:val="001061C1"/>
    <w:rsid w:val="0010676B"/>
    <w:rsid w:val="0010693E"/>
    <w:rsid w:val="00107D18"/>
    <w:rsid w:val="00107DE1"/>
    <w:rsid w:val="00107ED4"/>
    <w:rsid w:val="00107FE1"/>
    <w:rsid w:val="0011039A"/>
    <w:rsid w:val="00110ADE"/>
    <w:rsid w:val="0011144D"/>
    <w:rsid w:val="00111782"/>
    <w:rsid w:val="001118A0"/>
    <w:rsid w:val="00111D9C"/>
    <w:rsid w:val="00112C7F"/>
    <w:rsid w:val="00112CCF"/>
    <w:rsid w:val="001132D4"/>
    <w:rsid w:val="0011367C"/>
    <w:rsid w:val="00113695"/>
    <w:rsid w:val="0011371E"/>
    <w:rsid w:val="00114EF2"/>
    <w:rsid w:val="00115257"/>
    <w:rsid w:val="0011546E"/>
    <w:rsid w:val="001158E7"/>
    <w:rsid w:val="00116130"/>
    <w:rsid w:val="00116B5B"/>
    <w:rsid w:val="00117143"/>
    <w:rsid w:val="00117B34"/>
    <w:rsid w:val="00117D22"/>
    <w:rsid w:val="001203C8"/>
    <w:rsid w:val="00120EBF"/>
    <w:rsid w:val="00120FA3"/>
    <w:rsid w:val="00121A43"/>
    <w:rsid w:val="00121EE9"/>
    <w:rsid w:val="00122945"/>
    <w:rsid w:val="00122B42"/>
    <w:rsid w:val="00122C3B"/>
    <w:rsid w:val="001232B5"/>
    <w:rsid w:val="001234B3"/>
    <w:rsid w:val="00123950"/>
    <w:rsid w:val="00123B22"/>
    <w:rsid w:val="00123E2F"/>
    <w:rsid w:val="00123ECF"/>
    <w:rsid w:val="001248D7"/>
    <w:rsid w:val="00124C18"/>
    <w:rsid w:val="001251AB"/>
    <w:rsid w:val="00125238"/>
    <w:rsid w:val="00125AED"/>
    <w:rsid w:val="00126072"/>
    <w:rsid w:val="001260CF"/>
    <w:rsid w:val="00126A3B"/>
    <w:rsid w:val="00126F97"/>
    <w:rsid w:val="001273B8"/>
    <w:rsid w:val="0012785B"/>
    <w:rsid w:val="001303D4"/>
    <w:rsid w:val="00130B85"/>
    <w:rsid w:val="0013162F"/>
    <w:rsid w:val="00131907"/>
    <w:rsid w:val="0013202C"/>
    <w:rsid w:val="001323E8"/>
    <w:rsid w:val="001327AB"/>
    <w:rsid w:val="00132855"/>
    <w:rsid w:val="00133A7B"/>
    <w:rsid w:val="00133BD2"/>
    <w:rsid w:val="001341D4"/>
    <w:rsid w:val="00134A83"/>
    <w:rsid w:val="00134B9C"/>
    <w:rsid w:val="001356E7"/>
    <w:rsid w:val="00136698"/>
    <w:rsid w:val="00136AAD"/>
    <w:rsid w:val="00136CED"/>
    <w:rsid w:val="00136D6A"/>
    <w:rsid w:val="00137167"/>
    <w:rsid w:val="0013772B"/>
    <w:rsid w:val="00140308"/>
    <w:rsid w:val="0014065C"/>
    <w:rsid w:val="001411BA"/>
    <w:rsid w:val="001419FA"/>
    <w:rsid w:val="00141A02"/>
    <w:rsid w:val="0014200D"/>
    <w:rsid w:val="001420A0"/>
    <w:rsid w:val="0014229E"/>
    <w:rsid w:val="00142C10"/>
    <w:rsid w:val="0014347C"/>
    <w:rsid w:val="00144435"/>
    <w:rsid w:val="00144581"/>
    <w:rsid w:val="00144A75"/>
    <w:rsid w:val="00144CDA"/>
    <w:rsid w:val="00145C0E"/>
    <w:rsid w:val="00146125"/>
    <w:rsid w:val="001470C6"/>
    <w:rsid w:val="0014740D"/>
    <w:rsid w:val="00147DF3"/>
    <w:rsid w:val="001501A9"/>
    <w:rsid w:val="0015066E"/>
    <w:rsid w:val="001524DB"/>
    <w:rsid w:val="001524F9"/>
    <w:rsid w:val="00152A6B"/>
    <w:rsid w:val="00152E9B"/>
    <w:rsid w:val="00153112"/>
    <w:rsid w:val="001537AF"/>
    <w:rsid w:val="0015381B"/>
    <w:rsid w:val="00153861"/>
    <w:rsid w:val="0015412A"/>
    <w:rsid w:val="0015477D"/>
    <w:rsid w:val="00154883"/>
    <w:rsid w:val="00154AA2"/>
    <w:rsid w:val="0015563A"/>
    <w:rsid w:val="001556C8"/>
    <w:rsid w:val="00156694"/>
    <w:rsid w:val="00156F2E"/>
    <w:rsid w:val="00157403"/>
    <w:rsid w:val="00157980"/>
    <w:rsid w:val="00157E8F"/>
    <w:rsid w:val="00160040"/>
    <w:rsid w:val="00160286"/>
    <w:rsid w:val="0016091C"/>
    <w:rsid w:val="00160B24"/>
    <w:rsid w:val="00160B8F"/>
    <w:rsid w:val="00161336"/>
    <w:rsid w:val="0016185E"/>
    <w:rsid w:val="00161B85"/>
    <w:rsid w:val="00161DDE"/>
    <w:rsid w:val="00161E03"/>
    <w:rsid w:val="0016277A"/>
    <w:rsid w:val="001629C3"/>
    <w:rsid w:val="00162C93"/>
    <w:rsid w:val="001641AA"/>
    <w:rsid w:val="00164394"/>
    <w:rsid w:val="00164490"/>
    <w:rsid w:val="001651F2"/>
    <w:rsid w:val="0016547B"/>
    <w:rsid w:val="00165FBC"/>
    <w:rsid w:val="00166196"/>
    <w:rsid w:val="0016739A"/>
    <w:rsid w:val="00167DA6"/>
    <w:rsid w:val="00170250"/>
    <w:rsid w:val="00171FCA"/>
    <w:rsid w:val="00172DEB"/>
    <w:rsid w:val="001730C5"/>
    <w:rsid w:val="00173181"/>
    <w:rsid w:val="001734F6"/>
    <w:rsid w:val="00173EEC"/>
    <w:rsid w:val="00174352"/>
    <w:rsid w:val="00174648"/>
    <w:rsid w:val="001746FE"/>
    <w:rsid w:val="00174AD2"/>
    <w:rsid w:val="00175532"/>
    <w:rsid w:val="001755A8"/>
    <w:rsid w:val="00175C0E"/>
    <w:rsid w:val="00175C33"/>
    <w:rsid w:val="001761BE"/>
    <w:rsid w:val="00176265"/>
    <w:rsid w:val="001764B8"/>
    <w:rsid w:val="00176A01"/>
    <w:rsid w:val="00176D3D"/>
    <w:rsid w:val="00177090"/>
    <w:rsid w:val="0017751E"/>
    <w:rsid w:val="00177695"/>
    <w:rsid w:val="00177870"/>
    <w:rsid w:val="0017790E"/>
    <w:rsid w:val="00177BFE"/>
    <w:rsid w:val="0018096C"/>
    <w:rsid w:val="00181291"/>
    <w:rsid w:val="00181D68"/>
    <w:rsid w:val="00181D8C"/>
    <w:rsid w:val="00181E3F"/>
    <w:rsid w:val="0018266B"/>
    <w:rsid w:val="0018297B"/>
    <w:rsid w:val="00182C47"/>
    <w:rsid w:val="00182EDF"/>
    <w:rsid w:val="00183919"/>
    <w:rsid w:val="00183F39"/>
    <w:rsid w:val="001854F2"/>
    <w:rsid w:val="0018565F"/>
    <w:rsid w:val="00185DF3"/>
    <w:rsid w:val="00185DFD"/>
    <w:rsid w:val="001860A3"/>
    <w:rsid w:val="001860EE"/>
    <w:rsid w:val="00186362"/>
    <w:rsid w:val="00187300"/>
    <w:rsid w:val="001901E5"/>
    <w:rsid w:val="00190210"/>
    <w:rsid w:val="00190297"/>
    <w:rsid w:val="00190590"/>
    <w:rsid w:val="00190D03"/>
    <w:rsid w:val="00190DA2"/>
    <w:rsid w:val="00190E53"/>
    <w:rsid w:val="00191D65"/>
    <w:rsid w:val="001921DB"/>
    <w:rsid w:val="00192B52"/>
    <w:rsid w:val="00192B59"/>
    <w:rsid w:val="00193154"/>
    <w:rsid w:val="001934F6"/>
    <w:rsid w:val="001939AF"/>
    <w:rsid w:val="00193AB7"/>
    <w:rsid w:val="00193EBE"/>
    <w:rsid w:val="00193FAC"/>
    <w:rsid w:val="001945BB"/>
    <w:rsid w:val="00194A95"/>
    <w:rsid w:val="00195AFF"/>
    <w:rsid w:val="00195FA4"/>
    <w:rsid w:val="001963D6"/>
    <w:rsid w:val="00196B8E"/>
    <w:rsid w:val="0019707F"/>
    <w:rsid w:val="00197334"/>
    <w:rsid w:val="00197345"/>
    <w:rsid w:val="00197A3F"/>
    <w:rsid w:val="00197CFD"/>
    <w:rsid w:val="001A01BA"/>
    <w:rsid w:val="001A0AE9"/>
    <w:rsid w:val="001A1A82"/>
    <w:rsid w:val="001A1EB9"/>
    <w:rsid w:val="001A3A42"/>
    <w:rsid w:val="001A3A8B"/>
    <w:rsid w:val="001A3D41"/>
    <w:rsid w:val="001A4016"/>
    <w:rsid w:val="001A40A1"/>
    <w:rsid w:val="001A4A01"/>
    <w:rsid w:val="001A5454"/>
    <w:rsid w:val="001A5517"/>
    <w:rsid w:val="001A5A6F"/>
    <w:rsid w:val="001A5B67"/>
    <w:rsid w:val="001A5C6E"/>
    <w:rsid w:val="001A66D0"/>
    <w:rsid w:val="001A67A9"/>
    <w:rsid w:val="001A7CC8"/>
    <w:rsid w:val="001B0784"/>
    <w:rsid w:val="001B0F4B"/>
    <w:rsid w:val="001B10F3"/>
    <w:rsid w:val="001B1369"/>
    <w:rsid w:val="001B13BE"/>
    <w:rsid w:val="001B1D74"/>
    <w:rsid w:val="001B1DF6"/>
    <w:rsid w:val="001B1EE1"/>
    <w:rsid w:val="001B210E"/>
    <w:rsid w:val="001B249A"/>
    <w:rsid w:val="001B3569"/>
    <w:rsid w:val="001B381A"/>
    <w:rsid w:val="001B449A"/>
    <w:rsid w:val="001B44CC"/>
    <w:rsid w:val="001B47F3"/>
    <w:rsid w:val="001B5CB9"/>
    <w:rsid w:val="001B5CCC"/>
    <w:rsid w:val="001B63EA"/>
    <w:rsid w:val="001B6900"/>
    <w:rsid w:val="001B7A44"/>
    <w:rsid w:val="001B7B83"/>
    <w:rsid w:val="001C02CD"/>
    <w:rsid w:val="001C0CB7"/>
    <w:rsid w:val="001C0EA7"/>
    <w:rsid w:val="001C0F77"/>
    <w:rsid w:val="001C1502"/>
    <w:rsid w:val="001C1C5F"/>
    <w:rsid w:val="001C1CD8"/>
    <w:rsid w:val="001C1E35"/>
    <w:rsid w:val="001C2659"/>
    <w:rsid w:val="001C3982"/>
    <w:rsid w:val="001C3C7D"/>
    <w:rsid w:val="001C4D2C"/>
    <w:rsid w:val="001C4E6D"/>
    <w:rsid w:val="001C5088"/>
    <w:rsid w:val="001C5174"/>
    <w:rsid w:val="001C579F"/>
    <w:rsid w:val="001C5F2B"/>
    <w:rsid w:val="001C6734"/>
    <w:rsid w:val="001C6EA2"/>
    <w:rsid w:val="001C7178"/>
    <w:rsid w:val="001C7311"/>
    <w:rsid w:val="001C7D00"/>
    <w:rsid w:val="001D08DF"/>
    <w:rsid w:val="001D0DE2"/>
    <w:rsid w:val="001D0EC8"/>
    <w:rsid w:val="001D0EF7"/>
    <w:rsid w:val="001D1038"/>
    <w:rsid w:val="001D1509"/>
    <w:rsid w:val="001D1949"/>
    <w:rsid w:val="001D21D4"/>
    <w:rsid w:val="001D325E"/>
    <w:rsid w:val="001D3412"/>
    <w:rsid w:val="001D37D1"/>
    <w:rsid w:val="001D38AE"/>
    <w:rsid w:val="001D3F5E"/>
    <w:rsid w:val="001D48DE"/>
    <w:rsid w:val="001D5125"/>
    <w:rsid w:val="001D556B"/>
    <w:rsid w:val="001D5EDA"/>
    <w:rsid w:val="001D6AF2"/>
    <w:rsid w:val="001D7F0A"/>
    <w:rsid w:val="001E01D6"/>
    <w:rsid w:val="001E0964"/>
    <w:rsid w:val="001E1133"/>
    <w:rsid w:val="001E13AE"/>
    <w:rsid w:val="001E1607"/>
    <w:rsid w:val="001E1DCC"/>
    <w:rsid w:val="001E3458"/>
    <w:rsid w:val="001E3716"/>
    <w:rsid w:val="001E3819"/>
    <w:rsid w:val="001E3B3E"/>
    <w:rsid w:val="001E3BAC"/>
    <w:rsid w:val="001E3D0C"/>
    <w:rsid w:val="001E3E4A"/>
    <w:rsid w:val="001E421D"/>
    <w:rsid w:val="001E45F8"/>
    <w:rsid w:val="001E4B72"/>
    <w:rsid w:val="001E4C2A"/>
    <w:rsid w:val="001E4EB5"/>
    <w:rsid w:val="001E5034"/>
    <w:rsid w:val="001E62D1"/>
    <w:rsid w:val="001E65B2"/>
    <w:rsid w:val="001E6BE8"/>
    <w:rsid w:val="001E6BF5"/>
    <w:rsid w:val="001E70A3"/>
    <w:rsid w:val="001E7D35"/>
    <w:rsid w:val="001E7E6A"/>
    <w:rsid w:val="001F090A"/>
    <w:rsid w:val="001F09A8"/>
    <w:rsid w:val="001F0F1E"/>
    <w:rsid w:val="001F12D3"/>
    <w:rsid w:val="001F1397"/>
    <w:rsid w:val="001F2266"/>
    <w:rsid w:val="001F227A"/>
    <w:rsid w:val="001F2A6A"/>
    <w:rsid w:val="001F2D45"/>
    <w:rsid w:val="001F3909"/>
    <w:rsid w:val="001F3A98"/>
    <w:rsid w:val="001F3B04"/>
    <w:rsid w:val="001F3E25"/>
    <w:rsid w:val="001F452E"/>
    <w:rsid w:val="001F4898"/>
    <w:rsid w:val="001F4C7F"/>
    <w:rsid w:val="001F5043"/>
    <w:rsid w:val="001F5B4F"/>
    <w:rsid w:val="001F6032"/>
    <w:rsid w:val="001F6787"/>
    <w:rsid w:val="001F6AC0"/>
    <w:rsid w:val="001F7035"/>
    <w:rsid w:val="001F7209"/>
    <w:rsid w:val="001F75D2"/>
    <w:rsid w:val="001F75DC"/>
    <w:rsid w:val="001F7E63"/>
    <w:rsid w:val="002009AD"/>
    <w:rsid w:val="00200B50"/>
    <w:rsid w:val="002012A4"/>
    <w:rsid w:val="002013AD"/>
    <w:rsid w:val="00201AF5"/>
    <w:rsid w:val="00201CF0"/>
    <w:rsid w:val="0020242F"/>
    <w:rsid w:val="002025D3"/>
    <w:rsid w:val="002030BE"/>
    <w:rsid w:val="002037E1"/>
    <w:rsid w:val="0020399F"/>
    <w:rsid w:val="002043B7"/>
    <w:rsid w:val="00204409"/>
    <w:rsid w:val="00204A9C"/>
    <w:rsid w:val="00204E8E"/>
    <w:rsid w:val="0020552F"/>
    <w:rsid w:val="00205942"/>
    <w:rsid w:val="00206387"/>
    <w:rsid w:val="00206723"/>
    <w:rsid w:val="00206B32"/>
    <w:rsid w:val="00206BF8"/>
    <w:rsid w:val="00206F44"/>
    <w:rsid w:val="00206F47"/>
    <w:rsid w:val="00207CB5"/>
    <w:rsid w:val="00207DA0"/>
    <w:rsid w:val="00207DEB"/>
    <w:rsid w:val="002102FA"/>
    <w:rsid w:val="00210541"/>
    <w:rsid w:val="002105D9"/>
    <w:rsid w:val="00211576"/>
    <w:rsid w:val="00212A7E"/>
    <w:rsid w:val="00212E3D"/>
    <w:rsid w:val="00212E8F"/>
    <w:rsid w:val="002137C2"/>
    <w:rsid w:val="00213D74"/>
    <w:rsid w:val="00213D9D"/>
    <w:rsid w:val="0021487D"/>
    <w:rsid w:val="0021493C"/>
    <w:rsid w:val="002149CD"/>
    <w:rsid w:val="00214AAD"/>
    <w:rsid w:val="00214AFA"/>
    <w:rsid w:val="00214D3A"/>
    <w:rsid w:val="002153C4"/>
    <w:rsid w:val="002169D6"/>
    <w:rsid w:val="00216E94"/>
    <w:rsid w:val="0021736A"/>
    <w:rsid w:val="0021768B"/>
    <w:rsid w:val="002176A2"/>
    <w:rsid w:val="00217AB4"/>
    <w:rsid w:val="00217BDF"/>
    <w:rsid w:val="00220476"/>
    <w:rsid w:val="0022073C"/>
    <w:rsid w:val="00220EFE"/>
    <w:rsid w:val="0022149F"/>
    <w:rsid w:val="00221C39"/>
    <w:rsid w:val="00222011"/>
    <w:rsid w:val="002222A8"/>
    <w:rsid w:val="002227F7"/>
    <w:rsid w:val="00223249"/>
    <w:rsid w:val="00224DF0"/>
    <w:rsid w:val="00224E27"/>
    <w:rsid w:val="00225C07"/>
    <w:rsid w:val="00225FAA"/>
    <w:rsid w:val="002267F7"/>
    <w:rsid w:val="00226F24"/>
    <w:rsid w:val="00227AD5"/>
    <w:rsid w:val="002301F1"/>
    <w:rsid w:val="002307CB"/>
    <w:rsid w:val="002311D3"/>
    <w:rsid w:val="00231727"/>
    <w:rsid w:val="0023190D"/>
    <w:rsid w:val="0023193D"/>
    <w:rsid w:val="00231DB5"/>
    <w:rsid w:val="002321E9"/>
    <w:rsid w:val="002322AA"/>
    <w:rsid w:val="002323AF"/>
    <w:rsid w:val="00232770"/>
    <w:rsid w:val="00232BD0"/>
    <w:rsid w:val="00232C81"/>
    <w:rsid w:val="002333D9"/>
    <w:rsid w:val="00233F92"/>
    <w:rsid w:val="002340C0"/>
    <w:rsid w:val="00234CCE"/>
    <w:rsid w:val="00235179"/>
    <w:rsid w:val="00235421"/>
    <w:rsid w:val="0023546B"/>
    <w:rsid w:val="002354CB"/>
    <w:rsid w:val="0023586D"/>
    <w:rsid w:val="00235D68"/>
    <w:rsid w:val="0023616A"/>
    <w:rsid w:val="002364F2"/>
    <w:rsid w:val="00236A4B"/>
    <w:rsid w:val="00236D72"/>
    <w:rsid w:val="002371D7"/>
    <w:rsid w:val="002373DC"/>
    <w:rsid w:val="00237828"/>
    <w:rsid w:val="00237838"/>
    <w:rsid w:val="00237B06"/>
    <w:rsid w:val="0024017C"/>
    <w:rsid w:val="00240514"/>
    <w:rsid w:val="00240723"/>
    <w:rsid w:val="00240987"/>
    <w:rsid w:val="00241A1D"/>
    <w:rsid w:val="002425C7"/>
    <w:rsid w:val="00242BA4"/>
    <w:rsid w:val="00243178"/>
    <w:rsid w:val="002439BD"/>
    <w:rsid w:val="00243F79"/>
    <w:rsid w:val="00244094"/>
    <w:rsid w:val="00244D02"/>
    <w:rsid w:val="00245455"/>
    <w:rsid w:val="002459A8"/>
    <w:rsid w:val="00246633"/>
    <w:rsid w:val="002470BA"/>
    <w:rsid w:val="00247664"/>
    <w:rsid w:val="002479CB"/>
    <w:rsid w:val="00247FB9"/>
    <w:rsid w:val="0025035A"/>
    <w:rsid w:val="00250741"/>
    <w:rsid w:val="00250AAD"/>
    <w:rsid w:val="002513AB"/>
    <w:rsid w:val="002517BB"/>
    <w:rsid w:val="0025181E"/>
    <w:rsid w:val="00251FA8"/>
    <w:rsid w:val="00252357"/>
    <w:rsid w:val="002526AC"/>
    <w:rsid w:val="00252B47"/>
    <w:rsid w:val="00253001"/>
    <w:rsid w:val="00253D5A"/>
    <w:rsid w:val="00254A08"/>
    <w:rsid w:val="002555EC"/>
    <w:rsid w:val="002563C1"/>
    <w:rsid w:val="0025655F"/>
    <w:rsid w:val="00256709"/>
    <w:rsid w:val="002568AD"/>
    <w:rsid w:val="00256BB2"/>
    <w:rsid w:val="002572DF"/>
    <w:rsid w:val="00257531"/>
    <w:rsid w:val="00257564"/>
    <w:rsid w:val="00257633"/>
    <w:rsid w:val="00257725"/>
    <w:rsid w:val="0025792F"/>
    <w:rsid w:val="002607FE"/>
    <w:rsid w:val="0026092B"/>
    <w:rsid w:val="0026164E"/>
    <w:rsid w:val="00261926"/>
    <w:rsid w:val="00261C64"/>
    <w:rsid w:val="00262348"/>
    <w:rsid w:val="00262DD8"/>
    <w:rsid w:val="00264764"/>
    <w:rsid w:val="002655B9"/>
    <w:rsid w:val="00265E11"/>
    <w:rsid w:val="002670BE"/>
    <w:rsid w:val="0026755F"/>
    <w:rsid w:val="0026778E"/>
    <w:rsid w:val="00267A25"/>
    <w:rsid w:val="00267BD3"/>
    <w:rsid w:val="0027014F"/>
    <w:rsid w:val="00271987"/>
    <w:rsid w:val="00272B2F"/>
    <w:rsid w:val="00273133"/>
    <w:rsid w:val="00273830"/>
    <w:rsid w:val="00274641"/>
    <w:rsid w:val="002747A2"/>
    <w:rsid w:val="002757BC"/>
    <w:rsid w:val="0027590E"/>
    <w:rsid w:val="00275A1F"/>
    <w:rsid w:val="00275A2D"/>
    <w:rsid w:val="00276CD1"/>
    <w:rsid w:val="00276EC0"/>
    <w:rsid w:val="00276F7B"/>
    <w:rsid w:val="00277116"/>
    <w:rsid w:val="00277A2C"/>
    <w:rsid w:val="0028040C"/>
    <w:rsid w:val="00280CF3"/>
    <w:rsid w:val="00280FCB"/>
    <w:rsid w:val="00280FF8"/>
    <w:rsid w:val="002810BC"/>
    <w:rsid w:val="0028124A"/>
    <w:rsid w:val="00281888"/>
    <w:rsid w:val="00281A09"/>
    <w:rsid w:val="00282281"/>
    <w:rsid w:val="002823B3"/>
    <w:rsid w:val="00282901"/>
    <w:rsid w:val="00282A23"/>
    <w:rsid w:val="00282EFC"/>
    <w:rsid w:val="002837A8"/>
    <w:rsid w:val="002837BB"/>
    <w:rsid w:val="00283EAD"/>
    <w:rsid w:val="00284298"/>
    <w:rsid w:val="00286299"/>
    <w:rsid w:val="0028732B"/>
    <w:rsid w:val="00287515"/>
    <w:rsid w:val="0028769E"/>
    <w:rsid w:val="0028798E"/>
    <w:rsid w:val="00287E0D"/>
    <w:rsid w:val="00290180"/>
    <w:rsid w:val="00290CFA"/>
    <w:rsid w:val="00291169"/>
    <w:rsid w:val="002914A1"/>
    <w:rsid w:val="00291D30"/>
    <w:rsid w:val="0029203B"/>
    <w:rsid w:val="00292672"/>
    <w:rsid w:val="00293454"/>
    <w:rsid w:val="0029354C"/>
    <w:rsid w:val="00293E7B"/>
    <w:rsid w:val="002942A3"/>
    <w:rsid w:val="00294631"/>
    <w:rsid w:val="00294C1B"/>
    <w:rsid w:val="00294D16"/>
    <w:rsid w:val="00294E70"/>
    <w:rsid w:val="00294FFF"/>
    <w:rsid w:val="00295203"/>
    <w:rsid w:val="002955C2"/>
    <w:rsid w:val="00296414"/>
    <w:rsid w:val="0029665F"/>
    <w:rsid w:val="0029692F"/>
    <w:rsid w:val="00296D25"/>
    <w:rsid w:val="00297918"/>
    <w:rsid w:val="002A05C6"/>
    <w:rsid w:val="002A0FB8"/>
    <w:rsid w:val="002A1BAD"/>
    <w:rsid w:val="002A2AA2"/>
    <w:rsid w:val="002A2E56"/>
    <w:rsid w:val="002A351A"/>
    <w:rsid w:val="002A3829"/>
    <w:rsid w:val="002A3A69"/>
    <w:rsid w:val="002A4044"/>
    <w:rsid w:val="002A423F"/>
    <w:rsid w:val="002A521F"/>
    <w:rsid w:val="002A5748"/>
    <w:rsid w:val="002A5FD7"/>
    <w:rsid w:val="002A62A7"/>
    <w:rsid w:val="002A770D"/>
    <w:rsid w:val="002A77B9"/>
    <w:rsid w:val="002A7FC0"/>
    <w:rsid w:val="002B1440"/>
    <w:rsid w:val="002B14A4"/>
    <w:rsid w:val="002B1989"/>
    <w:rsid w:val="002B205B"/>
    <w:rsid w:val="002B2093"/>
    <w:rsid w:val="002B23FE"/>
    <w:rsid w:val="002B2CE4"/>
    <w:rsid w:val="002B321C"/>
    <w:rsid w:val="002B43DF"/>
    <w:rsid w:val="002B4743"/>
    <w:rsid w:val="002B4853"/>
    <w:rsid w:val="002B5561"/>
    <w:rsid w:val="002B599A"/>
    <w:rsid w:val="002B5C4D"/>
    <w:rsid w:val="002B5E6B"/>
    <w:rsid w:val="002B609E"/>
    <w:rsid w:val="002B7C61"/>
    <w:rsid w:val="002C165B"/>
    <w:rsid w:val="002C1BBC"/>
    <w:rsid w:val="002C1D06"/>
    <w:rsid w:val="002C1F0B"/>
    <w:rsid w:val="002C232C"/>
    <w:rsid w:val="002C2C8A"/>
    <w:rsid w:val="002C2CB7"/>
    <w:rsid w:val="002C3B8F"/>
    <w:rsid w:val="002C4C18"/>
    <w:rsid w:val="002C749A"/>
    <w:rsid w:val="002C75F8"/>
    <w:rsid w:val="002C76F0"/>
    <w:rsid w:val="002C79EF"/>
    <w:rsid w:val="002C7F8B"/>
    <w:rsid w:val="002D0340"/>
    <w:rsid w:val="002D0B47"/>
    <w:rsid w:val="002D0C56"/>
    <w:rsid w:val="002D0F14"/>
    <w:rsid w:val="002D0FA2"/>
    <w:rsid w:val="002D12A7"/>
    <w:rsid w:val="002D1B70"/>
    <w:rsid w:val="002D2745"/>
    <w:rsid w:val="002D2B3A"/>
    <w:rsid w:val="002D2B64"/>
    <w:rsid w:val="002D31FD"/>
    <w:rsid w:val="002D38A8"/>
    <w:rsid w:val="002D3942"/>
    <w:rsid w:val="002D3A6F"/>
    <w:rsid w:val="002D3DD6"/>
    <w:rsid w:val="002D43E6"/>
    <w:rsid w:val="002D50FE"/>
    <w:rsid w:val="002D562A"/>
    <w:rsid w:val="002D5A26"/>
    <w:rsid w:val="002D62FD"/>
    <w:rsid w:val="002D6CDD"/>
    <w:rsid w:val="002D6F04"/>
    <w:rsid w:val="002D72EF"/>
    <w:rsid w:val="002D73F5"/>
    <w:rsid w:val="002D7996"/>
    <w:rsid w:val="002E0113"/>
    <w:rsid w:val="002E023A"/>
    <w:rsid w:val="002E0362"/>
    <w:rsid w:val="002E058F"/>
    <w:rsid w:val="002E0B10"/>
    <w:rsid w:val="002E19D7"/>
    <w:rsid w:val="002E201E"/>
    <w:rsid w:val="002E26D8"/>
    <w:rsid w:val="002E2803"/>
    <w:rsid w:val="002E2B50"/>
    <w:rsid w:val="002E2B72"/>
    <w:rsid w:val="002E2BE3"/>
    <w:rsid w:val="002E33CA"/>
    <w:rsid w:val="002E35FB"/>
    <w:rsid w:val="002E3C70"/>
    <w:rsid w:val="002E4093"/>
    <w:rsid w:val="002E4FD1"/>
    <w:rsid w:val="002E508C"/>
    <w:rsid w:val="002E517D"/>
    <w:rsid w:val="002E5631"/>
    <w:rsid w:val="002E5710"/>
    <w:rsid w:val="002E5821"/>
    <w:rsid w:val="002E5989"/>
    <w:rsid w:val="002E64D0"/>
    <w:rsid w:val="002E67FB"/>
    <w:rsid w:val="002E7016"/>
    <w:rsid w:val="002E7180"/>
    <w:rsid w:val="002E7577"/>
    <w:rsid w:val="002E7796"/>
    <w:rsid w:val="002E792F"/>
    <w:rsid w:val="002E7B72"/>
    <w:rsid w:val="002E7B89"/>
    <w:rsid w:val="002F05BB"/>
    <w:rsid w:val="002F0B0F"/>
    <w:rsid w:val="002F15D5"/>
    <w:rsid w:val="002F1709"/>
    <w:rsid w:val="002F1F24"/>
    <w:rsid w:val="002F2A5F"/>
    <w:rsid w:val="002F2CAD"/>
    <w:rsid w:val="002F3739"/>
    <w:rsid w:val="002F3B3E"/>
    <w:rsid w:val="002F3C39"/>
    <w:rsid w:val="002F41A4"/>
    <w:rsid w:val="002F43A0"/>
    <w:rsid w:val="002F4425"/>
    <w:rsid w:val="002F4592"/>
    <w:rsid w:val="002F476B"/>
    <w:rsid w:val="002F4B7D"/>
    <w:rsid w:val="002F4C35"/>
    <w:rsid w:val="002F4D19"/>
    <w:rsid w:val="002F4D22"/>
    <w:rsid w:val="002F5608"/>
    <w:rsid w:val="002F619B"/>
    <w:rsid w:val="002F6341"/>
    <w:rsid w:val="002F653E"/>
    <w:rsid w:val="002F665D"/>
    <w:rsid w:val="002F6C0C"/>
    <w:rsid w:val="002F6D7D"/>
    <w:rsid w:val="002F6D80"/>
    <w:rsid w:val="002F6DDF"/>
    <w:rsid w:val="002F6F18"/>
    <w:rsid w:val="003018AA"/>
    <w:rsid w:val="00301ED3"/>
    <w:rsid w:val="00302486"/>
    <w:rsid w:val="0030273F"/>
    <w:rsid w:val="003028BF"/>
    <w:rsid w:val="003029B1"/>
    <w:rsid w:val="003030B2"/>
    <w:rsid w:val="0030337A"/>
    <w:rsid w:val="00303668"/>
    <w:rsid w:val="00303D9C"/>
    <w:rsid w:val="00303FAF"/>
    <w:rsid w:val="00304441"/>
    <w:rsid w:val="0030490E"/>
    <w:rsid w:val="00304E24"/>
    <w:rsid w:val="00304EAC"/>
    <w:rsid w:val="0030504E"/>
    <w:rsid w:val="00305553"/>
    <w:rsid w:val="0030555F"/>
    <w:rsid w:val="0030560C"/>
    <w:rsid w:val="0030571E"/>
    <w:rsid w:val="00305913"/>
    <w:rsid w:val="00305CC9"/>
    <w:rsid w:val="00305D68"/>
    <w:rsid w:val="00305E12"/>
    <w:rsid w:val="00305EBF"/>
    <w:rsid w:val="003066C0"/>
    <w:rsid w:val="00306790"/>
    <w:rsid w:val="00306926"/>
    <w:rsid w:val="00306B89"/>
    <w:rsid w:val="003071F2"/>
    <w:rsid w:val="00307719"/>
    <w:rsid w:val="00307924"/>
    <w:rsid w:val="00307B7D"/>
    <w:rsid w:val="00307F0A"/>
    <w:rsid w:val="00310CF1"/>
    <w:rsid w:val="0031125C"/>
    <w:rsid w:val="00311D8B"/>
    <w:rsid w:val="00312254"/>
    <w:rsid w:val="003127CB"/>
    <w:rsid w:val="00313598"/>
    <w:rsid w:val="003135F6"/>
    <w:rsid w:val="0031495C"/>
    <w:rsid w:val="0031517D"/>
    <w:rsid w:val="003153B3"/>
    <w:rsid w:val="00315651"/>
    <w:rsid w:val="00315E36"/>
    <w:rsid w:val="003162C3"/>
    <w:rsid w:val="003163DB"/>
    <w:rsid w:val="0031740E"/>
    <w:rsid w:val="00317594"/>
    <w:rsid w:val="00317690"/>
    <w:rsid w:val="003176CD"/>
    <w:rsid w:val="0031782E"/>
    <w:rsid w:val="003178A1"/>
    <w:rsid w:val="00320986"/>
    <w:rsid w:val="003219BA"/>
    <w:rsid w:val="00321B81"/>
    <w:rsid w:val="00322202"/>
    <w:rsid w:val="00322555"/>
    <w:rsid w:val="00323422"/>
    <w:rsid w:val="003249D4"/>
    <w:rsid w:val="003255BB"/>
    <w:rsid w:val="00325B9D"/>
    <w:rsid w:val="00325D04"/>
    <w:rsid w:val="003268B7"/>
    <w:rsid w:val="0032761D"/>
    <w:rsid w:val="0033016A"/>
    <w:rsid w:val="00330344"/>
    <w:rsid w:val="00330387"/>
    <w:rsid w:val="00330CFA"/>
    <w:rsid w:val="00330E1A"/>
    <w:rsid w:val="003311D2"/>
    <w:rsid w:val="00331203"/>
    <w:rsid w:val="003312F4"/>
    <w:rsid w:val="00331AE0"/>
    <w:rsid w:val="0033202F"/>
    <w:rsid w:val="0033223D"/>
    <w:rsid w:val="0033247B"/>
    <w:rsid w:val="00334463"/>
    <w:rsid w:val="003347B4"/>
    <w:rsid w:val="00334CBE"/>
    <w:rsid w:val="00335222"/>
    <w:rsid w:val="00335612"/>
    <w:rsid w:val="00335623"/>
    <w:rsid w:val="00335F39"/>
    <w:rsid w:val="0033622E"/>
    <w:rsid w:val="0033671B"/>
    <w:rsid w:val="00336BEF"/>
    <w:rsid w:val="00336DEA"/>
    <w:rsid w:val="00340E2C"/>
    <w:rsid w:val="00340EF0"/>
    <w:rsid w:val="003413F5"/>
    <w:rsid w:val="00341DE1"/>
    <w:rsid w:val="00342503"/>
    <w:rsid w:val="00342C9F"/>
    <w:rsid w:val="003441F3"/>
    <w:rsid w:val="00344BC5"/>
    <w:rsid w:val="00344D5C"/>
    <w:rsid w:val="00345115"/>
    <w:rsid w:val="003453B0"/>
    <w:rsid w:val="00345C89"/>
    <w:rsid w:val="00345E3A"/>
    <w:rsid w:val="0034629F"/>
    <w:rsid w:val="0034658D"/>
    <w:rsid w:val="0034694E"/>
    <w:rsid w:val="00346AEE"/>
    <w:rsid w:val="00346F38"/>
    <w:rsid w:val="00347EB1"/>
    <w:rsid w:val="003500E7"/>
    <w:rsid w:val="0035044E"/>
    <w:rsid w:val="00353399"/>
    <w:rsid w:val="00355446"/>
    <w:rsid w:val="003556AB"/>
    <w:rsid w:val="00355843"/>
    <w:rsid w:val="0035609C"/>
    <w:rsid w:val="003561BD"/>
    <w:rsid w:val="00356427"/>
    <w:rsid w:val="0035645C"/>
    <w:rsid w:val="003565F9"/>
    <w:rsid w:val="003568AF"/>
    <w:rsid w:val="0035712B"/>
    <w:rsid w:val="0035720F"/>
    <w:rsid w:val="00357227"/>
    <w:rsid w:val="003574D1"/>
    <w:rsid w:val="00357792"/>
    <w:rsid w:val="003577A5"/>
    <w:rsid w:val="00360C59"/>
    <w:rsid w:val="00360DA4"/>
    <w:rsid w:val="00360EC0"/>
    <w:rsid w:val="003612A9"/>
    <w:rsid w:val="003615DF"/>
    <w:rsid w:val="00361AF6"/>
    <w:rsid w:val="00361C75"/>
    <w:rsid w:val="00362B33"/>
    <w:rsid w:val="00362C21"/>
    <w:rsid w:val="00362CC8"/>
    <w:rsid w:val="003630AB"/>
    <w:rsid w:val="00363900"/>
    <w:rsid w:val="00364560"/>
    <w:rsid w:val="0036474A"/>
    <w:rsid w:val="00364E83"/>
    <w:rsid w:val="00364E97"/>
    <w:rsid w:val="003652A6"/>
    <w:rsid w:val="003659D4"/>
    <w:rsid w:val="00365CDE"/>
    <w:rsid w:val="00366D73"/>
    <w:rsid w:val="003677E3"/>
    <w:rsid w:val="00370167"/>
    <w:rsid w:val="003701A5"/>
    <w:rsid w:val="00370356"/>
    <w:rsid w:val="003705E2"/>
    <w:rsid w:val="00370F78"/>
    <w:rsid w:val="00371497"/>
    <w:rsid w:val="003717F0"/>
    <w:rsid w:val="00372503"/>
    <w:rsid w:val="003725DC"/>
    <w:rsid w:val="0037280D"/>
    <w:rsid w:val="00372ACB"/>
    <w:rsid w:val="00372B6C"/>
    <w:rsid w:val="00373304"/>
    <w:rsid w:val="003736DE"/>
    <w:rsid w:val="00373C52"/>
    <w:rsid w:val="00374EC1"/>
    <w:rsid w:val="0037597A"/>
    <w:rsid w:val="00375FD8"/>
    <w:rsid w:val="00376C3C"/>
    <w:rsid w:val="00376D4F"/>
    <w:rsid w:val="00377775"/>
    <w:rsid w:val="003777D9"/>
    <w:rsid w:val="00377D1F"/>
    <w:rsid w:val="003803ED"/>
    <w:rsid w:val="00381117"/>
    <w:rsid w:val="00381198"/>
    <w:rsid w:val="0038129E"/>
    <w:rsid w:val="003812D7"/>
    <w:rsid w:val="00381369"/>
    <w:rsid w:val="00381729"/>
    <w:rsid w:val="00381C49"/>
    <w:rsid w:val="00382149"/>
    <w:rsid w:val="003828BF"/>
    <w:rsid w:val="00382BD0"/>
    <w:rsid w:val="00383463"/>
    <w:rsid w:val="00383492"/>
    <w:rsid w:val="0038354E"/>
    <w:rsid w:val="00383589"/>
    <w:rsid w:val="00383D0F"/>
    <w:rsid w:val="003842A2"/>
    <w:rsid w:val="003845FC"/>
    <w:rsid w:val="0038491D"/>
    <w:rsid w:val="003849A7"/>
    <w:rsid w:val="00385D60"/>
    <w:rsid w:val="00386204"/>
    <w:rsid w:val="00386AFD"/>
    <w:rsid w:val="00386C97"/>
    <w:rsid w:val="0038715A"/>
    <w:rsid w:val="00387266"/>
    <w:rsid w:val="00387338"/>
    <w:rsid w:val="00387445"/>
    <w:rsid w:val="00387607"/>
    <w:rsid w:val="003876A1"/>
    <w:rsid w:val="003876C8"/>
    <w:rsid w:val="003877B1"/>
    <w:rsid w:val="0038782A"/>
    <w:rsid w:val="00387ABE"/>
    <w:rsid w:val="00387EDE"/>
    <w:rsid w:val="00390448"/>
    <w:rsid w:val="003904CE"/>
    <w:rsid w:val="00390A1C"/>
    <w:rsid w:val="00390BC5"/>
    <w:rsid w:val="00391516"/>
    <w:rsid w:val="003916F0"/>
    <w:rsid w:val="00392A5E"/>
    <w:rsid w:val="003936ED"/>
    <w:rsid w:val="003948EC"/>
    <w:rsid w:val="00395715"/>
    <w:rsid w:val="0039585F"/>
    <w:rsid w:val="00396201"/>
    <w:rsid w:val="00396C93"/>
    <w:rsid w:val="00397E68"/>
    <w:rsid w:val="003A1443"/>
    <w:rsid w:val="003A2293"/>
    <w:rsid w:val="003A3942"/>
    <w:rsid w:val="003A3A4B"/>
    <w:rsid w:val="003A3BFE"/>
    <w:rsid w:val="003A3C4F"/>
    <w:rsid w:val="003A3CCC"/>
    <w:rsid w:val="003A421C"/>
    <w:rsid w:val="003A4226"/>
    <w:rsid w:val="003A4D51"/>
    <w:rsid w:val="003A518D"/>
    <w:rsid w:val="003A577B"/>
    <w:rsid w:val="003A5FB1"/>
    <w:rsid w:val="003A6019"/>
    <w:rsid w:val="003A68A1"/>
    <w:rsid w:val="003A68E2"/>
    <w:rsid w:val="003A6D13"/>
    <w:rsid w:val="003A6DDD"/>
    <w:rsid w:val="003A73F7"/>
    <w:rsid w:val="003A7A6C"/>
    <w:rsid w:val="003A7EFA"/>
    <w:rsid w:val="003B070A"/>
    <w:rsid w:val="003B18D0"/>
    <w:rsid w:val="003B1D8D"/>
    <w:rsid w:val="003B1F77"/>
    <w:rsid w:val="003B1F8F"/>
    <w:rsid w:val="003B267B"/>
    <w:rsid w:val="003B28B2"/>
    <w:rsid w:val="003B2C7A"/>
    <w:rsid w:val="003B2E27"/>
    <w:rsid w:val="003B3160"/>
    <w:rsid w:val="003B316E"/>
    <w:rsid w:val="003B3260"/>
    <w:rsid w:val="003B35F5"/>
    <w:rsid w:val="003B3E9F"/>
    <w:rsid w:val="003B40CC"/>
    <w:rsid w:val="003B54E2"/>
    <w:rsid w:val="003B5880"/>
    <w:rsid w:val="003B58B2"/>
    <w:rsid w:val="003B5C35"/>
    <w:rsid w:val="003B5CE2"/>
    <w:rsid w:val="003B5D62"/>
    <w:rsid w:val="003B6418"/>
    <w:rsid w:val="003B6C6E"/>
    <w:rsid w:val="003B6D48"/>
    <w:rsid w:val="003B70D3"/>
    <w:rsid w:val="003B73A4"/>
    <w:rsid w:val="003B742D"/>
    <w:rsid w:val="003C115D"/>
    <w:rsid w:val="003C153E"/>
    <w:rsid w:val="003C2C72"/>
    <w:rsid w:val="003C3380"/>
    <w:rsid w:val="003C4096"/>
    <w:rsid w:val="003C4292"/>
    <w:rsid w:val="003C5812"/>
    <w:rsid w:val="003C59AB"/>
    <w:rsid w:val="003C5AEA"/>
    <w:rsid w:val="003C6558"/>
    <w:rsid w:val="003C6DF1"/>
    <w:rsid w:val="003C7D92"/>
    <w:rsid w:val="003D0D1E"/>
    <w:rsid w:val="003D19C2"/>
    <w:rsid w:val="003D1ACB"/>
    <w:rsid w:val="003D1DC5"/>
    <w:rsid w:val="003D228A"/>
    <w:rsid w:val="003D2629"/>
    <w:rsid w:val="003D3831"/>
    <w:rsid w:val="003D416C"/>
    <w:rsid w:val="003D455E"/>
    <w:rsid w:val="003D5026"/>
    <w:rsid w:val="003D5977"/>
    <w:rsid w:val="003D6078"/>
    <w:rsid w:val="003D618F"/>
    <w:rsid w:val="003D6C12"/>
    <w:rsid w:val="003D700D"/>
    <w:rsid w:val="003D7937"/>
    <w:rsid w:val="003E03AE"/>
    <w:rsid w:val="003E095A"/>
    <w:rsid w:val="003E0CB3"/>
    <w:rsid w:val="003E0EBB"/>
    <w:rsid w:val="003E14C1"/>
    <w:rsid w:val="003E1692"/>
    <w:rsid w:val="003E1B9F"/>
    <w:rsid w:val="003E2578"/>
    <w:rsid w:val="003E3CA3"/>
    <w:rsid w:val="003E4285"/>
    <w:rsid w:val="003E4843"/>
    <w:rsid w:val="003E4CDC"/>
    <w:rsid w:val="003E4FDD"/>
    <w:rsid w:val="003E5701"/>
    <w:rsid w:val="003E58F1"/>
    <w:rsid w:val="003E66ED"/>
    <w:rsid w:val="003E69DD"/>
    <w:rsid w:val="003E6B00"/>
    <w:rsid w:val="003E7519"/>
    <w:rsid w:val="003F0153"/>
    <w:rsid w:val="003F03A4"/>
    <w:rsid w:val="003F0C05"/>
    <w:rsid w:val="003F0C1F"/>
    <w:rsid w:val="003F0D3A"/>
    <w:rsid w:val="003F1718"/>
    <w:rsid w:val="003F17F7"/>
    <w:rsid w:val="003F2336"/>
    <w:rsid w:val="003F28E0"/>
    <w:rsid w:val="003F2BE3"/>
    <w:rsid w:val="003F2C07"/>
    <w:rsid w:val="003F2F53"/>
    <w:rsid w:val="003F3268"/>
    <w:rsid w:val="003F3BCC"/>
    <w:rsid w:val="003F3BEB"/>
    <w:rsid w:val="003F5237"/>
    <w:rsid w:val="003F5BA7"/>
    <w:rsid w:val="003F6EFC"/>
    <w:rsid w:val="003F74A1"/>
    <w:rsid w:val="003F7A54"/>
    <w:rsid w:val="00400619"/>
    <w:rsid w:val="00400F61"/>
    <w:rsid w:val="00401265"/>
    <w:rsid w:val="0040136F"/>
    <w:rsid w:val="00401762"/>
    <w:rsid w:val="0040185F"/>
    <w:rsid w:val="004024CB"/>
    <w:rsid w:val="004034A0"/>
    <w:rsid w:val="00403617"/>
    <w:rsid w:val="00403645"/>
    <w:rsid w:val="00403ACE"/>
    <w:rsid w:val="00403E2D"/>
    <w:rsid w:val="004042A6"/>
    <w:rsid w:val="0040488C"/>
    <w:rsid w:val="00404A18"/>
    <w:rsid w:val="004059E7"/>
    <w:rsid w:val="00405E2F"/>
    <w:rsid w:val="00405F21"/>
    <w:rsid w:val="0040644B"/>
    <w:rsid w:val="00407551"/>
    <w:rsid w:val="00407616"/>
    <w:rsid w:val="0040763E"/>
    <w:rsid w:val="00407767"/>
    <w:rsid w:val="00407E02"/>
    <w:rsid w:val="00410336"/>
    <w:rsid w:val="004104A6"/>
    <w:rsid w:val="00410571"/>
    <w:rsid w:val="00411272"/>
    <w:rsid w:val="004116C6"/>
    <w:rsid w:val="00411F3E"/>
    <w:rsid w:val="0041227A"/>
    <w:rsid w:val="0041356B"/>
    <w:rsid w:val="00413672"/>
    <w:rsid w:val="004136F0"/>
    <w:rsid w:val="00413969"/>
    <w:rsid w:val="00413DD1"/>
    <w:rsid w:val="00414046"/>
    <w:rsid w:val="004140D3"/>
    <w:rsid w:val="0041410F"/>
    <w:rsid w:val="00414259"/>
    <w:rsid w:val="004146B8"/>
    <w:rsid w:val="0041470F"/>
    <w:rsid w:val="004149A2"/>
    <w:rsid w:val="004149AE"/>
    <w:rsid w:val="00414B3A"/>
    <w:rsid w:val="004152AD"/>
    <w:rsid w:val="0041667B"/>
    <w:rsid w:val="0041677F"/>
    <w:rsid w:val="0041678D"/>
    <w:rsid w:val="0041679D"/>
    <w:rsid w:val="00416DA2"/>
    <w:rsid w:val="00416DE2"/>
    <w:rsid w:val="00417049"/>
    <w:rsid w:val="004173D3"/>
    <w:rsid w:val="00417ED1"/>
    <w:rsid w:val="00420220"/>
    <w:rsid w:val="00420A54"/>
    <w:rsid w:val="004210A5"/>
    <w:rsid w:val="004213E6"/>
    <w:rsid w:val="00422312"/>
    <w:rsid w:val="0042258C"/>
    <w:rsid w:val="004225FC"/>
    <w:rsid w:val="00422DE7"/>
    <w:rsid w:val="004234DC"/>
    <w:rsid w:val="00423A46"/>
    <w:rsid w:val="00423B0B"/>
    <w:rsid w:val="0042422C"/>
    <w:rsid w:val="004244D8"/>
    <w:rsid w:val="004247B1"/>
    <w:rsid w:val="0042499B"/>
    <w:rsid w:val="004250DD"/>
    <w:rsid w:val="0042529E"/>
    <w:rsid w:val="004254C3"/>
    <w:rsid w:val="004257BF"/>
    <w:rsid w:val="00425938"/>
    <w:rsid w:val="00425A25"/>
    <w:rsid w:val="00425C5D"/>
    <w:rsid w:val="0042615C"/>
    <w:rsid w:val="00426E57"/>
    <w:rsid w:val="00427438"/>
    <w:rsid w:val="0042773E"/>
    <w:rsid w:val="00427961"/>
    <w:rsid w:val="0042796D"/>
    <w:rsid w:val="004303AC"/>
    <w:rsid w:val="00430FD4"/>
    <w:rsid w:val="00431327"/>
    <w:rsid w:val="004313AB"/>
    <w:rsid w:val="004313CE"/>
    <w:rsid w:val="004319A6"/>
    <w:rsid w:val="00431BFA"/>
    <w:rsid w:val="00431CF2"/>
    <w:rsid w:val="00431F22"/>
    <w:rsid w:val="0043257C"/>
    <w:rsid w:val="00432D5B"/>
    <w:rsid w:val="004334E8"/>
    <w:rsid w:val="0043431A"/>
    <w:rsid w:val="00434376"/>
    <w:rsid w:val="004346E0"/>
    <w:rsid w:val="004348D5"/>
    <w:rsid w:val="004355C3"/>
    <w:rsid w:val="00435893"/>
    <w:rsid w:val="00435EDD"/>
    <w:rsid w:val="00436420"/>
    <w:rsid w:val="00436553"/>
    <w:rsid w:val="004371B0"/>
    <w:rsid w:val="004376EA"/>
    <w:rsid w:val="00437EC3"/>
    <w:rsid w:val="0044014E"/>
    <w:rsid w:val="0044075A"/>
    <w:rsid w:val="00441586"/>
    <w:rsid w:val="004415DE"/>
    <w:rsid w:val="004418F8"/>
    <w:rsid w:val="0044255A"/>
    <w:rsid w:val="00442675"/>
    <w:rsid w:val="00442AF6"/>
    <w:rsid w:val="0044381A"/>
    <w:rsid w:val="00443FEC"/>
    <w:rsid w:val="00444227"/>
    <w:rsid w:val="00444340"/>
    <w:rsid w:val="00444464"/>
    <w:rsid w:val="004447D7"/>
    <w:rsid w:val="00444BA4"/>
    <w:rsid w:val="00444D72"/>
    <w:rsid w:val="00444D88"/>
    <w:rsid w:val="00445594"/>
    <w:rsid w:val="004457A0"/>
    <w:rsid w:val="00445E98"/>
    <w:rsid w:val="00446350"/>
    <w:rsid w:val="00446475"/>
    <w:rsid w:val="00446C98"/>
    <w:rsid w:val="00447E06"/>
    <w:rsid w:val="00447E2C"/>
    <w:rsid w:val="00450624"/>
    <w:rsid w:val="004506BC"/>
    <w:rsid w:val="00450825"/>
    <w:rsid w:val="004513A8"/>
    <w:rsid w:val="00451876"/>
    <w:rsid w:val="00451C09"/>
    <w:rsid w:val="00452410"/>
    <w:rsid w:val="004528B6"/>
    <w:rsid w:val="00452B5A"/>
    <w:rsid w:val="00452F87"/>
    <w:rsid w:val="00453235"/>
    <w:rsid w:val="0045359E"/>
    <w:rsid w:val="004538DB"/>
    <w:rsid w:val="00454059"/>
    <w:rsid w:val="00454169"/>
    <w:rsid w:val="00454CB8"/>
    <w:rsid w:val="0045573F"/>
    <w:rsid w:val="00455CB0"/>
    <w:rsid w:val="00455D92"/>
    <w:rsid w:val="004560C5"/>
    <w:rsid w:val="00456536"/>
    <w:rsid w:val="00456689"/>
    <w:rsid w:val="00456877"/>
    <w:rsid w:val="00456B07"/>
    <w:rsid w:val="004617CF"/>
    <w:rsid w:val="00462213"/>
    <w:rsid w:val="00462277"/>
    <w:rsid w:val="004623DB"/>
    <w:rsid w:val="004624D3"/>
    <w:rsid w:val="00462567"/>
    <w:rsid w:val="0046267C"/>
    <w:rsid w:val="004626BD"/>
    <w:rsid w:val="00462ECA"/>
    <w:rsid w:val="00462FC2"/>
    <w:rsid w:val="00464123"/>
    <w:rsid w:val="00464F7A"/>
    <w:rsid w:val="004654BC"/>
    <w:rsid w:val="004656E4"/>
    <w:rsid w:val="0046589E"/>
    <w:rsid w:val="00466625"/>
    <w:rsid w:val="00467E93"/>
    <w:rsid w:val="004708F5"/>
    <w:rsid w:val="00470D19"/>
    <w:rsid w:val="004718EC"/>
    <w:rsid w:val="00471C2E"/>
    <w:rsid w:val="0047266B"/>
    <w:rsid w:val="00472A5B"/>
    <w:rsid w:val="00472D24"/>
    <w:rsid w:val="00472FCC"/>
    <w:rsid w:val="004731E2"/>
    <w:rsid w:val="004738F7"/>
    <w:rsid w:val="00473AD0"/>
    <w:rsid w:val="004747F7"/>
    <w:rsid w:val="00474889"/>
    <w:rsid w:val="00474F76"/>
    <w:rsid w:val="0047535F"/>
    <w:rsid w:val="004756F5"/>
    <w:rsid w:val="00475A2A"/>
    <w:rsid w:val="00476211"/>
    <w:rsid w:val="00476276"/>
    <w:rsid w:val="004775C3"/>
    <w:rsid w:val="004776BB"/>
    <w:rsid w:val="00477719"/>
    <w:rsid w:val="00480263"/>
    <w:rsid w:val="004802FF"/>
    <w:rsid w:val="00480AEC"/>
    <w:rsid w:val="00481440"/>
    <w:rsid w:val="004821D6"/>
    <w:rsid w:val="0048239F"/>
    <w:rsid w:val="00482714"/>
    <w:rsid w:val="004828DA"/>
    <w:rsid w:val="00482990"/>
    <w:rsid w:val="004838E9"/>
    <w:rsid w:val="00483980"/>
    <w:rsid w:val="004840C4"/>
    <w:rsid w:val="004840E5"/>
    <w:rsid w:val="00484415"/>
    <w:rsid w:val="00484EBF"/>
    <w:rsid w:val="004850F4"/>
    <w:rsid w:val="00485184"/>
    <w:rsid w:val="004851E3"/>
    <w:rsid w:val="00485491"/>
    <w:rsid w:val="00485B17"/>
    <w:rsid w:val="00485F34"/>
    <w:rsid w:val="004861DA"/>
    <w:rsid w:val="00486771"/>
    <w:rsid w:val="00486B3C"/>
    <w:rsid w:val="00487075"/>
    <w:rsid w:val="00490C80"/>
    <w:rsid w:val="00490F3B"/>
    <w:rsid w:val="004911FC"/>
    <w:rsid w:val="00491D59"/>
    <w:rsid w:val="0049203D"/>
    <w:rsid w:val="004920A0"/>
    <w:rsid w:val="00492140"/>
    <w:rsid w:val="00492361"/>
    <w:rsid w:val="00492583"/>
    <w:rsid w:val="004929E9"/>
    <w:rsid w:val="00493D56"/>
    <w:rsid w:val="00493DCC"/>
    <w:rsid w:val="00494012"/>
    <w:rsid w:val="00494181"/>
    <w:rsid w:val="004962F4"/>
    <w:rsid w:val="00496A24"/>
    <w:rsid w:val="00496A69"/>
    <w:rsid w:val="00496D0D"/>
    <w:rsid w:val="00496D2B"/>
    <w:rsid w:val="00497AD7"/>
    <w:rsid w:val="004A0083"/>
    <w:rsid w:val="004A019A"/>
    <w:rsid w:val="004A1350"/>
    <w:rsid w:val="004A16C4"/>
    <w:rsid w:val="004A173F"/>
    <w:rsid w:val="004A19DF"/>
    <w:rsid w:val="004A209F"/>
    <w:rsid w:val="004A212E"/>
    <w:rsid w:val="004A2318"/>
    <w:rsid w:val="004A23E0"/>
    <w:rsid w:val="004A248B"/>
    <w:rsid w:val="004A25C0"/>
    <w:rsid w:val="004A3199"/>
    <w:rsid w:val="004A343C"/>
    <w:rsid w:val="004A356B"/>
    <w:rsid w:val="004A48C5"/>
    <w:rsid w:val="004A4BEC"/>
    <w:rsid w:val="004A4C02"/>
    <w:rsid w:val="004A4FBD"/>
    <w:rsid w:val="004A5475"/>
    <w:rsid w:val="004A5DB0"/>
    <w:rsid w:val="004A5EB9"/>
    <w:rsid w:val="004A5F1C"/>
    <w:rsid w:val="004A6663"/>
    <w:rsid w:val="004A701D"/>
    <w:rsid w:val="004A746F"/>
    <w:rsid w:val="004A7E25"/>
    <w:rsid w:val="004B0782"/>
    <w:rsid w:val="004B0971"/>
    <w:rsid w:val="004B11B3"/>
    <w:rsid w:val="004B1284"/>
    <w:rsid w:val="004B1B41"/>
    <w:rsid w:val="004B1DD4"/>
    <w:rsid w:val="004B3C82"/>
    <w:rsid w:val="004B3CB0"/>
    <w:rsid w:val="004B3E1C"/>
    <w:rsid w:val="004B4284"/>
    <w:rsid w:val="004B48D1"/>
    <w:rsid w:val="004B4B87"/>
    <w:rsid w:val="004B4F76"/>
    <w:rsid w:val="004B5136"/>
    <w:rsid w:val="004B52B5"/>
    <w:rsid w:val="004B5363"/>
    <w:rsid w:val="004B57C0"/>
    <w:rsid w:val="004B5AB4"/>
    <w:rsid w:val="004B5B98"/>
    <w:rsid w:val="004B605B"/>
    <w:rsid w:val="004B65A3"/>
    <w:rsid w:val="004B677E"/>
    <w:rsid w:val="004B68DC"/>
    <w:rsid w:val="004B7057"/>
    <w:rsid w:val="004B7135"/>
    <w:rsid w:val="004B71D8"/>
    <w:rsid w:val="004B762D"/>
    <w:rsid w:val="004B7694"/>
    <w:rsid w:val="004C0DF4"/>
    <w:rsid w:val="004C0EC9"/>
    <w:rsid w:val="004C1A29"/>
    <w:rsid w:val="004C1DDA"/>
    <w:rsid w:val="004C21F7"/>
    <w:rsid w:val="004C2360"/>
    <w:rsid w:val="004C2C0F"/>
    <w:rsid w:val="004C3197"/>
    <w:rsid w:val="004C33F5"/>
    <w:rsid w:val="004C33FE"/>
    <w:rsid w:val="004C345A"/>
    <w:rsid w:val="004C408D"/>
    <w:rsid w:val="004C4286"/>
    <w:rsid w:val="004C4BEA"/>
    <w:rsid w:val="004C4FC9"/>
    <w:rsid w:val="004C515E"/>
    <w:rsid w:val="004C516A"/>
    <w:rsid w:val="004C5B9F"/>
    <w:rsid w:val="004C6589"/>
    <w:rsid w:val="004D04A0"/>
    <w:rsid w:val="004D0F65"/>
    <w:rsid w:val="004D107C"/>
    <w:rsid w:val="004D2498"/>
    <w:rsid w:val="004D2C5F"/>
    <w:rsid w:val="004D3118"/>
    <w:rsid w:val="004D3C0D"/>
    <w:rsid w:val="004D40CB"/>
    <w:rsid w:val="004D461E"/>
    <w:rsid w:val="004D4FC8"/>
    <w:rsid w:val="004D5127"/>
    <w:rsid w:val="004D5153"/>
    <w:rsid w:val="004D5295"/>
    <w:rsid w:val="004D52DC"/>
    <w:rsid w:val="004D597C"/>
    <w:rsid w:val="004D5E23"/>
    <w:rsid w:val="004D6A70"/>
    <w:rsid w:val="004D6E57"/>
    <w:rsid w:val="004D7C9F"/>
    <w:rsid w:val="004D7CD9"/>
    <w:rsid w:val="004E180C"/>
    <w:rsid w:val="004E1A58"/>
    <w:rsid w:val="004E1C71"/>
    <w:rsid w:val="004E217E"/>
    <w:rsid w:val="004E26B3"/>
    <w:rsid w:val="004E3679"/>
    <w:rsid w:val="004E4FCD"/>
    <w:rsid w:val="004E597A"/>
    <w:rsid w:val="004E5B69"/>
    <w:rsid w:val="004E63F5"/>
    <w:rsid w:val="004E682D"/>
    <w:rsid w:val="004E6DBB"/>
    <w:rsid w:val="004E7A1B"/>
    <w:rsid w:val="004F04B6"/>
    <w:rsid w:val="004F08FE"/>
    <w:rsid w:val="004F0A55"/>
    <w:rsid w:val="004F0B33"/>
    <w:rsid w:val="004F1050"/>
    <w:rsid w:val="004F1A32"/>
    <w:rsid w:val="004F222E"/>
    <w:rsid w:val="004F25B3"/>
    <w:rsid w:val="004F2F1E"/>
    <w:rsid w:val="004F3208"/>
    <w:rsid w:val="004F333D"/>
    <w:rsid w:val="004F3374"/>
    <w:rsid w:val="004F33A8"/>
    <w:rsid w:val="004F378E"/>
    <w:rsid w:val="004F45EF"/>
    <w:rsid w:val="004F4ABB"/>
    <w:rsid w:val="004F4E90"/>
    <w:rsid w:val="004F51A1"/>
    <w:rsid w:val="004F652D"/>
    <w:rsid w:val="004F6688"/>
    <w:rsid w:val="004F68A5"/>
    <w:rsid w:val="004F68F7"/>
    <w:rsid w:val="004F7818"/>
    <w:rsid w:val="004F78F4"/>
    <w:rsid w:val="004F7E43"/>
    <w:rsid w:val="00500673"/>
    <w:rsid w:val="00500A7F"/>
    <w:rsid w:val="00500AC3"/>
    <w:rsid w:val="00501495"/>
    <w:rsid w:val="00501F9A"/>
    <w:rsid w:val="00502145"/>
    <w:rsid w:val="00502228"/>
    <w:rsid w:val="00502670"/>
    <w:rsid w:val="00504E6C"/>
    <w:rsid w:val="00505341"/>
    <w:rsid w:val="00505AA8"/>
    <w:rsid w:val="00505FBD"/>
    <w:rsid w:val="005067CD"/>
    <w:rsid w:val="00506985"/>
    <w:rsid w:val="00506DD5"/>
    <w:rsid w:val="00506EF2"/>
    <w:rsid w:val="00507ACE"/>
    <w:rsid w:val="005108D1"/>
    <w:rsid w:val="0051092F"/>
    <w:rsid w:val="0051173E"/>
    <w:rsid w:val="0051179E"/>
    <w:rsid w:val="00512919"/>
    <w:rsid w:val="00513FBB"/>
    <w:rsid w:val="0051457A"/>
    <w:rsid w:val="00515124"/>
    <w:rsid w:val="00515216"/>
    <w:rsid w:val="005153D4"/>
    <w:rsid w:val="005155A2"/>
    <w:rsid w:val="0051584C"/>
    <w:rsid w:val="00515CEA"/>
    <w:rsid w:val="005166B4"/>
    <w:rsid w:val="005168B9"/>
    <w:rsid w:val="00516BE2"/>
    <w:rsid w:val="00517827"/>
    <w:rsid w:val="00517942"/>
    <w:rsid w:val="00517C71"/>
    <w:rsid w:val="00517CDF"/>
    <w:rsid w:val="0052130F"/>
    <w:rsid w:val="005214E3"/>
    <w:rsid w:val="005218FD"/>
    <w:rsid w:val="00521CF4"/>
    <w:rsid w:val="00522CE3"/>
    <w:rsid w:val="00523063"/>
    <w:rsid w:val="00523067"/>
    <w:rsid w:val="005231CF"/>
    <w:rsid w:val="0052345C"/>
    <w:rsid w:val="00523D17"/>
    <w:rsid w:val="00524527"/>
    <w:rsid w:val="0052464A"/>
    <w:rsid w:val="005248C8"/>
    <w:rsid w:val="00525100"/>
    <w:rsid w:val="00525181"/>
    <w:rsid w:val="005251F8"/>
    <w:rsid w:val="005252E1"/>
    <w:rsid w:val="00525784"/>
    <w:rsid w:val="00525880"/>
    <w:rsid w:val="00525A0D"/>
    <w:rsid w:val="00525B9E"/>
    <w:rsid w:val="00525BBC"/>
    <w:rsid w:val="005260C9"/>
    <w:rsid w:val="00526146"/>
    <w:rsid w:val="00526554"/>
    <w:rsid w:val="00526927"/>
    <w:rsid w:val="00526B84"/>
    <w:rsid w:val="00526D3C"/>
    <w:rsid w:val="00527626"/>
    <w:rsid w:val="00527741"/>
    <w:rsid w:val="00527A5C"/>
    <w:rsid w:val="00527C2B"/>
    <w:rsid w:val="00527CC0"/>
    <w:rsid w:val="005301DE"/>
    <w:rsid w:val="005310BA"/>
    <w:rsid w:val="00531198"/>
    <w:rsid w:val="005314FF"/>
    <w:rsid w:val="0053188C"/>
    <w:rsid w:val="00531ABC"/>
    <w:rsid w:val="00532061"/>
    <w:rsid w:val="00532260"/>
    <w:rsid w:val="0053277F"/>
    <w:rsid w:val="00533FDB"/>
    <w:rsid w:val="00534019"/>
    <w:rsid w:val="0053403D"/>
    <w:rsid w:val="00534804"/>
    <w:rsid w:val="0053517B"/>
    <w:rsid w:val="005357B5"/>
    <w:rsid w:val="00535ABD"/>
    <w:rsid w:val="00535D50"/>
    <w:rsid w:val="00536CA9"/>
    <w:rsid w:val="00536D00"/>
    <w:rsid w:val="00536D34"/>
    <w:rsid w:val="0053734B"/>
    <w:rsid w:val="0053736D"/>
    <w:rsid w:val="005374B7"/>
    <w:rsid w:val="005377AA"/>
    <w:rsid w:val="00537956"/>
    <w:rsid w:val="00537D5C"/>
    <w:rsid w:val="00537E4B"/>
    <w:rsid w:val="00537FE5"/>
    <w:rsid w:val="00540800"/>
    <w:rsid w:val="0054143E"/>
    <w:rsid w:val="00541946"/>
    <w:rsid w:val="00542BE5"/>
    <w:rsid w:val="00542E05"/>
    <w:rsid w:val="00543836"/>
    <w:rsid w:val="00543BD3"/>
    <w:rsid w:val="00543FAA"/>
    <w:rsid w:val="00544B26"/>
    <w:rsid w:val="0054531A"/>
    <w:rsid w:val="00546A68"/>
    <w:rsid w:val="00546E09"/>
    <w:rsid w:val="005471A1"/>
    <w:rsid w:val="0054727C"/>
    <w:rsid w:val="00547DCF"/>
    <w:rsid w:val="005503BB"/>
    <w:rsid w:val="00550DD6"/>
    <w:rsid w:val="00550EEF"/>
    <w:rsid w:val="00551980"/>
    <w:rsid w:val="005522E5"/>
    <w:rsid w:val="005526EB"/>
    <w:rsid w:val="0055291C"/>
    <w:rsid w:val="00552C4F"/>
    <w:rsid w:val="005538A3"/>
    <w:rsid w:val="005539D7"/>
    <w:rsid w:val="00553D09"/>
    <w:rsid w:val="00553DB5"/>
    <w:rsid w:val="00553EA6"/>
    <w:rsid w:val="005544CB"/>
    <w:rsid w:val="0055477A"/>
    <w:rsid w:val="00554ED5"/>
    <w:rsid w:val="005559C0"/>
    <w:rsid w:val="00555A15"/>
    <w:rsid w:val="00555BE5"/>
    <w:rsid w:val="00556F66"/>
    <w:rsid w:val="005575B1"/>
    <w:rsid w:val="005579CF"/>
    <w:rsid w:val="005614CD"/>
    <w:rsid w:val="0056170F"/>
    <w:rsid w:val="00561D1E"/>
    <w:rsid w:val="005620A5"/>
    <w:rsid w:val="005624EF"/>
    <w:rsid w:val="0056266E"/>
    <w:rsid w:val="00564EDC"/>
    <w:rsid w:val="00565CE9"/>
    <w:rsid w:val="00565EC2"/>
    <w:rsid w:val="0056674D"/>
    <w:rsid w:val="00566A5F"/>
    <w:rsid w:val="00566E75"/>
    <w:rsid w:val="00566FC4"/>
    <w:rsid w:val="005671D0"/>
    <w:rsid w:val="00567995"/>
    <w:rsid w:val="00567A5D"/>
    <w:rsid w:val="00567D3D"/>
    <w:rsid w:val="0057042A"/>
    <w:rsid w:val="00570607"/>
    <w:rsid w:val="00570680"/>
    <w:rsid w:val="0057099F"/>
    <w:rsid w:val="00570CD4"/>
    <w:rsid w:val="00570DF3"/>
    <w:rsid w:val="00570E6D"/>
    <w:rsid w:val="00570F3C"/>
    <w:rsid w:val="00571518"/>
    <w:rsid w:val="00571C25"/>
    <w:rsid w:val="00571CB7"/>
    <w:rsid w:val="0057207B"/>
    <w:rsid w:val="00574A37"/>
    <w:rsid w:val="00574EEC"/>
    <w:rsid w:val="005751E3"/>
    <w:rsid w:val="00575C3A"/>
    <w:rsid w:val="00575EA9"/>
    <w:rsid w:val="00575F45"/>
    <w:rsid w:val="0057645B"/>
    <w:rsid w:val="0057659F"/>
    <w:rsid w:val="00576675"/>
    <w:rsid w:val="0057710B"/>
    <w:rsid w:val="00577935"/>
    <w:rsid w:val="00577BBE"/>
    <w:rsid w:val="00580012"/>
    <w:rsid w:val="00580128"/>
    <w:rsid w:val="00580F08"/>
    <w:rsid w:val="00581DF0"/>
    <w:rsid w:val="00581F43"/>
    <w:rsid w:val="0058209C"/>
    <w:rsid w:val="005822D7"/>
    <w:rsid w:val="005828F5"/>
    <w:rsid w:val="00582DA4"/>
    <w:rsid w:val="00583063"/>
    <w:rsid w:val="005835AF"/>
    <w:rsid w:val="005835D2"/>
    <w:rsid w:val="005836AA"/>
    <w:rsid w:val="005842EE"/>
    <w:rsid w:val="0058468E"/>
    <w:rsid w:val="00584DD3"/>
    <w:rsid w:val="0058580A"/>
    <w:rsid w:val="00585912"/>
    <w:rsid w:val="00585E1F"/>
    <w:rsid w:val="00585F56"/>
    <w:rsid w:val="005877D8"/>
    <w:rsid w:val="0059011C"/>
    <w:rsid w:val="00590A7C"/>
    <w:rsid w:val="00590B31"/>
    <w:rsid w:val="00590E24"/>
    <w:rsid w:val="00591290"/>
    <w:rsid w:val="0059208F"/>
    <w:rsid w:val="00592732"/>
    <w:rsid w:val="0059299B"/>
    <w:rsid w:val="00592AFA"/>
    <w:rsid w:val="005931FA"/>
    <w:rsid w:val="00593332"/>
    <w:rsid w:val="00594407"/>
    <w:rsid w:val="00594914"/>
    <w:rsid w:val="0059654D"/>
    <w:rsid w:val="0059685F"/>
    <w:rsid w:val="00596D93"/>
    <w:rsid w:val="005970EA"/>
    <w:rsid w:val="0059728B"/>
    <w:rsid w:val="00597CB6"/>
    <w:rsid w:val="005A0268"/>
    <w:rsid w:val="005A1324"/>
    <w:rsid w:val="005A141D"/>
    <w:rsid w:val="005A1863"/>
    <w:rsid w:val="005A19B5"/>
    <w:rsid w:val="005A25BE"/>
    <w:rsid w:val="005A2988"/>
    <w:rsid w:val="005A2B3F"/>
    <w:rsid w:val="005A2CB7"/>
    <w:rsid w:val="005A2E84"/>
    <w:rsid w:val="005A2EEC"/>
    <w:rsid w:val="005A343D"/>
    <w:rsid w:val="005A361A"/>
    <w:rsid w:val="005A3D18"/>
    <w:rsid w:val="005A3DDF"/>
    <w:rsid w:val="005A42D3"/>
    <w:rsid w:val="005A485F"/>
    <w:rsid w:val="005A4CB0"/>
    <w:rsid w:val="005A53E2"/>
    <w:rsid w:val="005A5542"/>
    <w:rsid w:val="005A55C5"/>
    <w:rsid w:val="005A56E7"/>
    <w:rsid w:val="005A5840"/>
    <w:rsid w:val="005A63EF"/>
    <w:rsid w:val="005A6594"/>
    <w:rsid w:val="005A7B62"/>
    <w:rsid w:val="005B04EF"/>
    <w:rsid w:val="005B05C2"/>
    <w:rsid w:val="005B18A1"/>
    <w:rsid w:val="005B1FA9"/>
    <w:rsid w:val="005B27D2"/>
    <w:rsid w:val="005B3149"/>
    <w:rsid w:val="005B3C34"/>
    <w:rsid w:val="005B48C6"/>
    <w:rsid w:val="005B4F07"/>
    <w:rsid w:val="005B5352"/>
    <w:rsid w:val="005B58A0"/>
    <w:rsid w:val="005B6230"/>
    <w:rsid w:val="005B6280"/>
    <w:rsid w:val="005B6863"/>
    <w:rsid w:val="005B7D9A"/>
    <w:rsid w:val="005C0500"/>
    <w:rsid w:val="005C0535"/>
    <w:rsid w:val="005C064D"/>
    <w:rsid w:val="005C16B3"/>
    <w:rsid w:val="005C171E"/>
    <w:rsid w:val="005C1854"/>
    <w:rsid w:val="005C20D3"/>
    <w:rsid w:val="005C2886"/>
    <w:rsid w:val="005C28C5"/>
    <w:rsid w:val="005C3043"/>
    <w:rsid w:val="005C3896"/>
    <w:rsid w:val="005C39A5"/>
    <w:rsid w:val="005C3B80"/>
    <w:rsid w:val="005C4513"/>
    <w:rsid w:val="005C4A8F"/>
    <w:rsid w:val="005C4EF9"/>
    <w:rsid w:val="005C4FDA"/>
    <w:rsid w:val="005C5096"/>
    <w:rsid w:val="005C56A4"/>
    <w:rsid w:val="005C599A"/>
    <w:rsid w:val="005C5B16"/>
    <w:rsid w:val="005C5CD6"/>
    <w:rsid w:val="005C60A0"/>
    <w:rsid w:val="005C629E"/>
    <w:rsid w:val="005C6E7F"/>
    <w:rsid w:val="005C7359"/>
    <w:rsid w:val="005C77DD"/>
    <w:rsid w:val="005C7AD2"/>
    <w:rsid w:val="005D0A37"/>
    <w:rsid w:val="005D144F"/>
    <w:rsid w:val="005D1FF4"/>
    <w:rsid w:val="005D262C"/>
    <w:rsid w:val="005D27C6"/>
    <w:rsid w:val="005D2A77"/>
    <w:rsid w:val="005D3E03"/>
    <w:rsid w:val="005D4539"/>
    <w:rsid w:val="005D472B"/>
    <w:rsid w:val="005D53CA"/>
    <w:rsid w:val="005D5AC8"/>
    <w:rsid w:val="005D5F36"/>
    <w:rsid w:val="005D610A"/>
    <w:rsid w:val="005D613E"/>
    <w:rsid w:val="005D6211"/>
    <w:rsid w:val="005D6A3A"/>
    <w:rsid w:val="005D6C76"/>
    <w:rsid w:val="005D718D"/>
    <w:rsid w:val="005D776E"/>
    <w:rsid w:val="005D7DE6"/>
    <w:rsid w:val="005E015E"/>
    <w:rsid w:val="005E02CA"/>
    <w:rsid w:val="005E054E"/>
    <w:rsid w:val="005E0936"/>
    <w:rsid w:val="005E1330"/>
    <w:rsid w:val="005E14CB"/>
    <w:rsid w:val="005E1FB5"/>
    <w:rsid w:val="005E232C"/>
    <w:rsid w:val="005E2D1E"/>
    <w:rsid w:val="005E30E5"/>
    <w:rsid w:val="005E377C"/>
    <w:rsid w:val="005E3CFE"/>
    <w:rsid w:val="005E5BB9"/>
    <w:rsid w:val="005E5E0D"/>
    <w:rsid w:val="005E62C7"/>
    <w:rsid w:val="005E6393"/>
    <w:rsid w:val="005E67AC"/>
    <w:rsid w:val="005E71B1"/>
    <w:rsid w:val="005F0794"/>
    <w:rsid w:val="005F0EE5"/>
    <w:rsid w:val="005F1675"/>
    <w:rsid w:val="005F1A88"/>
    <w:rsid w:val="005F1AE2"/>
    <w:rsid w:val="005F244D"/>
    <w:rsid w:val="005F2D01"/>
    <w:rsid w:val="005F30AF"/>
    <w:rsid w:val="005F322F"/>
    <w:rsid w:val="005F3306"/>
    <w:rsid w:val="005F3465"/>
    <w:rsid w:val="005F35CE"/>
    <w:rsid w:val="005F3A52"/>
    <w:rsid w:val="005F3BA4"/>
    <w:rsid w:val="005F4275"/>
    <w:rsid w:val="005F4390"/>
    <w:rsid w:val="005F50DE"/>
    <w:rsid w:val="005F513A"/>
    <w:rsid w:val="005F538E"/>
    <w:rsid w:val="005F5930"/>
    <w:rsid w:val="005F5931"/>
    <w:rsid w:val="005F6378"/>
    <w:rsid w:val="005F6453"/>
    <w:rsid w:val="005F6A68"/>
    <w:rsid w:val="005F7190"/>
    <w:rsid w:val="005F72F9"/>
    <w:rsid w:val="005F7411"/>
    <w:rsid w:val="005F7658"/>
    <w:rsid w:val="005F7780"/>
    <w:rsid w:val="0060005E"/>
    <w:rsid w:val="00600C85"/>
    <w:rsid w:val="00601408"/>
    <w:rsid w:val="00601AB9"/>
    <w:rsid w:val="00601D00"/>
    <w:rsid w:val="00601EBA"/>
    <w:rsid w:val="0060232F"/>
    <w:rsid w:val="00602BB9"/>
    <w:rsid w:val="00604DE3"/>
    <w:rsid w:val="00605B27"/>
    <w:rsid w:val="00605E24"/>
    <w:rsid w:val="00606214"/>
    <w:rsid w:val="00606DF3"/>
    <w:rsid w:val="00607046"/>
    <w:rsid w:val="00607759"/>
    <w:rsid w:val="00607FF8"/>
    <w:rsid w:val="00610121"/>
    <w:rsid w:val="006102EE"/>
    <w:rsid w:val="0061079A"/>
    <w:rsid w:val="00610A41"/>
    <w:rsid w:val="00610F5B"/>
    <w:rsid w:val="00610F73"/>
    <w:rsid w:val="006115ED"/>
    <w:rsid w:val="006117EE"/>
    <w:rsid w:val="00611910"/>
    <w:rsid w:val="00611AF9"/>
    <w:rsid w:val="00611CAB"/>
    <w:rsid w:val="006123F1"/>
    <w:rsid w:val="00612A17"/>
    <w:rsid w:val="00612EE3"/>
    <w:rsid w:val="0061322A"/>
    <w:rsid w:val="00613574"/>
    <w:rsid w:val="0061358F"/>
    <w:rsid w:val="006136B4"/>
    <w:rsid w:val="00613DB1"/>
    <w:rsid w:val="006140E0"/>
    <w:rsid w:val="0061453B"/>
    <w:rsid w:val="0061465D"/>
    <w:rsid w:val="0061470E"/>
    <w:rsid w:val="00615052"/>
    <w:rsid w:val="00615889"/>
    <w:rsid w:val="00615F6A"/>
    <w:rsid w:val="00616B0B"/>
    <w:rsid w:val="00616C21"/>
    <w:rsid w:val="0062010F"/>
    <w:rsid w:val="00620361"/>
    <w:rsid w:val="00620938"/>
    <w:rsid w:val="00620FFB"/>
    <w:rsid w:val="00621184"/>
    <w:rsid w:val="00621E15"/>
    <w:rsid w:val="006221D2"/>
    <w:rsid w:val="006221F7"/>
    <w:rsid w:val="00622C3B"/>
    <w:rsid w:val="0062309F"/>
    <w:rsid w:val="0062337E"/>
    <w:rsid w:val="00623AB7"/>
    <w:rsid w:val="00623C35"/>
    <w:rsid w:val="00623DB9"/>
    <w:rsid w:val="00624048"/>
    <w:rsid w:val="00624AE4"/>
    <w:rsid w:val="00624BE6"/>
    <w:rsid w:val="00624F2E"/>
    <w:rsid w:val="00625016"/>
    <w:rsid w:val="00625749"/>
    <w:rsid w:val="00625A2D"/>
    <w:rsid w:val="00625B59"/>
    <w:rsid w:val="00626354"/>
    <w:rsid w:val="0062651C"/>
    <w:rsid w:val="00626B19"/>
    <w:rsid w:val="00626B52"/>
    <w:rsid w:val="00627078"/>
    <w:rsid w:val="0062747F"/>
    <w:rsid w:val="00627D6F"/>
    <w:rsid w:val="00627F39"/>
    <w:rsid w:val="0063076B"/>
    <w:rsid w:val="00630BF0"/>
    <w:rsid w:val="00630C01"/>
    <w:rsid w:val="00630FE7"/>
    <w:rsid w:val="00631686"/>
    <w:rsid w:val="006317D2"/>
    <w:rsid w:val="00631CD4"/>
    <w:rsid w:val="0063315E"/>
    <w:rsid w:val="006332C1"/>
    <w:rsid w:val="006340EE"/>
    <w:rsid w:val="00634482"/>
    <w:rsid w:val="006344EB"/>
    <w:rsid w:val="00634626"/>
    <w:rsid w:val="00634CDA"/>
    <w:rsid w:val="0063554E"/>
    <w:rsid w:val="00635ECC"/>
    <w:rsid w:val="00636AE4"/>
    <w:rsid w:val="00636F80"/>
    <w:rsid w:val="00636FD3"/>
    <w:rsid w:val="00637047"/>
    <w:rsid w:val="006371D8"/>
    <w:rsid w:val="006372A2"/>
    <w:rsid w:val="00640364"/>
    <w:rsid w:val="0064048B"/>
    <w:rsid w:val="00640CFE"/>
    <w:rsid w:val="00641340"/>
    <w:rsid w:val="006417CB"/>
    <w:rsid w:val="006427F7"/>
    <w:rsid w:val="006445D9"/>
    <w:rsid w:val="0064474B"/>
    <w:rsid w:val="00644775"/>
    <w:rsid w:val="006448A3"/>
    <w:rsid w:val="00644B04"/>
    <w:rsid w:val="006462AA"/>
    <w:rsid w:val="006465E0"/>
    <w:rsid w:val="00646CCB"/>
    <w:rsid w:val="00647AA4"/>
    <w:rsid w:val="006518D8"/>
    <w:rsid w:val="006530B3"/>
    <w:rsid w:val="00653786"/>
    <w:rsid w:val="00653796"/>
    <w:rsid w:val="0065399D"/>
    <w:rsid w:val="00653EF1"/>
    <w:rsid w:val="00654705"/>
    <w:rsid w:val="006549D6"/>
    <w:rsid w:val="006550EC"/>
    <w:rsid w:val="00655550"/>
    <w:rsid w:val="006557F1"/>
    <w:rsid w:val="006562B3"/>
    <w:rsid w:val="006563CE"/>
    <w:rsid w:val="00657060"/>
    <w:rsid w:val="006574FE"/>
    <w:rsid w:val="006576EF"/>
    <w:rsid w:val="006578D3"/>
    <w:rsid w:val="00657C65"/>
    <w:rsid w:val="00657FAE"/>
    <w:rsid w:val="0066025A"/>
    <w:rsid w:val="00660310"/>
    <w:rsid w:val="00660356"/>
    <w:rsid w:val="006609DC"/>
    <w:rsid w:val="00660A8D"/>
    <w:rsid w:val="00660BE2"/>
    <w:rsid w:val="00661C77"/>
    <w:rsid w:val="00661D26"/>
    <w:rsid w:val="00661FBC"/>
    <w:rsid w:val="006629C4"/>
    <w:rsid w:val="006645EC"/>
    <w:rsid w:val="00664B87"/>
    <w:rsid w:val="0066527D"/>
    <w:rsid w:val="006704D4"/>
    <w:rsid w:val="00670762"/>
    <w:rsid w:val="006707C6"/>
    <w:rsid w:val="00670945"/>
    <w:rsid w:val="006710FB"/>
    <w:rsid w:val="00671EC9"/>
    <w:rsid w:val="00672BEB"/>
    <w:rsid w:val="00672FE6"/>
    <w:rsid w:val="00673064"/>
    <w:rsid w:val="006731A7"/>
    <w:rsid w:val="006738A8"/>
    <w:rsid w:val="00673A84"/>
    <w:rsid w:val="00673BC1"/>
    <w:rsid w:val="006740FF"/>
    <w:rsid w:val="0067449F"/>
    <w:rsid w:val="006745D3"/>
    <w:rsid w:val="00674680"/>
    <w:rsid w:val="00674904"/>
    <w:rsid w:val="00674A47"/>
    <w:rsid w:val="00674D7E"/>
    <w:rsid w:val="006759F2"/>
    <w:rsid w:val="0067638C"/>
    <w:rsid w:val="00676C39"/>
    <w:rsid w:val="0067753C"/>
    <w:rsid w:val="00677C20"/>
    <w:rsid w:val="00677F9F"/>
    <w:rsid w:val="00680035"/>
    <w:rsid w:val="0068028C"/>
    <w:rsid w:val="00680387"/>
    <w:rsid w:val="00680C38"/>
    <w:rsid w:val="006810E9"/>
    <w:rsid w:val="00681CB7"/>
    <w:rsid w:val="00682597"/>
    <w:rsid w:val="00682758"/>
    <w:rsid w:val="00682775"/>
    <w:rsid w:val="00682A51"/>
    <w:rsid w:val="00682D15"/>
    <w:rsid w:val="0068304C"/>
    <w:rsid w:val="00683667"/>
    <w:rsid w:val="00683992"/>
    <w:rsid w:val="006841A5"/>
    <w:rsid w:val="006842DD"/>
    <w:rsid w:val="00685084"/>
    <w:rsid w:val="00685233"/>
    <w:rsid w:val="0068525C"/>
    <w:rsid w:val="00685DB5"/>
    <w:rsid w:val="0068623C"/>
    <w:rsid w:val="00686283"/>
    <w:rsid w:val="00686948"/>
    <w:rsid w:val="00687A80"/>
    <w:rsid w:val="006903A2"/>
    <w:rsid w:val="0069069B"/>
    <w:rsid w:val="00690BC4"/>
    <w:rsid w:val="00691128"/>
    <w:rsid w:val="00691152"/>
    <w:rsid w:val="00691665"/>
    <w:rsid w:val="00692641"/>
    <w:rsid w:val="00692E0F"/>
    <w:rsid w:val="00693626"/>
    <w:rsid w:val="00693710"/>
    <w:rsid w:val="006939C7"/>
    <w:rsid w:val="00693B2F"/>
    <w:rsid w:val="00693DBE"/>
    <w:rsid w:val="00694632"/>
    <w:rsid w:val="00694AD2"/>
    <w:rsid w:val="006954EB"/>
    <w:rsid w:val="0069580A"/>
    <w:rsid w:val="00695881"/>
    <w:rsid w:val="00696CD1"/>
    <w:rsid w:val="00697340"/>
    <w:rsid w:val="0069796B"/>
    <w:rsid w:val="006A07DC"/>
    <w:rsid w:val="006A19C7"/>
    <w:rsid w:val="006A2002"/>
    <w:rsid w:val="006A22C6"/>
    <w:rsid w:val="006A231B"/>
    <w:rsid w:val="006A242C"/>
    <w:rsid w:val="006A29EB"/>
    <w:rsid w:val="006A2E8D"/>
    <w:rsid w:val="006A3947"/>
    <w:rsid w:val="006A4FED"/>
    <w:rsid w:val="006A5BD4"/>
    <w:rsid w:val="006A6502"/>
    <w:rsid w:val="006A66ED"/>
    <w:rsid w:val="006A6939"/>
    <w:rsid w:val="006A7406"/>
    <w:rsid w:val="006B050B"/>
    <w:rsid w:val="006B05CD"/>
    <w:rsid w:val="006B0B1A"/>
    <w:rsid w:val="006B13D2"/>
    <w:rsid w:val="006B16F4"/>
    <w:rsid w:val="006B1BA7"/>
    <w:rsid w:val="006B1D75"/>
    <w:rsid w:val="006B23B7"/>
    <w:rsid w:val="006B2EFD"/>
    <w:rsid w:val="006B30AC"/>
    <w:rsid w:val="006B398A"/>
    <w:rsid w:val="006B39C4"/>
    <w:rsid w:val="006B3D94"/>
    <w:rsid w:val="006B4640"/>
    <w:rsid w:val="006B4933"/>
    <w:rsid w:val="006B5B8C"/>
    <w:rsid w:val="006B6967"/>
    <w:rsid w:val="006B6B56"/>
    <w:rsid w:val="006B6D04"/>
    <w:rsid w:val="006B6E8D"/>
    <w:rsid w:val="006B76EA"/>
    <w:rsid w:val="006B7760"/>
    <w:rsid w:val="006B7C1A"/>
    <w:rsid w:val="006B7F49"/>
    <w:rsid w:val="006C07C2"/>
    <w:rsid w:val="006C11D9"/>
    <w:rsid w:val="006C129C"/>
    <w:rsid w:val="006C1CDE"/>
    <w:rsid w:val="006C1D96"/>
    <w:rsid w:val="006C2298"/>
    <w:rsid w:val="006C265F"/>
    <w:rsid w:val="006C26EA"/>
    <w:rsid w:val="006C299E"/>
    <w:rsid w:val="006C3093"/>
    <w:rsid w:val="006C336B"/>
    <w:rsid w:val="006C3690"/>
    <w:rsid w:val="006C3E8E"/>
    <w:rsid w:val="006C42E9"/>
    <w:rsid w:val="006C46EE"/>
    <w:rsid w:val="006C4700"/>
    <w:rsid w:val="006C4BD2"/>
    <w:rsid w:val="006C515F"/>
    <w:rsid w:val="006C63CA"/>
    <w:rsid w:val="006C6429"/>
    <w:rsid w:val="006C6500"/>
    <w:rsid w:val="006C654B"/>
    <w:rsid w:val="006C66C9"/>
    <w:rsid w:val="006C7892"/>
    <w:rsid w:val="006C7A45"/>
    <w:rsid w:val="006C7C48"/>
    <w:rsid w:val="006D0061"/>
    <w:rsid w:val="006D019B"/>
    <w:rsid w:val="006D03FF"/>
    <w:rsid w:val="006D0921"/>
    <w:rsid w:val="006D0FAF"/>
    <w:rsid w:val="006D109C"/>
    <w:rsid w:val="006D136F"/>
    <w:rsid w:val="006D13DE"/>
    <w:rsid w:val="006D1A7F"/>
    <w:rsid w:val="006D2C8B"/>
    <w:rsid w:val="006D2D1D"/>
    <w:rsid w:val="006D2D26"/>
    <w:rsid w:val="006D374E"/>
    <w:rsid w:val="006D3C08"/>
    <w:rsid w:val="006D3EEB"/>
    <w:rsid w:val="006D56DF"/>
    <w:rsid w:val="006D5B77"/>
    <w:rsid w:val="006D6A95"/>
    <w:rsid w:val="006D6E6F"/>
    <w:rsid w:val="006D7D17"/>
    <w:rsid w:val="006D7EB6"/>
    <w:rsid w:val="006E00EF"/>
    <w:rsid w:val="006E0CFE"/>
    <w:rsid w:val="006E137C"/>
    <w:rsid w:val="006E1439"/>
    <w:rsid w:val="006E18DC"/>
    <w:rsid w:val="006E263A"/>
    <w:rsid w:val="006E302A"/>
    <w:rsid w:val="006E4B22"/>
    <w:rsid w:val="006E642A"/>
    <w:rsid w:val="006E679D"/>
    <w:rsid w:val="006E7303"/>
    <w:rsid w:val="006E74B8"/>
    <w:rsid w:val="006F0055"/>
    <w:rsid w:val="006F00FE"/>
    <w:rsid w:val="006F07F4"/>
    <w:rsid w:val="006F1002"/>
    <w:rsid w:val="006F103C"/>
    <w:rsid w:val="006F1BA3"/>
    <w:rsid w:val="006F2595"/>
    <w:rsid w:val="006F26EE"/>
    <w:rsid w:val="006F354F"/>
    <w:rsid w:val="006F35DB"/>
    <w:rsid w:val="006F3E4B"/>
    <w:rsid w:val="006F4386"/>
    <w:rsid w:val="006F46C7"/>
    <w:rsid w:val="006F4E13"/>
    <w:rsid w:val="006F51D4"/>
    <w:rsid w:val="006F53CE"/>
    <w:rsid w:val="006F5CFA"/>
    <w:rsid w:val="006F634B"/>
    <w:rsid w:val="006F6438"/>
    <w:rsid w:val="006F6DA8"/>
    <w:rsid w:val="006F744A"/>
    <w:rsid w:val="00700057"/>
    <w:rsid w:val="0070013D"/>
    <w:rsid w:val="00700158"/>
    <w:rsid w:val="00700948"/>
    <w:rsid w:val="00700974"/>
    <w:rsid w:val="00701D7E"/>
    <w:rsid w:val="00701E5B"/>
    <w:rsid w:val="00702635"/>
    <w:rsid w:val="0070280B"/>
    <w:rsid w:val="007028B9"/>
    <w:rsid w:val="007029C3"/>
    <w:rsid w:val="00703171"/>
    <w:rsid w:val="00703EC1"/>
    <w:rsid w:val="00705024"/>
    <w:rsid w:val="00705755"/>
    <w:rsid w:val="00706036"/>
    <w:rsid w:val="0070614C"/>
    <w:rsid w:val="00706D7E"/>
    <w:rsid w:val="00706EA2"/>
    <w:rsid w:val="00707242"/>
    <w:rsid w:val="00707ED1"/>
    <w:rsid w:val="00710560"/>
    <w:rsid w:val="007115DD"/>
    <w:rsid w:val="007117C8"/>
    <w:rsid w:val="007117D7"/>
    <w:rsid w:val="00711C84"/>
    <w:rsid w:val="00712206"/>
    <w:rsid w:val="00712589"/>
    <w:rsid w:val="007138BF"/>
    <w:rsid w:val="00713D6A"/>
    <w:rsid w:val="00714C93"/>
    <w:rsid w:val="0071553A"/>
    <w:rsid w:val="00715761"/>
    <w:rsid w:val="0071632A"/>
    <w:rsid w:val="00716801"/>
    <w:rsid w:val="00716D6A"/>
    <w:rsid w:val="00716FE5"/>
    <w:rsid w:val="00717120"/>
    <w:rsid w:val="007174DD"/>
    <w:rsid w:val="00720365"/>
    <w:rsid w:val="00720BD4"/>
    <w:rsid w:val="00721EB8"/>
    <w:rsid w:val="00722116"/>
    <w:rsid w:val="0072218D"/>
    <w:rsid w:val="00722223"/>
    <w:rsid w:val="00722504"/>
    <w:rsid w:val="007225DA"/>
    <w:rsid w:val="00722CEA"/>
    <w:rsid w:val="0072417A"/>
    <w:rsid w:val="00724239"/>
    <w:rsid w:val="007247B0"/>
    <w:rsid w:val="0072500D"/>
    <w:rsid w:val="00725AEF"/>
    <w:rsid w:val="0072603D"/>
    <w:rsid w:val="007269D7"/>
    <w:rsid w:val="00726DB1"/>
    <w:rsid w:val="00727AEB"/>
    <w:rsid w:val="00727BEE"/>
    <w:rsid w:val="007300A8"/>
    <w:rsid w:val="007308BA"/>
    <w:rsid w:val="007308D1"/>
    <w:rsid w:val="00730ABE"/>
    <w:rsid w:val="00731098"/>
    <w:rsid w:val="00731BFD"/>
    <w:rsid w:val="00731FCF"/>
    <w:rsid w:val="00733C8C"/>
    <w:rsid w:val="00733FBD"/>
    <w:rsid w:val="00734277"/>
    <w:rsid w:val="007351B9"/>
    <w:rsid w:val="00735843"/>
    <w:rsid w:val="007360B8"/>
    <w:rsid w:val="007367A0"/>
    <w:rsid w:val="00736ACB"/>
    <w:rsid w:val="00736DCC"/>
    <w:rsid w:val="00737177"/>
    <w:rsid w:val="007378DE"/>
    <w:rsid w:val="007378F0"/>
    <w:rsid w:val="00737A92"/>
    <w:rsid w:val="00740146"/>
    <w:rsid w:val="00740889"/>
    <w:rsid w:val="00740BB1"/>
    <w:rsid w:val="00740C1F"/>
    <w:rsid w:val="007414B3"/>
    <w:rsid w:val="007417DD"/>
    <w:rsid w:val="007417E0"/>
    <w:rsid w:val="0074195A"/>
    <w:rsid w:val="0074274A"/>
    <w:rsid w:val="00742E66"/>
    <w:rsid w:val="00743346"/>
    <w:rsid w:val="00743508"/>
    <w:rsid w:val="0074367A"/>
    <w:rsid w:val="00743755"/>
    <w:rsid w:val="00743B27"/>
    <w:rsid w:val="00745139"/>
    <w:rsid w:val="007462FD"/>
    <w:rsid w:val="007464B7"/>
    <w:rsid w:val="007479E0"/>
    <w:rsid w:val="00747C76"/>
    <w:rsid w:val="00750140"/>
    <w:rsid w:val="00750462"/>
    <w:rsid w:val="0075055E"/>
    <w:rsid w:val="00750969"/>
    <w:rsid w:val="00750BF1"/>
    <w:rsid w:val="00751789"/>
    <w:rsid w:val="0075184D"/>
    <w:rsid w:val="00751BC5"/>
    <w:rsid w:val="00751EC6"/>
    <w:rsid w:val="00752204"/>
    <w:rsid w:val="00752E9B"/>
    <w:rsid w:val="00753592"/>
    <w:rsid w:val="0075361F"/>
    <w:rsid w:val="00753D38"/>
    <w:rsid w:val="00753E83"/>
    <w:rsid w:val="007542E4"/>
    <w:rsid w:val="00755056"/>
    <w:rsid w:val="00755A3A"/>
    <w:rsid w:val="00755C25"/>
    <w:rsid w:val="00756CF6"/>
    <w:rsid w:val="00757204"/>
    <w:rsid w:val="00760085"/>
    <w:rsid w:val="007605EE"/>
    <w:rsid w:val="007606CC"/>
    <w:rsid w:val="00760799"/>
    <w:rsid w:val="0076252C"/>
    <w:rsid w:val="007625E9"/>
    <w:rsid w:val="0076292E"/>
    <w:rsid w:val="0076385A"/>
    <w:rsid w:val="00764BEE"/>
    <w:rsid w:val="0076554B"/>
    <w:rsid w:val="00765CC0"/>
    <w:rsid w:val="00766BBD"/>
    <w:rsid w:val="00766F4C"/>
    <w:rsid w:val="00766FB3"/>
    <w:rsid w:val="007707D9"/>
    <w:rsid w:val="007712B2"/>
    <w:rsid w:val="007713B2"/>
    <w:rsid w:val="00772499"/>
    <w:rsid w:val="0077252C"/>
    <w:rsid w:val="007725BD"/>
    <w:rsid w:val="0077268A"/>
    <w:rsid w:val="0077281F"/>
    <w:rsid w:val="007734C7"/>
    <w:rsid w:val="00774AA3"/>
    <w:rsid w:val="00774F13"/>
    <w:rsid w:val="00774FC2"/>
    <w:rsid w:val="0077513A"/>
    <w:rsid w:val="0077524D"/>
    <w:rsid w:val="00775714"/>
    <w:rsid w:val="00775CCC"/>
    <w:rsid w:val="00775D11"/>
    <w:rsid w:val="00776522"/>
    <w:rsid w:val="00776831"/>
    <w:rsid w:val="00777C5D"/>
    <w:rsid w:val="00777F3B"/>
    <w:rsid w:val="00780604"/>
    <w:rsid w:val="00780623"/>
    <w:rsid w:val="00781531"/>
    <w:rsid w:val="00781910"/>
    <w:rsid w:val="00781BA5"/>
    <w:rsid w:val="00781BD7"/>
    <w:rsid w:val="0078217A"/>
    <w:rsid w:val="00782CB4"/>
    <w:rsid w:val="0078313A"/>
    <w:rsid w:val="00783A18"/>
    <w:rsid w:val="00783FCC"/>
    <w:rsid w:val="00784138"/>
    <w:rsid w:val="00784430"/>
    <w:rsid w:val="007844E5"/>
    <w:rsid w:val="00784778"/>
    <w:rsid w:val="00784B68"/>
    <w:rsid w:val="0078529B"/>
    <w:rsid w:val="00785B7E"/>
    <w:rsid w:val="00785E6F"/>
    <w:rsid w:val="00786838"/>
    <w:rsid w:val="00786E98"/>
    <w:rsid w:val="0078762F"/>
    <w:rsid w:val="007903E5"/>
    <w:rsid w:val="007908BB"/>
    <w:rsid w:val="007908CA"/>
    <w:rsid w:val="00790E80"/>
    <w:rsid w:val="00791277"/>
    <w:rsid w:val="007913EF"/>
    <w:rsid w:val="0079152B"/>
    <w:rsid w:val="0079158A"/>
    <w:rsid w:val="00791607"/>
    <w:rsid w:val="00791617"/>
    <w:rsid w:val="007916B1"/>
    <w:rsid w:val="00791BA5"/>
    <w:rsid w:val="00791C57"/>
    <w:rsid w:val="0079233C"/>
    <w:rsid w:val="007924B1"/>
    <w:rsid w:val="00793841"/>
    <w:rsid w:val="00793BE6"/>
    <w:rsid w:val="00793D0F"/>
    <w:rsid w:val="00793FD6"/>
    <w:rsid w:val="00793FEA"/>
    <w:rsid w:val="00794015"/>
    <w:rsid w:val="00794222"/>
    <w:rsid w:val="0079460A"/>
    <w:rsid w:val="0079550A"/>
    <w:rsid w:val="00795A41"/>
    <w:rsid w:val="00795FAA"/>
    <w:rsid w:val="007965EE"/>
    <w:rsid w:val="00796D88"/>
    <w:rsid w:val="00797895"/>
    <w:rsid w:val="00797BF7"/>
    <w:rsid w:val="007A0291"/>
    <w:rsid w:val="007A08DE"/>
    <w:rsid w:val="007A1431"/>
    <w:rsid w:val="007A1607"/>
    <w:rsid w:val="007A1713"/>
    <w:rsid w:val="007A1788"/>
    <w:rsid w:val="007A2352"/>
    <w:rsid w:val="007A31E3"/>
    <w:rsid w:val="007A3FB7"/>
    <w:rsid w:val="007A4D07"/>
    <w:rsid w:val="007A5453"/>
    <w:rsid w:val="007A5710"/>
    <w:rsid w:val="007A5723"/>
    <w:rsid w:val="007A5BF3"/>
    <w:rsid w:val="007A5DB0"/>
    <w:rsid w:val="007A67E3"/>
    <w:rsid w:val="007A6B5A"/>
    <w:rsid w:val="007A7CE5"/>
    <w:rsid w:val="007B022F"/>
    <w:rsid w:val="007B0AB7"/>
    <w:rsid w:val="007B1A24"/>
    <w:rsid w:val="007B1D5C"/>
    <w:rsid w:val="007B1FD5"/>
    <w:rsid w:val="007B32C6"/>
    <w:rsid w:val="007B3C52"/>
    <w:rsid w:val="007B3EA7"/>
    <w:rsid w:val="007B4B62"/>
    <w:rsid w:val="007B54B4"/>
    <w:rsid w:val="007B5C8B"/>
    <w:rsid w:val="007B5E25"/>
    <w:rsid w:val="007B7240"/>
    <w:rsid w:val="007B749E"/>
    <w:rsid w:val="007B78C3"/>
    <w:rsid w:val="007C0631"/>
    <w:rsid w:val="007C0904"/>
    <w:rsid w:val="007C0BC4"/>
    <w:rsid w:val="007C0FA3"/>
    <w:rsid w:val="007C10E9"/>
    <w:rsid w:val="007C1884"/>
    <w:rsid w:val="007C22D0"/>
    <w:rsid w:val="007C23C1"/>
    <w:rsid w:val="007C2A24"/>
    <w:rsid w:val="007C300F"/>
    <w:rsid w:val="007C3203"/>
    <w:rsid w:val="007C4435"/>
    <w:rsid w:val="007C4625"/>
    <w:rsid w:val="007C5580"/>
    <w:rsid w:val="007C5B4B"/>
    <w:rsid w:val="007C5C99"/>
    <w:rsid w:val="007C5CAB"/>
    <w:rsid w:val="007C5E6A"/>
    <w:rsid w:val="007C5E6C"/>
    <w:rsid w:val="007C5FD0"/>
    <w:rsid w:val="007C6019"/>
    <w:rsid w:val="007C64E9"/>
    <w:rsid w:val="007C799D"/>
    <w:rsid w:val="007C7E2E"/>
    <w:rsid w:val="007D02D2"/>
    <w:rsid w:val="007D1456"/>
    <w:rsid w:val="007D166B"/>
    <w:rsid w:val="007D289C"/>
    <w:rsid w:val="007D2FBB"/>
    <w:rsid w:val="007D35D3"/>
    <w:rsid w:val="007D3648"/>
    <w:rsid w:val="007D3B46"/>
    <w:rsid w:val="007D3BFE"/>
    <w:rsid w:val="007D4AA8"/>
    <w:rsid w:val="007D4C7C"/>
    <w:rsid w:val="007D4E9A"/>
    <w:rsid w:val="007D5342"/>
    <w:rsid w:val="007D575F"/>
    <w:rsid w:val="007D5BCA"/>
    <w:rsid w:val="007D6032"/>
    <w:rsid w:val="007D71D6"/>
    <w:rsid w:val="007D78B4"/>
    <w:rsid w:val="007E00A7"/>
    <w:rsid w:val="007E1FF0"/>
    <w:rsid w:val="007E2EA0"/>
    <w:rsid w:val="007E3700"/>
    <w:rsid w:val="007E3717"/>
    <w:rsid w:val="007E3E81"/>
    <w:rsid w:val="007E3E96"/>
    <w:rsid w:val="007E4336"/>
    <w:rsid w:val="007E4E14"/>
    <w:rsid w:val="007E5703"/>
    <w:rsid w:val="007E5972"/>
    <w:rsid w:val="007E59EA"/>
    <w:rsid w:val="007E5DDD"/>
    <w:rsid w:val="007E63C4"/>
    <w:rsid w:val="007E6846"/>
    <w:rsid w:val="007E689E"/>
    <w:rsid w:val="007E7038"/>
    <w:rsid w:val="007E7070"/>
    <w:rsid w:val="007E770E"/>
    <w:rsid w:val="007E7765"/>
    <w:rsid w:val="007E77A6"/>
    <w:rsid w:val="007E7A07"/>
    <w:rsid w:val="007F0975"/>
    <w:rsid w:val="007F10C5"/>
    <w:rsid w:val="007F21D0"/>
    <w:rsid w:val="007F26BF"/>
    <w:rsid w:val="007F26CC"/>
    <w:rsid w:val="007F2775"/>
    <w:rsid w:val="007F313B"/>
    <w:rsid w:val="007F315B"/>
    <w:rsid w:val="007F35F2"/>
    <w:rsid w:val="007F3AD5"/>
    <w:rsid w:val="007F4E5A"/>
    <w:rsid w:val="007F53F4"/>
    <w:rsid w:val="007F57F8"/>
    <w:rsid w:val="007F67F5"/>
    <w:rsid w:val="007F6A77"/>
    <w:rsid w:val="007F70AD"/>
    <w:rsid w:val="007F7783"/>
    <w:rsid w:val="007F7D5E"/>
    <w:rsid w:val="008000C0"/>
    <w:rsid w:val="00800874"/>
    <w:rsid w:val="00800B18"/>
    <w:rsid w:val="008023D6"/>
    <w:rsid w:val="008025D1"/>
    <w:rsid w:val="00802A8F"/>
    <w:rsid w:val="00803B07"/>
    <w:rsid w:val="00803DF0"/>
    <w:rsid w:val="0080432A"/>
    <w:rsid w:val="008043F7"/>
    <w:rsid w:val="00804484"/>
    <w:rsid w:val="008049FB"/>
    <w:rsid w:val="0080525E"/>
    <w:rsid w:val="0080552B"/>
    <w:rsid w:val="00805728"/>
    <w:rsid w:val="00805778"/>
    <w:rsid w:val="00805942"/>
    <w:rsid w:val="00805ABB"/>
    <w:rsid w:val="00805ADE"/>
    <w:rsid w:val="00806667"/>
    <w:rsid w:val="00806A71"/>
    <w:rsid w:val="008077D5"/>
    <w:rsid w:val="00810109"/>
    <w:rsid w:val="00810648"/>
    <w:rsid w:val="00810772"/>
    <w:rsid w:val="008109DF"/>
    <w:rsid w:val="00810D78"/>
    <w:rsid w:val="008114F0"/>
    <w:rsid w:val="00811628"/>
    <w:rsid w:val="008119DE"/>
    <w:rsid w:val="00812202"/>
    <w:rsid w:val="00812AF5"/>
    <w:rsid w:val="00813E98"/>
    <w:rsid w:val="00814591"/>
    <w:rsid w:val="008146E3"/>
    <w:rsid w:val="008147CF"/>
    <w:rsid w:val="00814AB8"/>
    <w:rsid w:val="00814F86"/>
    <w:rsid w:val="00815136"/>
    <w:rsid w:val="00815916"/>
    <w:rsid w:val="008160FA"/>
    <w:rsid w:val="00816920"/>
    <w:rsid w:val="00817133"/>
    <w:rsid w:val="00820AAF"/>
    <w:rsid w:val="008211B6"/>
    <w:rsid w:val="00821D0C"/>
    <w:rsid w:val="008222BE"/>
    <w:rsid w:val="00823C82"/>
    <w:rsid w:val="00823F87"/>
    <w:rsid w:val="008241CE"/>
    <w:rsid w:val="008255E8"/>
    <w:rsid w:val="008258CD"/>
    <w:rsid w:val="00825951"/>
    <w:rsid w:val="00825AFD"/>
    <w:rsid w:val="00825BDF"/>
    <w:rsid w:val="00825C59"/>
    <w:rsid w:val="008268A6"/>
    <w:rsid w:val="00827436"/>
    <w:rsid w:val="00827851"/>
    <w:rsid w:val="008279FF"/>
    <w:rsid w:val="00827CA6"/>
    <w:rsid w:val="0083040F"/>
    <w:rsid w:val="00830A6C"/>
    <w:rsid w:val="00830CF2"/>
    <w:rsid w:val="00830D03"/>
    <w:rsid w:val="0083187B"/>
    <w:rsid w:val="00832CE2"/>
    <w:rsid w:val="00832E51"/>
    <w:rsid w:val="00833009"/>
    <w:rsid w:val="008332D9"/>
    <w:rsid w:val="008335A0"/>
    <w:rsid w:val="008339F8"/>
    <w:rsid w:val="00833DCD"/>
    <w:rsid w:val="008341CF"/>
    <w:rsid w:val="008347FD"/>
    <w:rsid w:val="00834B33"/>
    <w:rsid w:val="008356E9"/>
    <w:rsid w:val="00836535"/>
    <w:rsid w:val="00836B5C"/>
    <w:rsid w:val="0084012A"/>
    <w:rsid w:val="00841246"/>
    <w:rsid w:val="00841262"/>
    <w:rsid w:val="00841994"/>
    <w:rsid w:val="0084257D"/>
    <w:rsid w:val="00842849"/>
    <w:rsid w:val="00842E5D"/>
    <w:rsid w:val="008449F0"/>
    <w:rsid w:val="00844CC6"/>
    <w:rsid w:val="00846011"/>
    <w:rsid w:val="0084602D"/>
    <w:rsid w:val="0084634A"/>
    <w:rsid w:val="0084675C"/>
    <w:rsid w:val="00846840"/>
    <w:rsid w:val="00846900"/>
    <w:rsid w:val="00846A11"/>
    <w:rsid w:val="00846D4C"/>
    <w:rsid w:val="00847002"/>
    <w:rsid w:val="008474B5"/>
    <w:rsid w:val="00847677"/>
    <w:rsid w:val="008476A8"/>
    <w:rsid w:val="00847EEE"/>
    <w:rsid w:val="00850083"/>
    <w:rsid w:val="00850CAA"/>
    <w:rsid w:val="008510AF"/>
    <w:rsid w:val="00851158"/>
    <w:rsid w:val="008515A1"/>
    <w:rsid w:val="00852419"/>
    <w:rsid w:val="008528EE"/>
    <w:rsid w:val="008529F4"/>
    <w:rsid w:val="00852E47"/>
    <w:rsid w:val="00853691"/>
    <w:rsid w:val="008538E9"/>
    <w:rsid w:val="00854079"/>
    <w:rsid w:val="008540AE"/>
    <w:rsid w:val="00854104"/>
    <w:rsid w:val="00854944"/>
    <w:rsid w:val="00854CD5"/>
    <w:rsid w:val="0085549B"/>
    <w:rsid w:val="00855A04"/>
    <w:rsid w:val="00855D5F"/>
    <w:rsid w:val="00855D91"/>
    <w:rsid w:val="008565CD"/>
    <w:rsid w:val="00856EBC"/>
    <w:rsid w:val="00857058"/>
    <w:rsid w:val="00857440"/>
    <w:rsid w:val="008574DC"/>
    <w:rsid w:val="0085793D"/>
    <w:rsid w:val="0086027B"/>
    <w:rsid w:val="0086038A"/>
    <w:rsid w:val="008612E7"/>
    <w:rsid w:val="00861D68"/>
    <w:rsid w:val="00861F89"/>
    <w:rsid w:val="0086239F"/>
    <w:rsid w:val="008625B4"/>
    <w:rsid w:val="00862D5A"/>
    <w:rsid w:val="00863535"/>
    <w:rsid w:val="008635EF"/>
    <w:rsid w:val="00863748"/>
    <w:rsid w:val="00864576"/>
    <w:rsid w:val="008647D2"/>
    <w:rsid w:val="00864CC7"/>
    <w:rsid w:val="008664A4"/>
    <w:rsid w:val="00866D47"/>
    <w:rsid w:val="00866FB6"/>
    <w:rsid w:val="00866FD6"/>
    <w:rsid w:val="00866FDB"/>
    <w:rsid w:val="00866FFE"/>
    <w:rsid w:val="00867244"/>
    <w:rsid w:val="00867715"/>
    <w:rsid w:val="00871D91"/>
    <w:rsid w:val="00871F30"/>
    <w:rsid w:val="0087209E"/>
    <w:rsid w:val="00872A11"/>
    <w:rsid w:val="00872A84"/>
    <w:rsid w:val="00872FD7"/>
    <w:rsid w:val="0087309F"/>
    <w:rsid w:val="008732D4"/>
    <w:rsid w:val="0087335F"/>
    <w:rsid w:val="00874080"/>
    <w:rsid w:val="0087417B"/>
    <w:rsid w:val="008747FE"/>
    <w:rsid w:val="0087530C"/>
    <w:rsid w:val="00876931"/>
    <w:rsid w:val="00877210"/>
    <w:rsid w:val="008772D4"/>
    <w:rsid w:val="0087759A"/>
    <w:rsid w:val="008775DC"/>
    <w:rsid w:val="008776B4"/>
    <w:rsid w:val="00877ABD"/>
    <w:rsid w:val="00880165"/>
    <w:rsid w:val="00880A03"/>
    <w:rsid w:val="00882681"/>
    <w:rsid w:val="008826C0"/>
    <w:rsid w:val="00882B01"/>
    <w:rsid w:val="00882D6B"/>
    <w:rsid w:val="00883978"/>
    <w:rsid w:val="00884090"/>
    <w:rsid w:val="0088431D"/>
    <w:rsid w:val="00884739"/>
    <w:rsid w:val="00884B60"/>
    <w:rsid w:val="00884E94"/>
    <w:rsid w:val="00884FB4"/>
    <w:rsid w:val="00885B06"/>
    <w:rsid w:val="00885D22"/>
    <w:rsid w:val="0088601E"/>
    <w:rsid w:val="0088608D"/>
    <w:rsid w:val="008860FC"/>
    <w:rsid w:val="0088643A"/>
    <w:rsid w:val="00887493"/>
    <w:rsid w:val="0088788F"/>
    <w:rsid w:val="008901FC"/>
    <w:rsid w:val="008915E4"/>
    <w:rsid w:val="008924F4"/>
    <w:rsid w:val="00893849"/>
    <w:rsid w:val="0089390F"/>
    <w:rsid w:val="00893D51"/>
    <w:rsid w:val="00894638"/>
    <w:rsid w:val="00895119"/>
    <w:rsid w:val="00895E3F"/>
    <w:rsid w:val="008965DB"/>
    <w:rsid w:val="008971A8"/>
    <w:rsid w:val="008977DD"/>
    <w:rsid w:val="00897943"/>
    <w:rsid w:val="00897A37"/>
    <w:rsid w:val="008A1050"/>
    <w:rsid w:val="008A12BD"/>
    <w:rsid w:val="008A1581"/>
    <w:rsid w:val="008A268D"/>
    <w:rsid w:val="008A3972"/>
    <w:rsid w:val="008A3E82"/>
    <w:rsid w:val="008A4639"/>
    <w:rsid w:val="008A50DA"/>
    <w:rsid w:val="008A518E"/>
    <w:rsid w:val="008A542B"/>
    <w:rsid w:val="008A57A8"/>
    <w:rsid w:val="008A5BE3"/>
    <w:rsid w:val="008A65BF"/>
    <w:rsid w:val="008A65DE"/>
    <w:rsid w:val="008A65F6"/>
    <w:rsid w:val="008A6775"/>
    <w:rsid w:val="008A69C4"/>
    <w:rsid w:val="008A69F1"/>
    <w:rsid w:val="008A6B0D"/>
    <w:rsid w:val="008A6BA9"/>
    <w:rsid w:val="008A6D2D"/>
    <w:rsid w:val="008A74E7"/>
    <w:rsid w:val="008A7BD4"/>
    <w:rsid w:val="008B02A9"/>
    <w:rsid w:val="008B07C5"/>
    <w:rsid w:val="008B0D79"/>
    <w:rsid w:val="008B1120"/>
    <w:rsid w:val="008B128B"/>
    <w:rsid w:val="008B132A"/>
    <w:rsid w:val="008B1875"/>
    <w:rsid w:val="008B27CF"/>
    <w:rsid w:val="008B29A2"/>
    <w:rsid w:val="008B4942"/>
    <w:rsid w:val="008B4F1F"/>
    <w:rsid w:val="008B5EE7"/>
    <w:rsid w:val="008B6465"/>
    <w:rsid w:val="008B781F"/>
    <w:rsid w:val="008B78F4"/>
    <w:rsid w:val="008B7A79"/>
    <w:rsid w:val="008B7D6F"/>
    <w:rsid w:val="008C092E"/>
    <w:rsid w:val="008C13D7"/>
    <w:rsid w:val="008C1D52"/>
    <w:rsid w:val="008C1EB0"/>
    <w:rsid w:val="008C1F2E"/>
    <w:rsid w:val="008C20D6"/>
    <w:rsid w:val="008C23F0"/>
    <w:rsid w:val="008C23F7"/>
    <w:rsid w:val="008C2D00"/>
    <w:rsid w:val="008C2F9C"/>
    <w:rsid w:val="008C30A2"/>
    <w:rsid w:val="008C30D1"/>
    <w:rsid w:val="008C40C9"/>
    <w:rsid w:val="008C44A8"/>
    <w:rsid w:val="008C47D5"/>
    <w:rsid w:val="008C5006"/>
    <w:rsid w:val="008C53BE"/>
    <w:rsid w:val="008C584C"/>
    <w:rsid w:val="008C5A27"/>
    <w:rsid w:val="008C66EC"/>
    <w:rsid w:val="008C6E50"/>
    <w:rsid w:val="008C704B"/>
    <w:rsid w:val="008C724E"/>
    <w:rsid w:val="008D0E55"/>
    <w:rsid w:val="008D1C63"/>
    <w:rsid w:val="008D28F1"/>
    <w:rsid w:val="008D2BDF"/>
    <w:rsid w:val="008D3273"/>
    <w:rsid w:val="008D3741"/>
    <w:rsid w:val="008D38F1"/>
    <w:rsid w:val="008D3D74"/>
    <w:rsid w:val="008D3EBE"/>
    <w:rsid w:val="008D4242"/>
    <w:rsid w:val="008D4891"/>
    <w:rsid w:val="008D51B7"/>
    <w:rsid w:val="008D59D1"/>
    <w:rsid w:val="008D6587"/>
    <w:rsid w:val="008D679D"/>
    <w:rsid w:val="008D6FA6"/>
    <w:rsid w:val="008D718D"/>
    <w:rsid w:val="008D7C45"/>
    <w:rsid w:val="008E05B7"/>
    <w:rsid w:val="008E05F4"/>
    <w:rsid w:val="008E0703"/>
    <w:rsid w:val="008E072C"/>
    <w:rsid w:val="008E0957"/>
    <w:rsid w:val="008E1FD5"/>
    <w:rsid w:val="008E21B8"/>
    <w:rsid w:val="008E222D"/>
    <w:rsid w:val="008E3034"/>
    <w:rsid w:val="008E32B0"/>
    <w:rsid w:val="008E3762"/>
    <w:rsid w:val="008E3A85"/>
    <w:rsid w:val="008E46F1"/>
    <w:rsid w:val="008E4860"/>
    <w:rsid w:val="008E6D5C"/>
    <w:rsid w:val="008E6FBA"/>
    <w:rsid w:val="008E7186"/>
    <w:rsid w:val="008F06E4"/>
    <w:rsid w:val="008F0802"/>
    <w:rsid w:val="008F1216"/>
    <w:rsid w:val="008F12EB"/>
    <w:rsid w:val="008F1D79"/>
    <w:rsid w:val="008F2001"/>
    <w:rsid w:val="008F22A8"/>
    <w:rsid w:val="008F236D"/>
    <w:rsid w:val="008F24FA"/>
    <w:rsid w:val="008F2DAF"/>
    <w:rsid w:val="008F371E"/>
    <w:rsid w:val="008F37FF"/>
    <w:rsid w:val="008F476F"/>
    <w:rsid w:val="008F4A91"/>
    <w:rsid w:val="008F5A2A"/>
    <w:rsid w:val="008F5DF4"/>
    <w:rsid w:val="008F6699"/>
    <w:rsid w:val="008F690A"/>
    <w:rsid w:val="008F6BB4"/>
    <w:rsid w:val="008F706D"/>
    <w:rsid w:val="008F755D"/>
    <w:rsid w:val="008F7A3F"/>
    <w:rsid w:val="008F7A79"/>
    <w:rsid w:val="008F7D79"/>
    <w:rsid w:val="009005E6"/>
    <w:rsid w:val="00901222"/>
    <w:rsid w:val="0090127A"/>
    <w:rsid w:val="0090159C"/>
    <w:rsid w:val="00901868"/>
    <w:rsid w:val="009026F8"/>
    <w:rsid w:val="00902F40"/>
    <w:rsid w:val="00903242"/>
    <w:rsid w:val="00903469"/>
    <w:rsid w:val="0090474B"/>
    <w:rsid w:val="00904838"/>
    <w:rsid w:val="009049BF"/>
    <w:rsid w:val="00904A5C"/>
    <w:rsid w:val="00904C9A"/>
    <w:rsid w:val="00905255"/>
    <w:rsid w:val="009053CE"/>
    <w:rsid w:val="009054BF"/>
    <w:rsid w:val="009056C6"/>
    <w:rsid w:val="00905DED"/>
    <w:rsid w:val="009061FB"/>
    <w:rsid w:val="009063C6"/>
    <w:rsid w:val="0090640F"/>
    <w:rsid w:val="00906C6B"/>
    <w:rsid w:val="00906FF4"/>
    <w:rsid w:val="00907D4B"/>
    <w:rsid w:val="00907D5E"/>
    <w:rsid w:val="00907F13"/>
    <w:rsid w:val="00910235"/>
    <w:rsid w:val="0091065F"/>
    <w:rsid w:val="00910C19"/>
    <w:rsid w:val="0091114E"/>
    <w:rsid w:val="0091147E"/>
    <w:rsid w:val="00911E65"/>
    <w:rsid w:val="00911F5F"/>
    <w:rsid w:val="00912515"/>
    <w:rsid w:val="0091277A"/>
    <w:rsid w:val="00912A41"/>
    <w:rsid w:val="00913488"/>
    <w:rsid w:val="0091372D"/>
    <w:rsid w:val="00914573"/>
    <w:rsid w:val="0091602E"/>
    <w:rsid w:val="009160CB"/>
    <w:rsid w:val="00916438"/>
    <w:rsid w:val="009164D1"/>
    <w:rsid w:val="00916E2F"/>
    <w:rsid w:val="00917A46"/>
    <w:rsid w:val="00917B1F"/>
    <w:rsid w:val="0092013B"/>
    <w:rsid w:val="00920EFF"/>
    <w:rsid w:val="0092100B"/>
    <w:rsid w:val="00921589"/>
    <w:rsid w:val="0092180B"/>
    <w:rsid w:val="009218E9"/>
    <w:rsid w:val="00921B8D"/>
    <w:rsid w:val="00921EE7"/>
    <w:rsid w:val="009224B6"/>
    <w:rsid w:val="00922910"/>
    <w:rsid w:val="0092362B"/>
    <w:rsid w:val="00924879"/>
    <w:rsid w:val="009248F0"/>
    <w:rsid w:val="009249FD"/>
    <w:rsid w:val="00924A39"/>
    <w:rsid w:val="0092510C"/>
    <w:rsid w:val="009253BA"/>
    <w:rsid w:val="009253E3"/>
    <w:rsid w:val="009253EA"/>
    <w:rsid w:val="00925BBA"/>
    <w:rsid w:val="00925D3D"/>
    <w:rsid w:val="009270FC"/>
    <w:rsid w:val="00927248"/>
    <w:rsid w:val="009273D8"/>
    <w:rsid w:val="0092783F"/>
    <w:rsid w:val="00927ACC"/>
    <w:rsid w:val="00927FD4"/>
    <w:rsid w:val="00927FE9"/>
    <w:rsid w:val="00930155"/>
    <w:rsid w:val="00930D70"/>
    <w:rsid w:val="0093123B"/>
    <w:rsid w:val="0093174E"/>
    <w:rsid w:val="009327C1"/>
    <w:rsid w:val="00932AC1"/>
    <w:rsid w:val="0093334B"/>
    <w:rsid w:val="00933B93"/>
    <w:rsid w:val="00933F86"/>
    <w:rsid w:val="00934B8D"/>
    <w:rsid w:val="00934CF9"/>
    <w:rsid w:val="0093523A"/>
    <w:rsid w:val="009366A0"/>
    <w:rsid w:val="00936B5C"/>
    <w:rsid w:val="00937282"/>
    <w:rsid w:val="009374AA"/>
    <w:rsid w:val="009374E5"/>
    <w:rsid w:val="00937523"/>
    <w:rsid w:val="009378E8"/>
    <w:rsid w:val="00937ADA"/>
    <w:rsid w:val="00940211"/>
    <w:rsid w:val="00940420"/>
    <w:rsid w:val="00940E45"/>
    <w:rsid w:val="00940F86"/>
    <w:rsid w:val="00941073"/>
    <w:rsid w:val="0094225F"/>
    <w:rsid w:val="00942C5D"/>
    <w:rsid w:val="0094342B"/>
    <w:rsid w:val="0094345E"/>
    <w:rsid w:val="00943B34"/>
    <w:rsid w:val="0094408B"/>
    <w:rsid w:val="00944225"/>
    <w:rsid w:val="00945FFF"/>
    <w:rsid w:val="0094649A"/>
    <w:rsid w:val="00946912"/>
    <w:rsid w:val="00946AE5"/>
    <w:rsid w:val="009477E9"/>
    <w:rsid w:val="009506E1"/>
    <w:rsid w:val="00950F31"/>
    <w:rsid w:val="0095155F"/>
    <w:rsid w:val="00951DE5"/>
    <w:rsid w:val="009522F0"/>
    <w:rsid w:val="00952AE9"/>
    <w:rsid w:val="009531BA"/>
    <w:rsid w:val="00953EA9"/>
    <w:rsid w:val="009544C4"/>
    <w:rsid w:val="009544FF"/>
    <w:rsid w:val="00954FE0"/>
    <w:rsid w:val="00955201"/>
    <w:rsid w:val="00955D85"/>
    <w:rsid w:val="00955FE7"/>
    <w:rsid w:val="00957062"/>
    <w:rsid w:val="00957CF4"/>
    <w:rsid w:val="00957ED5"/>
    <w:rsid w:val="00960399"/>
    <w:rsid w:val="009606EC"/>
    <w:rsid w:val="00960F0E"/>
    <w:rsid w:val="0096121D"/>
    <w:rsid w:val="00961638"/>
    <w:rsid w:val="00961A04"/>
    <w:rsid w:val="00961A5C"/>
    <w:rsid w:val="00961F49"/>
    <w:rsid w:val="009628F4"/>
    <w:rsid w:val="00962F81"/>
    <w:rsid w:val="009637B5"/>
    <w:rsid w:val="00963A9A"/>
    <w:rsid w:val="00964C55"/>
    <w:rsid w:val="00965442"/>
    <w:rsid w:val="009656AB"/>
    <w:rsid w:val="0096583B"/>
    <w:rsid w:val="00965AA1"/>
    <w:rsid w:val="00965DEF"/>
    <w:rsid w:val="00966026"/>
    <w:rsid w:val="00966945"/>
    <w:rsid w:val="00966F08"/>
    <w:rsid w:val="009678AE"/>
    <w:rsid w:val="00967CCB"/>
    <w:rsid w:val="00970038"/>
    <w:rsid w:val="009700A4"/>
    <w:rsid w:val="0097027F"/>
    <w:rsid w:val="00970AF0"/>
    <w:rsid w:val="00971E5F"/>
    <w:rsid w:val="009729CA"/>
    <w:rsid w:val="00972A36"/>
    <w:rsid w:val="00972A76"/>
    <w:rsid w:val="0097304D"/>
    <w:rsid w:val="009732F0"/>
    <w:rsid w:val="00974B25"/>
    <w:rsid w:val="00974DC5"/>
    <w:rsid w:val="00974F5F"/>
    <w:rsid w:val="00975480"/>
    <w:rsid w:val="009759DB"/>
    <w:rsid w:val="00976010"/>
    <w:rsid w:val="0097645D"/>
    <w:rsid w:val="00976925"/>
    <w:rsid w:val="00977028"/>
    <w:rsid w:val="0097756D"/>
    <w:rsid w:val="0098066B"/>
    <w:rsid w:val="009815E3"/>
    <w:rsid w:val="00981B6D"/>
    <w:rsid w:val="00982751"/>
    <w:rsid w:val="009837E1"/>
    <w:rsid w:val="00983FFE"/>
    <w:rsid w:val="00984DF6"/>
    <w:rsid w:val="00984E02"/>
    <w:rsid w:val="00985017"/>
    <w:rsid w:val="009858D2"/>
    <w:rsid w:val="009862AB"/>
    <w:rsid w:val="00986C03"/>
    <w:rsid w:val="00987348"/>
    <w:rsid w:val="009873BE"/>
    <w:rsid w:val="00987721"/>
    <w:rsid w:val="00990188"/>
    <w:rsid w:val="00990CFA"/>
    <w:rsid w:val="00990D5F"/>
    <w:rsid w:val="00991718"/>
    <w:rsid w:val="00991C4E"/>
    <w:rsid w:val="0099224D"/>
    <w:rsid w:val="009924D2"/>
    <w:rsid w:val="009925E6"/>
    <w:rsid w:val="00992FC2"/>
    <w:rsid w:val="00993B3F"/>
    <w:rsid w:val="009941DD"/>
    <w:rsid w:val="00994C80"/>
    <w:rsid w:val="00995131"/>
    <w:rsid w:val="009952BA"/>
    <w:rsid w:val="00995781"/>
    <w:rsid w:val="00995B0A"/>
    <w:rsid w:val="00995D33"/>
    <w:rsid w:val="0099678F"/>
    <w:rsid w:val="00996F84"/>
    <w:rsid w:val="00997716"/>
    <w:rsid w:val="00997841"/>
    <w:rsid w:val="00997C8D"/>
    <w:rsid w:val="009A0AEF"/>
    <w:rsid w:val="009A182C"/>
    <w:rsid w:val="009A273E"/>
    <w:rsid w:val="009A2DA6"/>
    <w:rsid w:val="009A3E10"/>
    <w:rsid w:val="009A4047"/>
    <w:rsid w:val="009A5812"/>
    <w:rsid w:val="009A72DA"/>
    <w:rsid w:val="009A7809"/>
    <w:rsid w:val="009B1009"/>
    <w:rsid w:val="009B1C5E"/>
    <w:rsid w:val="009B26CD"/>
    <w:rsid w:val="009B374F"/>
    <w:rsid w:val="009B3A16"/>
    <w:rsid w:val="009B4AB3"/>
    <w:rsid w:val="009B4B05"/>
    <w:rsid w:val="009B4DB2"/>
    <w:rsid w:val="009B4FCE"/>
    <w:rsid w:val="009B5A28"/>
    <w:rsid w:val="009B5A68"/>
    <w:rsid w:val="009B5E00"/>
    <w:rsid w:val="009B5FA9"/>
    <w:rsid w:val="009B6392"/>
    <w:rsid w:val="009B6C85"/>
    <w:rsid w:val="009B7489"/>
    <w:rsid w:val="009B775D"/>
    <w:rsid w:val="009C035D"/>
    <w:rsid w:val="009C0693"/>
    <w:rsid w:val="009C0742"/>
    <w:rsid w:val="009C0941"/>
    <w:rsid w:val="009C13AB"/>
    <w:rsid w:val="009C16D8"/>
    <w:rsid w:val="009C1702"/>
    <w:rsid w:val="009C17C7"/>
    <w:rsid w:val="009C185A"/>
    <w:rsid w:val="009C1A35"/>
    <w:rsid w:val="009C1E9C"/>
    <w:rsid w:val="009C2069"/>
    <w:rsid w:val="009C2645"/>
    <w:rsid w:val="009C2E39"/>
    <w:rsid w:val="009C3643"/>
    <w:rsid w:val="009C3CAF"/>
    <w:rsid w:val="009C48AD"/>
    <w:rsid w:val="009C4B2C"/>
    <w:rsid w:val="009C4CDB"/>
    <w:rsid w:val="009C5201"/>
    <w:rsid w:val="009C572B"/>
    <w:rsid w:val="009C5960"/>
    <w:rsid w:val="009C5B25"/>
    <w:rsid w:val="009C5C31"/>
    <w:rsid w:val="009C655E"/>
    <w:rsid w:val="009C6D2D"/>
    <w:rsid w:val="009C6E29"/>
    <w:rsid w:val="009C7A14"/>
    <w:rsid w:val="009D054A"/>
    <w:rsid w:val="009D063C"/>
    <w:rsid w:val="009D07CD"/>
    <w:rsid w:val="009D0824"/>
    <w:rsid w:val="009D1076"/>
    <w:rsid w:val="009D2CC3"/>
    <w:rsid w:val="009D2FDE"/>
    <w:rsid w:val="009D30D9"/>
    <w:rsid w:val="009D3573"/>
    <w:rsid w:val="009D36F0"/>
    <w:rsid w:val="009D4327"/>
    <w:rsid w:val="009D4E6F"/>
    <w:rsid w:val="009D521D"/>
    <w:rsid w:val="009D5469"/>
    <w:rsid w:val="009D56B8"/>
    <w:rsid w:val="009D5B2E"/>
    <w:rsid w:val="009D5DC2"/>
    <w:rsid w:val="009D5DE2"/>
    <w:rsid w:val="009D6662"/>
    <w:rsid w:val="009D68EF"/>
    <w:rsid w:val="009D6E85"/>
    <w:rsid w:val="009D7036"/>
    <w:rsid w:val="009D7737"/>
    <w:rsid w:val="009E064C"/>
    <w:rsid w:val="009E10F9"/>
    <w:rsid w:val="009E1154"/>
    <w:rsid w:val="009E14E2"/>
    <w:rsid w:val="009E1E4B"/>
    <w:rsid w:val="009E2221"/>
    <w:rsid w:val="009E239C"/>
    <w:rsid w:val="009E254F"/>
    <w:rsid w:val="009E2833"/>
    <w:rsid w:val="009E2F89"/>
    <w:rsid w:val="009E301A"/>
    <w:rsid w:val="009E3116"/>
    <w:rsid w:val="009E3DA3"/>
    <w:rsid w:val="009E42EE"/>
    <w:rsid w:val="009E4F04"/>
    <w:rsid w:val="009E5024"/>
    <w:rsid w:val="009E63A6"/>
    <w:rsid w:val="009E6D12"/>
    <w:rsid w:val="009E70FA"/>
    <w:rsid w:val="009E744C"/>
    <w:rsid w:val="009E75AB"/>
    <w:rsid w:val="009F0C64"/>
    <w:rsid w:val="009F47B5"/>
    <w:rsid w:val="009F4D29"/>
    <w:rsid w:val="009F5635"/>
    <w:rsid w:val="009F56C6"/>
    <w:rsid w:val="009F5C55"/>
    <w:rsid w:val="009F5D06"/>
    <w:rsid w:val="009F5FC5"/>
    <w:rsid w:val="009F6764"/>
    <w:rsid w:val="009F6B8C"/>
    <w:rsid w:val="009F71E4"/>
    <w:rsid w:val="009F78FD"/>
    <w:rsid w:val="00A00272"/>
    <w:rsid w:val="00A02B5D"/>
    <w:rsid w:val="00A03F4C"/>
    <w:rsid w:val="00A04BDC"/>
    <w:rsid w:val="00A054E0"/>
    <w:rsid w:val="00A05915"/>
    <w:rsid w:val="00A05B53"/>
    <w:rsid w:val="00A062B7"/>
    <w:rsid w:val="00A0666A"/>
    <w:rsid w:val="00A06CD7"/>
    <w:rsid w:val="00A06F97"/>
    <w:rsid w:val="00A076CE"/>
    <w:rsid w:val="00A0780F"/>
    <w:rsid w:val="00A07898"/>
    <w:rsid w:val="00A07BF2"/>
    <w:rsid w:val="00A107B5"/>
    <w:rsid w:val="00A107DC"/>
    <w:rsid w:val="00A1150D"/>
    <w:rsid w:val="00A1162B"/>
    <w:rsid w:val="00A11744"/>
    <w:rsid w:val="00A117C3"/>
    <w:rsid w:val="00A12C36"/>
    <w:rsid w:val="00A1323F"/>
    <w:rsid w:val="00A132B2"/>
    <w:rsid w:val="00A135C7"/>
    <w:rsid w:val="00A13E67"/>
    <w:rsid w:val="00A140DC"/>
    <w:rsid w:val="00A14304"/>
    <w:rsid w:val="00A143ED"/>
    <w:rsid w:val="00A15025"/>
    <w:rsid w:val="00A168CB"/>
    <w:rsid w:val="00A17795"/>
    <w:rsid w:val="00A1788B"/>
    <w:rsid w:val="00A20B04"/>
    <w:rsid w:val="00A20C11"/>
    <w:rsid w:val="00A20EC6"/>
    <w:rsid w:val="00A21E3A"/>
    <w:rsid w:val="00A222B9"/>
    <w:rsid w:val="00A223E2"/>
    <w:rsid w:val="00A223ED"/>
    <w:rsid w:val="00A244D4"/>
    <w:rsid w:val="00A24A8D"/>
    <w:rsid w:val="00A2609A"/>
    <w:rsid w:val="00A26204"/>
    <w:rsid w:val="00A266BB"/>
    <w:rsid w:val="00A26DFD"/>
    <w:rsid w:val="00A277DB"/>
    <w:rsid w:val="00A27F9D"/>
    <w:rsid w:val="00A31749"/>
    <w:rsid w:val="00A32214"/>
    <w:rsid w:val="00A324CA"/>
    <w:rsid w:val="00A333D1"/>
    <w:rsid w:val="00A33714"/>
    <w:rsid w:val="00A33C29"/>
    <w:rsid w:val="00A34333"/>
    <w:rsid w:val="00A3534B"/>
    <w:rsid w:val="00A35404"/>
    <w:rsid w:val="00A355BF"/>
    <w:rsid w:val="00A361E9"/>
    <w:rsid w:val="00A3799D"/>
    <w:rsid w:val="00A37B28"/>
    <w:rsid w:val="00A37BB1"/>
    <w:rsid w:val="00A37F60"/>
    <w:rsid w:val="00A403EE"/>
    <w:rsid w:val="00A4152C"/>
    <w:rsid w:val="00A418F1"/>
    <w:rsid w:val="00A423E1"/>
    <w:rsid w:val="00A428B2"/>
    <w:rsid w:val="00A42C20"/>
    <w:rsid w:val="00A431B7"/>
    <w:rsid w:val="00A43BFF"/>
    <w:rsid w:val="00A43CF2"/>
    <w:rsid w:val="00A43F4C"/>
    <w:rsid w:val="00A440E7"/>
    <w:rsid w:val="00A440F2"/>
    <w:rsid w:val="00A446C6"/>
    <w:rsid w:val="00A446F6"/>
    <w:rsid w:val="00A44966"/>
    <w:rsid w:val="00A44FDC"/>
    <w:rsid w:val="00A45498"/>
    <w:rsid w:val="00A4647B"/>
    <w:rsid w:val="00A4655A"/>
    <w:rsid w:val="00A474CC"/>
    <w:rsid w:val="00A479AA"/>
    <w:rsid w:val="00A47A72"/>
    <w:rsid w:val="00A47A88"/>
    <w:rsid w:val="00A501AD"/>
    <w:rsid w:val="00A503E9"/>
    <w:rsid w:val="00A50A22"/>
    <w:rsid w:val="00A50E80"/>
    <w:rsid w:val="00A512F9"/>
    <w:rsid w:val="00A516AC"/>
    <w:rsid w:val="00A51E83"/>
    <w:rsid w:val="00A530C6"/>
    <w:rsid w:val="00A531BD"/>
    <w:rsid w:val="00A5501A"/>
    <w:rsid w:val="00A5504F"/>
    <w:rsid w:val="00A55058"/>
    <w:rsid w:val="00A554DB"/>
    <w:rsid w:val="00A557AE"/>
    <w:rsid w:val="00A55AE1"/>
    <w:rsid w:val="00A56003"/>
    <w:rsid w:val="00A56351"/>
    <w:rsid w:val="00A56513"/>
    <w:rsid w:val="00A57114"/>
    <w:rsid w:val="00A60230"/>
    <w:rsid w:val="00A607AB"/>
    <w:rsid w:val="00A60936"/>
    <w:rsid w:val="00A611B2"/>
    <w:rsid w:val="00A6252F"/>
    <w:rsid w:val="00A62908"/>
    <w:rsid w:val="00A629A9"/>
    <w:rsid w:val="00A631F4"/>
    <w:rsid w:val="00A63883"/>
    <w:rsid w:val="00A6411C"/>
    <w:rsid w:val="00A6448F"/>
    <w:rsid w:val="00A6474B"/>
    <w:rsid w:val="00A64E41"/>
    <w:rsid w:val="00A6506E"/>
    <w:rsid w:val="00A65E1C"/>
    <w:rsid w:val="00A66119"/>
    <w:rsid w:val="00A6612B"/>
    <w:rsid w:val="00A66617"/>
    <w:rsid w:val="00A676C0"/>
    <w:rsid w:val="00A676D2"/>
    <w:rsid w:val="00A677AA"/>
    <w:rsid w:val="00A67C80"/>
    <w:rsid w:val="00A707A1"/>
    <w:rsid w:val="00A71071"/>
    <w:rsid w:val="00A71AFC"/>
    <w:rsid w:val="00A71E58"/>
    <w:rsid w:val="00A72249"/>
    <w:rsid w:val="00A72FA4"/>
    <w:rsid w:val="00A732DD"/>
    <w:rsid w:val="00A73799"/>
    <w:rsid w:val="00A739E8"/>
    <w:rsid w:val="00A73A51"/>
    <w:rsid w:val="00A73AAE"/>
    <w:rsid w:val="00A73F12"/>
    <w:rsid w:val="00A74186"/>
    <w:rsid w:val="00A742CD"/>
    <w:rsid w:val="00A74954"/>
    <w:rsid w:val="00A74BFC"/>
    <w:rsid w:val="00A74C3E"/>
    <w:rsid w:val="00A7502F"/>
    <w:rsid w:val="00A7503A"/>
    <w:rsid w:val="00A762B7"/>
    <w:rsid w:val="00A775D7"/>
    <w:rsid w:val="00A77D8F"/>
    <w:rsid w:val="00A77E85"/>
    <w:rsid w:val="00A80329"/>
    <w:rsid w:val="00A808E4"/>
    <w:rsid w:val="00A80B02"/>
    <w:rsid w:val="00A81189"/>
    <w:rsid w:val="00A81E2D"/>
    <w:rsid w:val="00A820E8"/>
    <w:rsid w:val="00A8296F"/>
    <w:rsid w:val="00A82D8D"/>
    <w:rsid w:val="00A83436"/>
    <w:rsid w:val="00A835DB"/>
    <w:rsid w:val="00A83772"/>
    <w:rsid w:val="00A8457F"/>
    <w:rsid w:val="00A84917"/>
    <w:rsid w:val="00A84E32"/>
    <w:rsid w:val="00A85172"/>
    <w:rsid w:val="00A851C6"/>
    <w:rsid w:val="00A85275"/>
    <w:rsid w:val="00A861C2"/>
    <w:rsid w:val="00A86472"/>
    <w:rsid w:val="00A86CF2"/>
    <w:rsid w:val="00A8752E"/>
    <w:rsid w:val="00A87F9A"/>
    <w:rsid w:val="00A90127"/>
    <w:rsid w:val="00A90454"/>
    <w:rsid w:val="00A90728"/>
    <w:rsid w:val="00A9189D"/>
    <w:rsid w:val="00A91B66"/>
    <w:rsid w:val="00A920CE"/>
    <w:rsid w:val="00A921CE"/>
    <w:rsid w:val="00A92467"/>
    <w:rsid w:val="00A9296E"/>
    <w:rsid w:val="00A930B9"/>
    <w:rsid w:val="00A930F3"/>
    <w:rsid w:val="00A93661"/>
    <w:rsid w:val="00A941C6"/>
    <w:rsid w:val="00A94660"/>
    <w:rsid w:val="00A949A8"/>
    <w:rsid w:val="00A95726"/>
    <w:rsid w:val="00A958DF"/>
    <w:rsid w:val="00A95938"/>
    <w:rsid w:val="00A959DC"/>
    <w:rsid w:val="00A961BF"/>
    <w:rsid w:val="00A968C7"/>
    <w:rsid w:val="00A96A4B"/>
    <w:rsid w:val="00A970B8"/>
    <w:rsid w:val="00A9727F"/>
    <w:rsid w:val="00A97B9A"/>
    <w:rsid w:val="00A97C49"/>
    <w:rsid w:val="00A97F61"/>
    <w:rsid w:val="00A97F8E"/>
    <w:rsid w:val="00AA0183"/>
    <w:rsid w:val="00AA1285"/>
    <w:rsid w:val="00AA12D3"/>
    <w:rsid w:val="00AA14D5"/>
    <w:rsid w:val="00AA1665"/>
    <w:rsid w:val="00AA26FA"/>
    <w:rsid w:val="00AA27F9"/>
    <w:rsid w:val="00AA30CC"/>
    <w:rsid w:val="00AA334C"/>
    <w:rsid w:val="00AA3D57"/>
    <w:rsid w:val="00AA3F07"/>
    <w:rsid w:val="00AA42D4"/>
    <w:rsid w:val="00AA5709"/>
    <w:rsid w:val="00AA6B31"/>
    <w:rsid w:val="00AA6FD2"/>
    <w:rsid w:val="00AA78AB"/>
    <w:rsid w:val="00AB09AE"/>
    <w:rsid w:val="00AB0FAE"/>
    <w:rsid w:val="00AB14C9"/>
    <w:rsid w:val="00AB1958"/>
    <w:rsid w:val="00AB20CE"/>
    <w:rsid w:val="00AB2497"/>
    <w:rsid w:val="00AB2987"/>
    <w:rsid w:val="00AB382E"/>
    <w:rsid w:val="00AB3AC1"/>
    <w:rsid w:val="00AB556D"/>
    <w:rsid w:val="00AB564F"/>
    <w:rsid w:val="00AB602C"/>
    <w:rsid w:val="00AB62F7"/>
    <w:rsid w:val="00AB654A"/>
    <w:rsid w:val="00AB67D6"/>
    <w:rsid w:val="00AB6ED7"/>
    <w:rsid w:val="00AB70B8"/>
    <w:rsid w:val="00AB72A0"/>
    <w:rsid w:val="00AB7EB7"/>
    <w:rsid w:val="00AC0308"/>
    <w:rsid w:val="00AC116A"/>
    <w:rsid w:val="00AC1587"/>
    <w:rsid w:val="00AC1A1C"/>
    <w:rsid w:val="00AC1D40"/>
    <w:rsid w:val="00AC1F00"/>
    <w:rsid w:val="00AC1FAE"/>
    <w:rsid w:val="00AC2623"/>
    <w:rsid w:val="00AC2736"/>
    <w:rsid w:val="00AC2940"/>
    <w:rsid w:val="00AC2CBF"/>
    <w:rsid w:val="00AC37FE"/>
    <w:rsid w:val="00AC3A4D"/>
    <w:rsid w:val="00AC5311"/>
    <w:rsid w:val="00AC54DE"/>
    <w:rsid w:val="00AC5AC1"/>
    <w:rsid w:val="00AC697B"/>
    <w:rsid w:val="00AC6E1C"/>
    <w:rsid w:val="00AD0DAE"/>
    <w:rsid w:val="00AD0E03"/>
    <w:rsid w:val="00AD0F9E"/>
    <w:rsid w:val="00AD11FB"/>
    <w:rsid w:val="00AD121A"/>
    <w:rsid w:val="00AD1314"/>
    <w:rsid w:val="00AD1319"/>
    <w:rsid w:val="00AD25AE"/>
    <w:rsid w:val="00AD2C13"/>
    <w:rsid w:val="00AD30BD"/>
    <w:rsid w:val="00AD320B"/>
    <w:rsid w:val="00AD3A48"/>
    <w:rsid w:val="00AD4BDA"/>
    <w:rsid w:val="00AD4E69"/>
    <w:rsid w:val="00AD4F9F"/>
    <w:rsid w:val="00AD5F45"/>
    <w:rsid w:val="00AD607D"/>
    <w:rsid w:val="00AD6687"/>
    <w:rsid w:val="00AD69A4"/>
    <w:rsid w:val="00AD7DE1"/>
    <w:rsid w:val="00AD7E24"/>
    <w:rsid w:val="00AD7E4E"/>
    <w:rsid w:val="00AE0418"/>
    <w:rsid w:val="00AE0895"/>
    <w:rsid w:val="00AE08C5"/>
    <w:rsid w:val="00AE1494"/>
    <w:rsid w:val="00AE18E7"/>
    <w:rsid w:val="00AE1A6B"/>
    <w:rsid w:val="00AE1CB4"/>
    <w:rsid w:val="00AE26FE"/>
    <w:rsid w:val="00AE417D"/>
    <w:rsid w:val="00AE4A08"/>
    <w:rsid w:val="00AE4F87"/>
    <w:rsid w:val="00AE62F9"/>
    <w:rsid w:val="00AE6421"/>
    <w:rsid w:val="00AE6EEE"/>
    <w:rsid w:val="00AE7FA3"/>
    <w:rsid w:val="00AF0A9F"/>
    <w:rsid w:val="00AF18F7"/>
    <w:rsid w:val="00AF1AAC"/>
    <w:rsid w:val="00AF2436"/>
    <w:rsid w:val="00AF29D0"/>
    <w:rsid w:val="00AF2E25"/>
    <w:rsid w:val="00AF3B60"/>
    <w:rsid w:val="00AF3CED"/>
    <w:rsid w:val="00AF50CE"/>
    <w:rsid w:val="00AF510F"/>
    <w:rsid w:val="00AF523C"/>
    <w:rsid w:val="00AF55D1"/>
    <w:rsid w:val="00AF5C30"/>
    <w:rsid w:val="00AF6111"/>
    <w:rsid w:val="00AF66C5"/>
    <w:rsid w:val="00AF66DB"/>
    <w:rsid w:val="00AF6A55"/>
    <w:rsid w:val="00AF6BD8"/>
    <w:rsid w:val="00AF7200"/>
    <w:rsid w:val="00AF7780"/>
    <w:rsid w:val="00AF7831"/>
    <w:rsid w:val="00AF783D"/>
    <w:rsid w:val="00B00564"/>
    <w:rsid w:val="00B01079"/>
    <w:rsid w:val="00B01F1E"/>
    <w:rsid w:val="00B027D9"/>
    <w:rsid w:val="00B02D01"/>
    <w:rsid w:val="00B0379F"/>
    <w:rsid w:val="00B04269"/>
    <w:rsid w:val="00B043CB"/>
    <w:rsid w:val="00B044FC"/>
    <w:rsid w:val="00B04666"/>
    <w:rsid w:val="00B04BE7"/>
    <w:rsid w:val="00B051F7"/>
    <w:rsid w:val="00B0523B"/>
    <w:rsid w:val="00B05582"/>
    <w:rsid w:val="00B057FF"/>
    <w:rsid w:val="00B067E7"/>
    <w:rsid w:val="00B06A59"/>
    <w:rsid w:val="00B06E52"/>
    <w:rsid w:val="00B06EA2"/>
    <w:rsid w:val="00B10157"/>
    <w:rsid w:val="00B10BB3"/>
    <w:rsid w:val="00B111D7"/>
    <w:rsid w:val="00B12012"/>
    <w:rsid w:val="00B1224B"/>
    <w:rsid w:val="00B1270E"/>
    <w:rsid w:val="00B129F8"/>
    <w:rsid w:val="00B12BB4"/>
    <w:rsid w:val="00B131D4"/>
    <w:rsid w:val="00B13718"/>
    <w:rsid w:val="00B13773"/>
    <w:rsid w:val="00B13850"/>
    <w:rsid w:val="00B144F5"/>
    <w:rsid w:val="00B14D44"/>
    <w:rsid w:val="00B15701"/>
    <w:rsid w:val="00B164AB"/>
    <w:rsid w:val="00B1665F"/>
    <w:rsid w:val="00B20259"/>
    <w:rsid w:val="00B2106E"/>
    <w:rsid w:val="00B21188"/>
    <w:rsid w:val="00B21287"/>
    <w:rsid w:val="00B2151E"/>
    <w:rsid w:val="00B215B8"/>
    <w:rsid w:val="00B2164D"/>
    <w:rsid w:val="00B21FC7"/>
    <w:rsid w:val="00B22189"/>
    <w:rsid w:val="00B2298D"/>
    <w:rsid w:val="00B229EA"/>
    <w:rsid w:val="00B22CF8"/>
    <w:rsid w:val="00B23BA5"/>
    <w:rsid w:val="00B23BE2"/>
    <w:rsid w:val="00B23C2A"/>
    <w:rsid w:val="00B2450F"/>
    <w:rsid w:val="00B24D63"/>
    <w:rsid w:val="00B25CFB"/>
    <w:rsid w:val="00B2685D"/>
    <w:rsid w:val="00B26885"/>
    <w:rsid w:val="00B268FD"/>
    <w:rsid w:val="00B26CD1"/>
    <w:rsid w:val="00B2745D"/>
    <w:rsid w:val="00B27505"/>
    <w:rsid w:val="00B311C9"/>
    <w:rsid w:val="00B32319"/>
    <w:rsid w:val="00B32508"/>
    <w:rsid w:val="00B32568"/>
    <w:rsid w:val="00B3311A"/>
    <w:rsid w:val="00B33973"/>
    <w:rsid w:val="00B3434D"/>
    <w:rsid w:val="00B3502C"/>
    <w:rsid w:val="00B35E0C"/>
    <w:rsid w:val="00B361E8"/>
    <w:rsid w:val="00B36334"/>
    <w:rsid w:val="00B3640F"/>
    <w:rsid w:val="00B36BB0"/>
    <w:rsid w:val="00B37614"/>
    <w:rsid w:val="00B377E2"/>
    <w:rsid w:val="00B37AAB"/>
    <w:rsid w:val="00B37E62"/>
    <w:rsid w:val="00B37E9D"/>
    <w:rsid w:val="00B405AC"/>
    <w:rsid w:val="00B407F4"/>
    <w:rsid w:val="00B40E94"/>
    <w:rsid w:val="00B41250"/>
    <w:rsid w:val="00B41AE7"/>
    <w:rsid w:val="00B424C9"/>
    <w:rsid w:val="00B42B82"/>
    <w:rsid w:val="00B42D89"/>
    <w:rsid w:val="00B43507"/>
    <w:rsid w:val="00B4382B"/>
    <w:rsid w:val="00B44CEF"/>
    <w:rsid w:val="00B44E5C"/>
    <w:rsid w:val="00B45B66"/>
    <w:rsid w:val="00B4672A"/>
    <w:rsid w:val="00B47E14"/>
    <w:rsid w:val="00B5045A"/>
    <w:rsid w:val="00B5055E"/>
    <w:rsid w:val="00B5056E"/>
    <w:rsid w:val="00B509CE"/>
    <w:rsid w:val="00B50E46"/>
    <w:rsid w:val="00B5101C"/>
    <w:rsid w:val="00B51358"/>
    <w:rsid w:val="00B51405"/>
    <w:rsid w:val="00B527E5"/>
    <w:rsid w:val="00B52C5B"/>
    <w:rsid w:val="00B52CEF"/>
    <w:rsid w:val="00B5354A"/>
    <w:rsid w:val="00B53818"/>
    <w:rsid w:val="00B53F42"/>
    <w:rsid w:val="00B5413E"/>
    <w:rsid w:val="00B54BAB"/>
    <w:rsid w:val="00B54D94"/>
    <w:rsid w:val="00B54E45"/>
    <w:rsid w:val="00B54E90"/>
    <w:rsid w:val="00B552E1"/>
    <w:rsid w:val="00B55667"/>
    <w:rsid w:val="00B5582F"/>
    <w:rsid w:val="00B56374"/>
    <w:rsid w:val="00B5687D"/>
    <w:rsid w:val="00B569D3"/>
    <w:rsid w:val="00B576B6"/>
    <w:rsid w:val="00B6012B"/>
    <w:rsid w:val="00B60979"/>
    <w:rsid w:val="00B60B52"/>
    <w:rsid w:val="00B61219"/>
    <w:rsid w:val="00B61606"/>
    <w:rsid w:val="00B61E96"/>
    <w:rsid w:val="00B624DB"/>
    <w:rsid w:val="00B6289E"/>
    <w:rsid w:val="00B62C5C"/>
    <w:rsid w:val="00B62FFE"/>
    <w:rsid w:val="00B635E9"/>
    <w:rsid w:val="00B637ED"/>
    <w:rsid w:val="00B637FA"/>
    <w:rsid w:val="00B638A1"/>
    <w:rsid w:val="00B63DC6"/>
    <w:rsid w:val="00B63EA2"/>
    <w:rsid w:val="00B64232"/>
    <w:rsid w:val="00B6482A"/>
    <w:rsid w:val="00B6489C"/>
    <w:rsid w:val="00B65487"/>
    <w:rsid w:val="00B65BFE"/>
    <w:rsid w:val="00B66877"/>
    <w:rsid w:val="00B66B8B"/>
    <w:rsid w:val="00B66D1E"/>
    <w:rsid w:val="00B67404"/>
    <w:rsid w:val="00B676F3"/>
    <w:rsid w:val="00B67796"/>
    <w:rsid w:val="00B678F4"/>
    <w:rsid w:val="00B67A15"/>
    <w:rsid w:val="00B701AB"/>
    <w:rsid w:val="00B7024F"/>
    <w:rsid w:val="00B70B1B"/>
    <w:rsid w:val="00B70DE8"/>
    <w:rsid w:val="00B7186E"/>
    <w:rsid w:val="00B71912"/>
    <w:rsid w:val="00B71976"/>
    <w:rsid w:val="00B71C83"/>
    <w:rsid w:val="00B723C0"/>
    <w:rsid w:val="00B724E8"/>
    <w:rsid w:val="00B7268D"/>
    <w:rsid w:val="00B729D6"/>
    <w:rsid w:val="00B72C22"/>
    <w:rsid w:val="00B72E92"/>
    <w:rsid w:val="00B72F15"/>
    <w:rsid w:val="00B7402B"/>
    <w:rsid w:val="00B74753"/>
    <w:rsid w:val="00B74903"/>
    <w:rsid w:val="00B74BF8"/>
    <w:rsid w:val="00B74D9C"/>
    <w:rsid w:val="00B75265"/>
    <w:rsid w:val="00B75293"/>
    <w:rsid w:val="00B763D2"/>
    <w:rsid w:val="00B76505"/>
    <w:rsid w:val="00B7670A"/>
    <w:rsid w:val="00B76913"/>
    <w:rsid w:val="00B76B62"/>
    <w:rsid w:val="00B76D30"/>
    <w:rsid w:val="00B76E07"/>
    <w:rsid w:val="00B778F2"/>
    <w:rsid w:val="00B77FBF"/>
    <w:rsid w:val="00B80100"/>
    <w:rsid w:val="00B8096C"/>
    <w:rsid w:val="00B8096D"/>
    <w:rsid w:val="00B81277"/>
    <w:rsid w:val="00B81806"/>
    <w:rsid w:val="00B81A8F"/>
    <w:rsid w:val="00B8255B"/>
    <w:rsid w:val="00B82A64"/>
    <w:rsid w:val="00B82EF2"/>
    <w:rsid w:val="00B83650"/>
    <w:rsid w:val="00B83B16"/>
    <w:rsid w:val="00B83D9A"/>
    <w:rsid w:val="00B83EB0"/>
    <w:rsid w:val="00B84CAE"/>
    <w:rsid w:val="00B850EB"/>
    <w:rsid w:val="00B8510C"/>
    <w:rsid w:val="00B85706"/>
    <w:rsid w:val="00B857ED"/>
    <w:rsid w:val="00B85BE2"/>
    <w:rsid w:val="00B85EFF"/>
    <w:rsid w:val="00B863A0"/>
    <w:rsid w:val="00B866AD"/>
    <w:rsid w:val="00B86B49"/>
    <w:rsid w:val="00B87025"/>
    <w:rsid w:val="00B871BF"/>
    <w:rsid w:val="00B8789C"/>
    <w:rsid w:val="00B87C73"/>
    <w:rsid w:val="00B900AF"/>
    <w:rsid w:val="00B90945"/>
    <w:rsid w:val="00B909CE"/>
    <w:rsid w:val="00B90E13"/>
    <w:rsid w:val="00B91302"/>
    <w:rsid w:val="00B913BB"/>
    <w:rsid w:val="00B9214C"/>
    <w:rsid w:val="00B92688"/>
    <w:rsid w:val="00B926AE"/>
    <w:rsid w:val="00B9275F"/>
    <w:rsid w:val="00B92FE3"/>
    <w:rsid w:val="00B9300F"/>
    <w:rsid w:val="00B94261"/>
    <w:rsid w:val="00B946F3"/>
    <w:rsid w:val="00B94703"/>
    <w:rsid w:val="00B94887"/>
    <w:rsid w:val="00B94B16"/>
    <w:rsid w:val="00B95118"/>
    <w:rsid w:val="00B95437"/>
    <w:rsid w:val="00B9549A"/>
    <w:rsid w:val="00B9582F"/>
    <w:rsid w:val="00B95BF3"/>
    <w:rsid w:val="00B95F0D"/>
    <w:rsid w:val="00B960DC"/>
    <w:rsid w:val="00B96256"/>
    <w:rsid w:val="00B96E3A"/>
    <w:rsid w:val="00B97041"/>
    <w:rsid w:val="00B972BA"/>
    <w:rsid w:val="00B977C0"/>
    <w:rsid w:val="00BA0024"/>
    <w:rsid w:val="00BA032E"/>
    <w:rsid w:val="00BA035C"/>
    <w:rsid w:val="00BA0BC0"/>
    <w:rsid w:val="00BA131D"/>
    <w:rsid w:val="00BA14C5"/>
    <w:rsid w:val="00BA1DA8"/>
    <w:rsid w:val="00BA284A"/>
    <w:rsid w:val="00BA2A94"/>
    <w:rsid w:val="00BA2F0D"/>
    <w:rsid w:val="00BA2FCF"/>
    <w:rsid w:val="00BA3897"/>
    <w:rsid w:val="00BA5276"/>
    <w:rsid w:val="00BA5D6C"/>
    <w:rsid w:val="00BA64B1"/>
    <w:rsid w:val="00BA6D57"/>
    <w:rsid w:val="00BA7461"/>
    <w:rsid w:val="00BA78F6"/>
    <w:rsid w:val="00BB0D59"/>
    <w:rsid w:val="00BB0D92"/>
    <w:rsid w:val="00BB107B"/>
    <w:rsid w:val="00BB1E2A"/>
    <w:rsid w:val="00BB2652"/>
    <w:rsid w:val="00BB2F86"/>
    <w:rsid w:val="00BB39B4"/>
    <w:rsid w:val="00BB41B5"/>
    <w:rsid w:val="00BB41C7"/>
    <w:rsid w:val="00BB57E1"/>
    <w:rsid w:val="00BB6717"/>
    <w:rsid w:val="00BB68E7"/>
    <w:rsid w:val="00BB6E17"/>
    <w:rsid w:val="00BB71DB"/>
    <w:rsid w:val="00BB7AFE"/>
    <w:rsid w:val="00BB7E83"/>
    <w:rsid w:val="00BC014C"/>
    <w:rsid w:val="00BC0571"/>
    <w:rsid w:val="00BC0961"/>
    <w:rsid w:val="00BC0FE6"/>
    <w:rsid w:val="00BC1597"/>
    <w:rsid w:val="00BC1BD7"/>
    <w:rsid w:val="00BC1C44"/>
    <w:rsid w:val="00BC235C"/>
    <w:rsid w:val="00BC243D"/>
    <w:rsid w:val="00BC2618"/>
    <w:rsid w:val="00BC270E"/>
    <w:rsid w:val="00BC328A"/>
    <w:rsid w:val="00BC35C1"/>
    <w:rsid w:val="00BC3B93"/>
    <w:rsid w:val="00BC4088"/>
    <w:rsid w:val="00BC43D5"/>
    <w:rsid w:val="00BC551C"/>
    <w:rsid w:val="00BC57CA"/>
    <w:rsid w:val="00BD0B52"/>
    <w:rsid w:val="00BD1A70"/>
    <w:rsid w:val="00BD2E57"/>
    <w:rsid w:val="00BD30B2"/>
    <w:rsid w:val="00BD4B2B"/>
    <w:rsid w:val="00BD4DA4"/>
    <w:rsid w:val="00BD5888"/>
    <w:rsid w:val="00BD69A3"/>
    <w:rsid w:val="00BD7001"/>
    <w:rsid w:val="00BD728A"/>
    <w:rsid w:val="00BD7735"/>
    <w:rsid w:val="00BD7CD0"/>
    <w:rsid w:val="00BE008C"/>
    <w:rsid w:val="00BE03A6"/>
    <w:rsid w:val="00BE11C9"/>
    <w:rsid w:val="00BE1203"/>
    <w:rsid w:val="00BE1E34"/>
    <w:rsid w:val="00BE2080"/>
    <w:rsid w:val="00BE209B"/>
    <w:rsid w:val="00BE2945"/>
    <w:rsid w:val="00BE2BC7"/>
    <w:rsid w:val="00BE38DA"/>
    <w:rsid w:val="00BE3960"/>
    <w:rsid w:val="00BE3B7C"/>
    <w:rsid w:val="00BE3BFF"/>
    <w:rsid w:val="00BE3E5C"/>
    <w:rsid w:val="00BE4122"/>
    <w:rsid w:val="00BE4189"/>
    <w:rsid w:val="00BE43D8"/>
    <w:rsid w:val="00BE49AB"/>
    <w:rsid w:val="00BE4E37"/>
    <w:rsid w:val="00BE59D6"/>
    <w:rsid w:val="00BE5D2C"/>
    <w:rsid w:val="00BE608A"/>
    <w:rsid w:val="00BE6472"/>
    <w:rsid w:val="00BE6663"/>
    <w:rsid w:val="00BE6977"/>
    <w:rsid w:val="00BE698C"/>
    <w:rsid w:val="00BE739D"/>
    <w:rsid w:val="00BE75D2"/>
    <w:rsid w:val="00BE7F9A"/>
    <w:rsid w:val="00BF0C50"/>
    <w:rsid w:val="00BF0E8D"/>
    <w:rsid w:val="00BF15E7"/>
    <w:rsid w:val="00BF1CA0"/>
    <w:rsid w:val="00BF2240"/>
    <w:rsid w:val="00BF224F"/>
    <w:rsid w:val="00BF2FC7"/>
    <w:rsid w:val="00BF4BE7"/>
    <w:rsid w:val="00BF5678"/>
    <w:rsid w:val="00BF5E9D"/>
    <w:rsid w:val="00BF5F67"/>
    <w:rsid w:val="00BF62D1"/>
    <w:rsid w:val="00BF6B44"/>
    <w:rsid w:val="00BF6F40"/>
    <w:rsid w:val="00C010ED"/>
    <w:rsid w:val="00C01766"/>
    <w:rsid w:val="00C01C0D"/>
    <w:rsid w:val="00C01FE0"/>
    <w:rsid w:val="00C02582"/>
    <w:rsid w:val="00C0264F"/>
    <w:rsid w:val="00C02C57"/>
    <w:rsid w:val="00C03A3F"/>
    <w:rsid w:val="00C043FB"/>
    <w:rsid w:val="00C04C6E"/>
    <w:rsid w:val="00C051F8"/>
    <w:rsid w:val="00C054A8"/>
    <w:rsid w:val="00C05B83"/>
    <w:rsid w:val="00C06AE8"/>
    <w:rsid w:val="00C06FE8"/>
    <w:rsid w:val="00C072C6"/>
    <w:rsid w:val="00C108CE"/>
    <w:rsid w:val="00C10D5A"/>
    <w:rsid w:val="00C1164E"/>
    <w:rsid w:val="00C119DC"/>
    <w:rsid w:val="00C12456"/>
    <w:rsid w:val="00C12A8E"/>
    <w:rsid w:val="00C12F1E"/>
    <w:rsid w:val="00C13633"/>
    <w:rsid w:val="00C13661"/>
    <w:rsid w:val="00C13A58"/>
    <w:rsid w:val="00C13F26"/>
    <w:rsid w:val="00C14088"/>
    <w:rsid w:val="00C14452"/>
    <w:rsid w:val="00C17379"/>
    <w:rsid w:val="00C17B24"/>
    <w:rsid w:val="00C20113"/>
    <w:rsid w:val="00C206F7"/>
    <w:rsid w:val="00C20848"/>
    <w:rsid w:val="00C216DD"/>
    <w:rsid w:val="00C21B82"/>
    <w:rsid w:val="00C21C67"/>
    <w:rsid w:val="00C224FA"/>
    <w:rsid w:val="00C2269D"/>
    <w:rsid w:val="00C2275B"/>
    <w:rsid w:val="00C22FA2"/>
    <w:rsid w:val="00C235E8"/>
    <w:rsid w:val="00C24D13"/>
    <w:rsid w:val="00C2540F"/>
    <w:rsid w:val="00C25BF1"/>
    <w:rsid w:val="00C260A1"/>
    <w:rsid w:val="00C2677B"/>
    <w:rsid w:val="00C272E1"/>
    <w:rsid w:val="00C3044D"/>
    <w:rsid w:val="00C3068A"/>
    <w:rsid w:val="00C307F2"/>
    <w:rsid w:val="00C3100E"/>
    <w:rsid w:val="00C31AB1"/>
    <w:rsid w:val="00C31DF5"/>
    <w:rsid w:val="00C31EE6"/>
    <w:rsid w:val="00C325D7"/>
    <w:rsid w:val="00C32A5A"/>
    <w:rsid w:val="00C32BE2"/>
    <w:rsid w:val="00C3362E"/>
    <w:rsid w:val="00C33B31"/>
    <w:rsid w:val="00C33E69"/>
    <w:rsid w:val="00C340E4"/>
    <w:rsid w:val="00C341FA"/>
    <w:rsid w:val="00C343B6"/>
    <w:rsid w:val="00C34FC0"/>
    <w:rsid w:val="00C350C9"/>
    <w:rsid w:val="00C35D50"/>
    <w:rsid w:val="00C362D0"/>
    <w:rsid w:val="00C36F1A"/>
    <w:rsid w:val="00C374FC"/>
    <w:rsid w:val="00C40A4F"/>
    <w:rsid w:val="00C40C73"/>
    <w:rsid w:val="00C40D45"/>
    <w:rsid w:val="00C413F3"/>
    <w:rsid w:val="00C41576"/>
    <w:rsid w:val="00C429D7"/>
    <w:rsid w:val="00C4323C"/>
    <w:rsid w:val="00C43E1A"/>
    <w:rsid w:val="00C44901"/>
    <w:rsid w:val="00C44BD0"/>
    <w:rsid w:val="00C44E9B"/>
    <w:rsid w:val="00C44FD6"/>
    <w:rsid w:val="00C45065"/>
    <w:rsid w:val="00C452A4"/>
    <w:rsid w:val="00C4641B"/>
    <w:rsid w:val="00C464BA"/>
    <w:rsid w:val="00C46B5F"/>
    <w:rsid w:val="00C477C8"/>
    <w:rsid w:val="00C47AC8"/>
    <w:rsid w:val="00C47FE0"/>
    <w:rsid w:val="00C502B1"/>
    <w:rsid w:val="00C51054"/>
    <w:rsid w:val="00C51201"/>
    <w:rsid w:val="00C516C6"/>
    <w:rsid w:val="00C51BE1"/>
    <w:rsid w:val="00C51F3E"/>
    <w:rsid w:val="00C527D9"/>
    <w:rsid w:val="00C52D81"/>
    <w:rsid w:val="00C53A15"/>
    <w:rsid w:val="00C53D27"/>
    <w:rsid w:val="00C547F7"/>
    <w:rsid w:val="00C548FB"/>
    <w:rsid w:val="00C5514A"/>
    <w:rsid w:val="00C556D3"/>
    <w:rsid w:val="00C559A2"/>
    <w:rsid w:val="00C56DC4"/>
    <w:rsid w:val="00C6035D"/>
    <w:rsid w:val="00C607F5"/>
    <w:rsid w:val="00C60D55"/>
    <w:rsid w:val="00C615B9"/>
    <w:rsid w:val="00C61AA8"/>
    <w:rsid w:val="00C61AE9"/>
    <w:rsid w:val="00C62602"/>
    <w:rsid w:val="00C62A5A"/>
    <w:rsid w:val="00C62AB5"/>
    <w:rsid w:val="00C6403D"/>
    <w:rsid w:val="00C64F5E"/>
    <w:rsid w:val="00C650D9"/>
    <w:rsid w:val="00C65787"/>
    <w:rsid w:val="00C65F1E"/>
    <w:rsid w:val="00C65FD6"/>
    <w:rsid w:val="00C6672F"/>
    <w:rsid w:val="00C66894"/>
    <w:rsid w:val="00C66F09"/>
    <w:rsid w:val="00C676AA"/>
    <w:rsid w:val="00C67DC0"/>
    <w:rsid w:val="00C7067A"/>
    <w:rsid w:val="00C70E15"/>
    <w:rsid w:val="00C714C2"/>
    <w:rsid w:val="00C71691"/>
    <w:rsid w:val="00C723FE"/>
    <w:rsid w:val="00C726B1"/>
    <w:rsid w:val="00C7407F"/>
    <w:rsid w:val="00C743D0"/>
    <w:rsid w:val="00C743F4"/>
    <w:rsid w:val="00C7481A"/>
    <w:rsid w:val="00C7483A"/>
    <w:rsid w:val="00C753F5"/>
    <w:rsid w:val="00C75BDB"/>
    <w:rsid w:val="00C75DA2"/>
    <w:rsid w:val="00C7649F"/>
    <w:rsid w:val="00C7681D"/>
    <w:rsid w:val="00C76DB7"/>
    <w:rsid w:val="00C76E49"/>
    <w:rsid w:val="00C77619"/>
    <w:rsid w:val="00C77A43"/>
    <w:rsid w:val="00C77F31"/>
    <w:rsid w:val="00C805EF"/>
    <w:rsid w:val="00C80CF9"/>
    <w:rsid w:val="00C8170D"/>
    <w:rsid w:val="00C8176F"/>
    <w:rsid w:val="00C81D14"/>
    <w:rsid w:val="00C82A4F"/>
    <w:rsid w:val="00C83E84"/>
    <w:rsid w:val="00C84809"/>
    <w:rsid w:val="00C84FFF"/>
    <w:rsid w:val="00C85138"/>
    <w:rsid w:val="00C85623"/>
    <w:rsid w:val="00C8564D"/>
    <w:rsid w:val="00C857F7"/>
    <w:rsid w:val="00C85A4F"/>
    <w:rsid w:val="00C87117"/>
    <w:rsid w:val="00C87AB0"/>
    <w:rsid w:val="00C87F08"/>
    <w:rsid w:val="00C903BE"/>
    <w:rsid w:val="00C90421"/>
    <w:rsid w:val="00C906E2"/>
    <w:rsid w:val="00C913ED"/>
    <w:rsid w:val="00C91A4B"/>
    <w:rsid w:val="00C91C43"/>
    <w:rsid w:val="00C91CEB"/>
    <w:rsid w:val="00C91D31"/>
    <w:rsid w:val="00C92861"/>
    <w:rsid w:val="00C955E6"/>
    <w:rsid w:val="00C95674"/>
    <w:rsid w:val="00C95CE1"/>
    <w:rsid w:val="00C964D3"/>
    <w:rsid w:val="00C97977"/>
    <w:rsid w:val="00CA056F"/>
    <w:rsid w:val="00CA0A86"/>
    <w:rsid w:val="00CA0CD5"/>
    <w:rsid w:val="00CA1C8F"/>
    <w:rsid w:val="00CA27E8"/>
    <w:rsid w:val="00CA27EC"/>
    <w:rsid w:val="00CA2A4D"/>
    <w:rsid w:val="00CA2AEC"/>
    <w:rsid w:val="00CA3B85"/>
    <w:rsid w:val="00CA3BE5"/>
    <w:rsid w:val="00CA4033"/>
    <w:rsid w:val="00CA41BB"/>
    <w:rsid w:val="00CA4A9E"/>
    <w:rsid w:val="00CA4FF7"/>
    <w:rsid w:val="00CA5711"/>
    <w:rsid w:val="00CA598F"/>
    <w:rsid w:val="00CA66DE"/>
    <w:rsid w:val="00CA6B0B"/>
    <w:rsid w:val="00CA6B69"/>
    <w:rsid w:val="00CA6F9C"/>
    <w:rsid w:val="00CB01A5"/>
    <w:rsid w:val="00CB0808"/>
    <w:rsid w:val="00CB0FD3"/>
    <w:rsid w:val="00CB1082"/>
    <w:rsid w:val="00CB1437"/>
    <w:rsid w:val="00CB1EEA"/>
    <w:rsid w:val="00CB2506"/>
    <w:rsid w:val="00CB2632"/>
    <w:rsid w:val="00CB28A7"/>
    <w:rsid w:val="00CB374F"/>
    <w:rsid w:val="00CB3A18"/>
    <w:rsid w:val="00CB3D59"/>
    <w:rsid w:val="00CB423E"/>
    <w:rsid w:val="00CB4A39"/>
    <w:rsid w:val="00CB5335"/>
    <w:rsid w:val="00CB561A"/>
    <w:rsid w:val="00CB5705"/>
    <w:rsid w:val="00CB5927"/>
    <w:rsid w:val="00CB6632"/>
    <w:rsid w:val="00CB6DB0"/>
    <w:rsid w:val="00CB7459"/>
    <w:rsid w:val="00CB7A7C"/>
    <w:rsid w:val="00CC0C57"/>
    <w:rsid w:val="00CC1159"/>
    <w:rsid w:val="00CC13A5"/>
    <w:rsid w:val="00CC18E5"/>
    <w:rsid w:val="00CC2102"/>
    <w:rsid w:val="00CC254F"/>
    <w:rsid w:val="00CC2782"/>
    <w:rsid w:val="00CC33E0"/>
    <w:rsid w:val="00CC34E4"/>
    <w:rsid w:val="00CC540C"/>
    <w:rsid w:val="00CC553B"/>
    <w:rsid w:val="00CC5D5F"/>
    <w:rsid w:val="00CC5EE9"/>
    <w:rsid w:val="00CC62FD"/>
    <w:rsid w:val="00CC65ED"/>
    <w:rsid w:val="00CC6614"/>
    <w:rsid w:val="00CC6B8B"/>
    <w:rsid w:val="00CC6E21"/>
    <w:rsid w:val="00CC721D"/>
    <w:rsid w:val="00CC742A"/>
    <w:rsid w:val="00CC7B5E"/>
    <w:rsid w:val="00CC7D3F"/>
    <w:rsid w:val="00CC7F98"/>
    <w:rsid w:val="00CD0DD2"/>
    <w:rsid w:val="00CD0FF6"/>
    <w:rsid w:val="00CD155E"/>
    <w:rsid w:val="00CD1735"/>
    <w:rsid w:val="00CD3337"/>
    <w:rsid w:val="00CD3B60"/>
    <w:rsid w:val="00CD3B7F"/>
    <w:rsid w:val="00CD4DA5"/>
    <w:rsid w:val="00CD66ED"/>
    <w:rsid w:val="00CD6818"/>
    <w:rsid w:val="00CD7F9E"/>
    <w:rsid w:val="00CE0457"/>
    <w:rsid w:val="00CE0641"/>
    <w:rsid w:val="00CE1F57"/>
    <w:rsid w:val="00CE201B"/>
    <w:rsid w:val="00CE20E3"/>
    <w:rsid w:val="00CE4619"/>
    <w:rsid w:val="00CE4B21"/>
    <w:rsid w:val="00CE4C12"/>
    <w:rsid w:val="00CE5890"/>
    <w:rsid w:val="00CE67AB"/>
    <w:rsid w:val="00CE6BDC"/>
    <w:rsid w:val="00CE7A3A"/>
    <w:rsid w:val="00CF15E9"/>
    <w:rsid w:val="00CF2370"/>
    <w:rsid w:val="00CF24EA"/>
    <w:rsid w:val="00CF2581"/>
    <w:rsid w:val="00CF332A"/>
    <w:rsid w:val="00CF4151"/>
    <w:rsid w:val="00CF4B67"/>
    <w:rsid w:val="00CF4F89"/>
    <w:rsid w:val="00CF54A5"/>
    <w:rsid w:val="00CF56A8"/>
    <w:rsid w:val="00CF59EC"/>
    <w:rsid w:val="00CF63C1"/>
    <w:rsid w:val="00CF66E1"/>
    <w:rsid w:val="00CF676C"/>
    <w:rsid w:val="00CF6BF6"/>
    <w:rsid w:val="00CF7553"/>
    <w:rsid w:val="00CF755B"/>
    <w:rsid w:val="00CF7C5C"/>
    <w:rsid w:val="00CF7DBC"/>
    <w:rsid w:val="00D00398"/>
    <w:rsid w:val="00D00CC1"/>
    <w:rsid w:val="00D00EE0"/>
    <w:rsid w:val="00D00F3C"/>
    <w:rsid w:val="00D01026"/>
    <w:rsid w:val="00D02191"/>
    <w:rsid w:val="00D026D1"/>
    <w:rsid w:val="00D02E41"/>
    <w:rsid w:val="00D02F07"/>
    <w:rsid w:val="00D0374C"/>
    <w:rsid w:val="00D039EF"/>
    <w:rsid w:val="00D03BCD"/>
    <w:rsid w:val="00D04E8C"/>
    <w:rsid w:val="00D050D8"/>
    <w:rsid w:val="00D055F5"/>
    <w:rsid w:val="00D05CD7"/>
    <w:rsid w:val="00D0602B"/>
    <w:rsid w:val="00D07108"/>
    <w:rsid w:val="00D072A6"/>
    <w:rsid w:val="00D07B5E"/>
    <w:rsid w:val="00D10ADD"/>
    <w:rsid w:val="00D10B20"/>
    <w:rsid w:val="00D10B83"/>
    <w:rsid w:val="00D1148C"/>
    <w:rsid w:val="00D117A8"/>
    <w:rsid w:val="00D11993"/>
    <w:rsid w:val="00D11D36"/>
    <w:rsid w:val="00D12085"/>
    <w:rsid w:val="00D124B4"/>
    <w:rsid w:val="00D12BF3"/>
    <w:rsid w:val="00D12C23"/>
    <w:rsid w:val="00D12CB3"/>
    <w:rsid w:val="00D132B9"/>
    <w:rsid w:val="00D13336"/>
    <w:rsid w:val="00D136D6"/>
    <w:rsid w:val="00D13CE0"/>
    <w:rsid w:val="00D14707"/>
    <w:rsid w:val="00D14C4C"/>
    <w:rsid w:val="00D14E13"/>
    <w:rsid w:val="00D15823"/>
    <w:rsid w:val="00D15903"/>
    <w:rsid w:val="00D160D6"/>
    <w:rsid w:val="00D16160"/>
    <w:rsid w:val="00D163EA"/>
    <w:rsid w:val="00D1641A"/>
    <w:rsid w:val="00D1723A"/>
    <w:rsid w:val="00D17369"/>
    <w:rsid w:val="00D175A5"/>
    <w:rsid w:val="00D219D6"/>
    <w:rsid w:val="00D21C53"/>
    <w:rsid w:val="00D21EED"/>
    <w:rsid w:val="00D22CE7"/>
    <w:rsid w:val="00D23A0E"/>
    <w:rsid w:val="00D240B6"/>
    <w:rsid w:val="00D24756"/>
    <w:rsid w:val="00D25336"/>
    <w:rsid w:val="00D25CB3"/>
    <w:rsid w:val="00D25DBB"/>
    <w:rsid w:val="00D26327"/>
    <w:rsid w:val="00D26369"/>
    <w:rsid w:val="00D26420"/>
    <w:rsid w:val="00D26456"/>
    <w:rsid w:val="00D26552"/>
    <w:rsid w:val="00D26EE8"/>
    <w:rsid w:val="00D26F0F"/>
    <w:rsid w:val="00D26FEE"/>
    <w:rsid w:val="00D27034"/>
    <w:rsid w:val="00D2704D"/>
    <w:rsid w:val="00D27585"/>
    <w:rsid w:val="00D277B6"/>
    <w:rsid w:val="00D277FA"/>
    <w:rsid w:val="00D3014E"/>
    <w:rsid w:val="00D30399"/>
    <w:rsid w:val="00D303F0"/>
    <w:rsid w:val="00D31C1B"/>
    <w:rsid w:val="00D32452"/>
    <w:rsid w:val="00D32C53"/>
    <w:rsid w:val="00D33517"/>
    <w:rsid w:val="00D33DA7"/>
    <w:rsid w:val="00D34DB5"/>
    <w:rsid w:val="00D3607E"/>
    <w:rsid w:val="00D363B1"/>
    <w:rsid w:val="00D36831"/>
    <w:rsid w:val="00D3780D"/>
    <w:rsid w:val="00D405FC"/>
    <w:rsid w:val="00D40747"/>
    <w:rsid w:val="00D40968"/>
    <w:rsid w:val="00D40AFA"/>
    <w:rsid w:val="00D41335"/>
    <w:rsid w:val="00D41353"/>
    <w:rsid w:val="00D4138A"/>
    <w:rsid w:val="00D41DEC"/>
    <w:rsid w:val="00D423C7"/>
    <w:rsid w:val="00D428AE"/>
    <w:rsid w:val="00D42F74"/>
    <w:rsid w:val="00D4346D"/>
    <w:rsid w:val="00D43CFC"/>
    <w:rsid w:val="00D44546"/>
    <w:rsid w:val="00D44FD8"/>
    <w:rsid w:val="00D45446"/>
    <w:rsid w:val="00D456DD"/>
    <w:rsid w:val="00D46296"/>
    <w:rsid w:val="00D4706F"/>
    <w:rsid w:val="00D47BA7"/>
    <w:rsid w:val="00D47FC0"/>
    <w:rsid w:val="00D50CE3"/>
    <w:rsid w:val="00D50EEE"/>
    <w:rsid w:val="00D51150"/>
    <w:rsid w:val="00D513A3"/>
    <w:rsid w:val="00D51886"/>
    <w:rsid w:val="00D51AA0"/>
    <w:rsid w:val="00D5257A"/>
    <w:rsid w:val="00D52ACE"/>
    <w:rsid w:val="00D52FCE"/>
    <w:rsid w:val="00D52FD6"/>
    <w:rsid w:val="00D54136"/>
    <w:rsid w:val="00D5487E"/>
    <w:rsid w:val="00D5536E"/>
    <w:rsid w:val="00D554E6"/>
    <w:rsid w:val="00D5611B"/>
    <w:rsid w:val="00D5613B"/>
    <w:rsid w:val="00D56493"/>
    <w:rsid w:val="00D56B83"/>
    <w:rsid w:val="00D575BC"/>
    <w:rsid w:val="00D576E6"/>
    <w:rsid w:val="00D6066D"/>
    <w:rsid w:val="00D60799"/>
    <w:rsid w:val="00D60C5A"/>
    <w:rsid w:val="00D60DBF"/>
    <w:rsid w:val="00D6106F"/>
    <w:rsid w:val="00D62152"/>
    <w:rsid w:val="00D63565"/>
    <w:rsid w:val="00D64076"/>
    <w:rsid w:val="00D64A1D"/>
    <w:rsid w:val="00D64AE5"/>
    <w:rsid w:val="00D6532A"/>
    <w:rsid w:val="00D65F81"/>
    <w:rsid w:val="00D66277"/>
    <w:rsid w:val="00D662C8"/>
    <w:rsid w:val="00D663E8"/>
    <w:rsid w:val="00D6664F"/>
    <w:rsid w:val="00D6687A"/>
    <w:rsid w:val="00D66C8B"/>
    <w:rsid w:val="00D66D78"/>
    <w:rsid w:val="00D679AB"/>
    <w:rsid w:val="00D67D17"/>
    <w:rsid w:val="00D70534"/>
    <w:rsid w:val="00D70566"/>
    <w:rsid w:val="00D70E4D"/>
    <w:rsid w:val="00D7101E"/>
    <w:rsid w:val="00D7151C"/>
    <w:rsid w:val="00D71DB9"/>
    <w:rsid w:val="00D73982"/>
    <w:rsid w:val="00D73DBB"/>
    <w:rsid w:val="00D7471B"/>
    <w:rsid w:val="00D74DB0"/>
    <w:rsid w:val="00D757A9"/>
    <w:rsid w:val="00D759BA"/>
    <w:rsid w:val="00D75A4F"/>
    <w:rsid w:val="00D75ABF"/>
    <w:rsid w:val="00D75EB3"/>
    <w:rsid w:val="00D76719"/>
    <w:rsid w:val="00D76972"/>
    <w:rsid w:val="00D77679"/>
    <w:rsid w:val="00D77ED5"/>
    <w:rsid w:val="00D80C20"/>
    <w:rsid w:val="00D8118A"/>
    <w:rsid w:val="00D812A2"/>
    <w:rsid w:val="00D818B6"/>
    <w:rsid w:val="00D81983"/>
    <w:rsid w:val="00D81CF2"/>
    <w:rsid w:val="00D824AC"/>
    <w:rsid w:val="00D82C22"/>
    <w:rsid w:val="00D83067"/>
    <w:rsid w:val="00D8399F"/>
    <w:rsid w:val="00D83B22"/>
    <w:rsid w:val="00D844D2"/>
    <w:rsid w:val="00D84C73"/>
    <w:rsid w:val="00D84FB6"/>
    <w:rsid w:val="00D85690"/>
    <w:rsid w:val="00D85D1B"/>
    <w:rsid w:val="00D85DA4"/>
    <w:rsid w:val="00D869F4"/>
    <w:rsid w:val="00D86FA9"/>
    <w:rsid w:val="00D8718D"/>
    <w:rsid w:val="00D90345"/>
    <w:rsid w:val="00D9041D"/>
    <w:rsid w:val="00D94179"/>
    <w:rsid w:val="00D9468B"/>
    <w:rsid w:val="00D94FDB"/>
    <w:rsid w:val="00D95AA5"/>
    <w:rsid w:val="00D95B2D"/>
    <w:rsid w:val="00D96049"/>
    <w:rsid w:val="00D96200"/>
    <w:rsid w:val="00D970F7"/>
    <w:rsid w:val="00D973D8"/>
    <w:rsid w:val="00D9778E"/>
    <w:rsid w:val="00D97CC9"/>
    <w:rsid w:val="00D97E64"/>
    <w:rsid w:val="00DA051A"/>
    <w:rsid w:val="00DA0BBC"/>
    <w:rsid w:val="00DA1A32"/>
    <w:rsid w:val="00DA1CDF"/>
    <w:rsid w:val="00DA1DB9"/>
    <w:rsid w:val="00DA2488"/>
    <w:rsid w:val="00DA30D6"/>
    <w:rsid w:val="00DA39E6"/>
    <w:rsid w:val="00DA6477"/>
    <w:rsid w:val="00DA6BB9"/>
    <w:rsid w:val="00DA72D0"/>
    <w:rsid w:val="00DA75CD"/>
    <w:rsid w:val="00DA7BA1"/>
    <w:rsid w:val="00DB01B2"/>
    <w:rsid w:val="00DB07DE"/>
    <w:rsid w:val="00DB0C3B"/>
    <w:rsid w:val="00DB0FC5"/>
    <w:rsid w:val="00DB10BF"/>
    <w:rsid w:val="00DB1135"/>
    <w:rsid w:val="00DB1CA3"/>
    <w:rsid w:val="00DB1CD0"/>
    <w:rsid w:val="00DB2B45"/>
    <w:rsid w:val="00DB3321"/>
    <w:rsid w:val="00DB3C36"/>
    <w:rsid w:val="00DB3F50"/>
    <w:rsid w:val="00DB45AC"/>
    <w:rsid w:val="00DB4D74"/>
    <w:rsid w:val="00DB559B"/>
    <w:rsid w:val="00DB5C64"/>
    <w:rsid w:val="00DB61D8"/>
    <w:rsid w:val="00DB6462"/>
    <w:rsid w:val="00DB69FB"/>
    <w:rsid w:val="00DB76BC"/>
    <w:rsid w:val="00DB7B4B"/>
    <w:rsid w:val="00DB7EA7"/>
    <w:rsid w:val="00DC00A1"/>
    <w:rsid w:val="00DC0BF4"/>
    <w:rsid w:val="00DC22B1"/>
    <w:rsid w:val="00DC2598"/>
    <w:rsid w:val="00DC2761"/>
    <w:rsid w:val="00DC28FD"/>
    <w:rsid w:val="00DC2B4A"/>
    <w:rsid w:val="00DC3171"/>
    <w:rsid w:val="00DC3DD4"/>
    <w:rsid w:val="00DC4E47"/>
    <w:rsid w:val="00DC53B6"/>
    <w:rsid w:val="00DC5828"/>
    <w:rsid w:val="00DC5D5B"/>
    <w:rsid w:val="00DC666F"/>
    <w:rsid w:val="00DC6AB3"/>
    <w:rsid w:val="00DC7304"/>
    <w:rsid w:val="00DC7567"/>
    <w:rsid w:val="00DC7BB7"/>
    <w:rsid w:val="00DC7F1A"/>
    <w:rsid w:val="00DD02FB"/>
    <w:rsid w:val="00DD065D"/>
    <w:rsid w:val="00DD168B"/>
    <w:rsid w:val="00DD1705"/>
    <w:rsid w:val="00DD1EA6"/>
    <w:rsid w:val="00DD2378"/>
    <w:rsid w:val="00DD2656"/>
    <w:rsid w:val="00DD3231"/>
    <w:rsid w:val="00DD372C"/>
    <w:rsid w:val="00DD38FD"/>
    <w:rsid w:val="00DD4085"/>
    <w:rsid w:val="00DD4BE8"/>
    <w:rsid w:val="00DD5AB3"/>
    <w:rsid w:val="00DD5B2E"/>
    <w:rsid w:val="00DD6A72"/>
    <w:rsid w:val="00DD7AFB"/>
    <w:rsid w:val="00DD7DB5"/>
    <w:rsid w:val="00DE05B3"/>
    <w:rsid w:val="00DE0E8B"/>
    <w:rsid w:val="00DE0F3C"/>
    <w:rsid w:val="00DE1034"/>
    <w:rsid w:val="00DE10B3"/>
    <w:rsid w:val="00DE115D"/>
    <w:rsid w:val="00DE1472"/>
    <w:rsid w:val="00DE1667"/>
    <w:rsid w:val="00DE1D03"/>
    <w:rsid w:val="00DE2098"/>
    <w:rsid w:val="00DE20B6"/>
    <w:rsid w:val="00DE23F9"/>
    <w:rsid w:val="00DE288B"/>
    <w:rsid w:val="00DE2EE6"/>
    <w:rsid w:val="00DE2EF7"/>
    <w:rsid w:val="00DE36BB"/>
    <w:rsid w:val="00DE37C6"/>
    <w:rsid w:val="00DE3917"/>
    <w:rsid w:val="00DE463C"/>
    <w:rsid w:val="00DE4941"/>
    <w:rsid w:val="00DE49AD"/>
    <w:rsid w:val="00DE56C0"/>
    <w:rsid w:val="00DE5D21"/>
    <w:rsid w:val="00DE7933"/>
    <w:rsid w:val="00DE7A0D"/>
    <w:rsid w:val="00DE7AD4"/>
    <w:rsid w:val="00DF0275"/>
    <w:rsid w:val="00DF07EF"/>
    <w:rsid w:val="00DF1516"/>
    <w:rsid w:val="00DF2589"/>
    <w:rsid w:val="00DF2948"/>
    <w:rsid w:val="00DF2C3F"/>
    <w:rsid w:val="00DF34DA"/>
    <w:rsid w:val="00DF4225"/>
    <w:rsid w:val="00DF4B23"/>
    <w:rsid w:val="00DF60A7"/>
    <w:rsid w:val="00DF6949"/>
    <w:rsid w:val="00DF7FC0"/>
    <w:rsid w:val="00E0040D"/>
    <w:rsid w:val="00E00BB8"/>
    <w:rsid w:val="00E00DCD"/>
    <w:rsid w:val="00E01062"/>
    <w:rsid w:val="00E0207E"/>
    <w:rsid w:val="00E02209"/>
    <w:rsid w:val="00E022B5"/>
    <w:rsid w:val="00E02B94"/>
    <w:rsid w:val="00E037C6"/>
    <w:rsid w:val="00E0412E"/>
    <w:rsid w:val="00E04732"/>
    <w:rsid w:val="00E04D1F"/>
    <w:rsid w:val="00E04F59"/>
    <w:rsid w:val="00E059C9"/>
    <w:rsid w:val="00E05D2D"/>
    <w:rsid w:val="00E06659"/>
    <w:rsid w:val="00E06DE8"/>
    <w:rsid w:val="00E06FFE"/>
    <w:rsid w:val="00E079A4"/>
    <w:rsid w:val="00E07D33"/>
    <w:rsid w:val="00E10B66"/>
    <w:rsid w:val="00E1159B"/>
    <w:rsid w:val="00E124F6"/>
    <w:rsid w:val="00E12A12"/>
    <w:rsid w:val="00E12C30"/>
    <w:rsid w:val="00E12C85"/>
    <w:rsid w:val="00E12E33"/>
    <w:rsid w:val="00E139E2"/>
    <w:rsid w:val="00E13DC8"/>
    <w:rsid w:val="00E140CB"/>
    <w:rsid w:val="00E15462"/>
    <w:rsid w:val="00E15473"/>
    <w:rsid w:val="00E15AEF"/>
    <w:rsid w:val="00E169F7"/>
    <w:rsid w:val="00E16CC1"/>
    <w:rsid w:val="00E1741F"/>
    <w:rsid w:val="00E20A6B"/>
    <w:rsid w:val="00E21250"/>
    <w:rsid w:val="00E21B22"/>
    <w:rsid w:val="00E22AE5"/>
    <w:rsid w:val="00E2307F"/>
    <w:rsid w:val="00E23173"/>
    <w:rsid w:val="00E23190"/>
    <w:rsid w:val="00E23C8F"/>
    <w:rsid w:val="00E23FC1"/>
    <w:rsid w:val="00E24AFC"/>
    <w:rsid w:val="00E253BD"/>
    <w:rsid w:val="00E25755"/>
    <w:rsid w:val="00E25B9F"/>
    <w:rsid w:val="00E25F64"/>
    <w:rsid w:val="00E26D83"/>
    <w:rsid w:val="00E26DF3"/>
    <w:rsid w:val="00E27074"/>
    <w:rsid w:val="00E27098"/>
    <w:rsid w:val="00E270B3"/>
    <w:rsid w:val="00E271AB"/>
    <w:rsid w:val="00E27269"/>
    <w:rsid w:val="00E27BBC"/>
    <w:rsid w:val="00E3019B"/>
    <w:rsid w:val="00E305C2"/>
    <w:rsid w:val="00E311D4"/>
    <w:rsid w:val="00E313C4"/>
    <w:rsid w:val="00E31DCB"/>
    <w:rsid w:val="00E322A8"/>
    <w:rsid w:val="00E3235A"/>
    <w:rsid w:val="00E324B4"/>
    <w:rsid w:val="00E324F5"/>
    <w:rsid w:val="00E330DE"/>
    <w:rsid w:val="00E3337B"/>
    <w:rsid w:val="00E34351"/>
    <w:rsid w:val="00E34516"/>
    <w:rsid w:val="00E34666"/>
    <w:rsid w:val="00E347C8"/>
    <w:rsid w:val="00E34951"/>
    <w:rsid w:val="00E364CD"/>
    <w:rsid w:val="00E3699F"/>
    <w:rsid w:val="00E36F10"/>
    <w:rsid w:val="00E37CEE"/>
    <w:rsid w:val="00E37FD5"/>
    <w:rsid w:val="00E4077C"/>
    <w:rsid w:val="00E415DF"/>
    <w:rsid w:val="00E420C6"/>
    <w:rsid w:val="00E421BA"/>
    <w:rsid w:val="00E42F19"/>
    <w:rsid w:val="00E43171"/>
    <w:rsid w:val="00E4324D"/>
    <w:rsid w:val="00E433F0"/>
    <w:rsid w:val="00E43A1E"/>
    <w:rsid w:val="00E441E0"/>
    <w:rsid w:val="00E44B46"/>
    <w:rsid w:val="00E4577B"/>
    <w:rsid w:val="00E45994"/>
    <w:rsid w:val="00E4629B"/>
    <w:rsid w:val="00E465FD"/>
    <w:rsid w:val="00E4678D"/>
    <w:rsid w:val="00E474F4"/>
    <w:rsid w:val="00E47940"/>
    <w:rsid w:val="00E47A08"/>
    <w:rsid w:val="00E506C7"/>
    <w:rsid w:val="00E50AB1"/>
    <w:rsid w:val="00E51222"/>
    <w:rsid w:val="00E5141B"/>
    <w:rsid w:val="00E51AD5"/>
    <w:rsid w:val="00E51C01"/>
    <w:rsid w:val="00E51C0C"/>
    <w:rsid w:val="00E5213F"/>
    <w:rsid w:val="00E523B8"/>
    <w:rsid w:val="00E5259A"/>
    <w:rsid w:val="00E52E28"/>
    <w:rsid w:val="00E5434C"/>
    <w:rsid w:val="00E5472A"/>
    <w:rsid w:val="00E54C6C"/>
    <w:rsid w:val="00E55878"/>
    <w:rsid w:val="00E56BC9"/>
    <w:rsid w:val="00E56D4E"/>
    <w:rsid w:val="00E570FF"/>
    <w:rsid w:val="00E577E9"/>
    <w:rsid w:val="00E60E3C"/>
    <w:rsid w:val="00E61638"/>
    <w:rsid w:val="00E61CE8"/>
    <w:rsid w:val="00E62818"/>
    <w:rsid w:val="00E62828"/>
    <w:rsid w:val="00E62C4F"/>
    <w:rsid w:val="00E639A3"/>
    <w:rsid w:val="00E639AD"/>
    <w:rsid w:val="00E63C36"/>
    <w:rsid w:val="00E64609"/>
    <w:rsid w:val="00E64706"/>
    <w:rsid w:val="00E649C7"/>
    <w:rsid w:val="00E64AF9"/>
    <w:rsid w:val="00E66669"/>
    <w:rsid w:val="00E67E58"/>
    <w:rsid w:val="00E704C3"/>
    <w:rsid w:val="00E704C6"/>
    <w:rsid w:val="00E709D6"/>
    <w:rsid w:val="00E71348"/>
    <w:rsid w:val="00E714C2"/>
    <w:rsid w:val="00E71A24"/>
    <w:rsid w:val="00E71CC0"/>
    <w:rsid w:val="00E73B76"/>
    <w:rsid w:val="00E74325"/>
    <w:rsid w:val="00E743A2"/>
    <w:rsid w:val="00E74F41"/>
    <w:rsid w:val="00E74F5A"/>
    <w:rsid w:val="00E751CD"/>
    <w:rsid w:val="00E7522E"/>
    <w:rsid w:val="00E75AFC"/>
    <w:rsid w:val="00E75C64"/>
    <w:rsid w:val="00E76C54"/>
    <w:rsid w:val="00E76C63"/>
    <w:rsid w:val="00E76F00"/>
    <w:rsid w:val="00E76F63"/>
    <w:rsid w:val="00E77076"/>
    <w:rsid w:val="00E77CFC"/>
    <w:rsid w:val="00E81B5B"/>
    <w:rsid w:val="00E81E89"/>
    <w:rsid w:val="00E822D6"/>
    <w:rsid w:val="00E822D8"/>
    <w:rsid w:val="00E831A6"/>
    <w:rsid w:val="00E836F3"/>
    <w:rsid w:val="00E84C38"/>
    <w:rsid w:val="00E84EF4"/>
    <w:rsid w:val="00E8502C"/>
    <w:rsid w:val="00E855EE"/>
    <w:rsid w:val="00E85C2F"/>
    <w:rsid w:val="00E86901"/>
    <w:rsid w:val="00E86B0F"/>
    <w:rsid w:val="00E8720B"/>
    <w:rsid w:val="00E8722A"/>
    <w:rsid w:val="00E87B0D"/>
    <w:rsid w:val="00E90061"/>
    <w:rsid w:val="00E9047E"/>
    <w:rsid w:val="00E90A47"/>
    <w:rsid w:val="00E90DB0"/>
    <w:rsid w:val="00E913C5"/>
    <w:rsid w:val="00E914BD"/>
    <w:rsid w:val="00E91ADF"/>
    <w:rsid w:val="00E91C67"/>
    <w:rsid w:val="00E91F2A"/>
    <w:rsid w:val="00E92408"/>
    <w:rsid w:val="00E924B3"/>
    <w:rsid w:val="00E92709"/>
    <w:rsid w:val="00E92AAC"/>
    <w:rsid w:val="00E92B37"/>
    <w:rsid w:val="00E92CC7"/>
    <w:rsid w:val="00E9321D"/>
    <w:rsid w:val="00E942BA"/>
    <w:rsid w:val="00E94514"/>
    <w:rsid w:val="00E94583"/>
    <w:rsid w:val="00E947AB"/>
    <w:rsid w:val="00E949ED"/>
    <w:rsid w:val="00E94AA9"/>
    <w:rsid w:val="00E95053"/>
    <w:rsid w:val="00E950B1"/>
    <w:rsid w:val="00E95E83"/>
    <w:rsid w:val="00E972DA"/>
    <w:rsid w:val="00E975C5"/>
    <w:rsid w:val="00E979FB"/>
    <w:rsid w:val="00EA02F9"/>
    <w:rsid w:val="00EA0611"/>
    <w:rsid w:val="00EA1B1E"/>
    <w:rsid w:val="00EA1B7E"/>
    <w:rsid w:val="00EA2FF2"/>
    <w:rsid w:val="00EA329E"/>
    <w:rsid w:val="00EA3B18"/>
    <w:rsid w:val="00EA3DDF"/>
    <w:rsid w:val="00EA4936"/>
    <w:rsid w:val="00EA493C"/>
    <w:rsid w:val="00EA4B05"/>
    <w:rsid w:val="00EA4D12"/>
    <w:rsid w:val="00EA583F"/>
    <w:rsid w:val="00EA5B91"/>
    <w:rsid w:val="00EA5D2F"/>
    <w:rsid w:val="00EA7390"/>
    <w:rsid w:val="00EA75F8"/>
    <w:rsid w:val="00EA7B57"/>
    <w:rsid w:val="00EB0425"/>
    <w:rsid w:val="00EB099A"/>
    <w:rsid w:val="00EB0DA1"/>
    <w:rsid w:val="00EB0FC3"/>
    <w:rsid w:val="00EB115A"/>
    <w:rsid w:val="00EB2255"/>
    <w:rsid w:val="00EB2978"/>
    <w:rsid w:val="00EB2C6C"/>
    <w:rsid w:val="00EB2DC1"/>
    <w:rsid w:val="00EB31C4"/>
    <w:rsid w:val="00EB3894"/>
    <w:rsid w:val="00EB49D4"/>
    <w:rsid w:val="00EB52E6"/>
    <w:rsid w:val="00EB5F6F"/>
    <w:rsid w:val="00EB674D"/>
    <w:rsid w:val="00EB688F"/>
    <w:rsid w:val="00EB6A02"/>
    <w:rsid w:val="00EB72F5"/>
    <w:rsid w:val="00EB7C4C"/>
    <w:rsid w:val="00EC026A"/>
    <w:rsid w:val="00EC0593"/>
    <w:rsid w:val="00EC0738"/>
    <w:rsid w:val="00EC078A"/>
    <w:rsid w:val="00EC0A66"/>
    <w:rsid w:val="00EC0C9E"/>
    <w:rsid w:val="00EC0E81"/>
    <w:rsid w:val="00EC260B"/>
    <w:rsid w:val="00EC2A1A"/>
    <w:rsid w:val="00EC2AA2"/>
    <w:rsid w:val="00EC2B09"/>
    <w:rsid w:val="00EC2BB8"/>
    <w:rsid w:val="00EC3332"/>
    <w:rsid w:val="00EC3F69"/>
    <w:rsid w:val="00EC3FA5"/>
    <w:rsid w:val="00EC4334"/>
    <w:rsid w:val="00EC4C15"/>
    <w:rsid w:val="00EC5198"/>
    <w:rsid w:val="00EC5257"/>
    <w:rsid w:val="00EC5537"/>
    <w:rsid w:val="00EC5CAE"/>
    <w:rsid w:val="00EC6CAB"/>
    <w:rsid w:val="00EC6CBC"/>
    <w:rsid w:val="00EC6E4F"/>
    <w:rsid w:val="00EC6FB4"/>
    <w:rsid w:val="00EC7715"/>
    <w:rsid w:val="00EC7A21"/>
    <w:rsid w:val="00EC7A4B"/>
    <w:rsid w:val="00ED0CF4"/>
    <w:rsid w:val="00ED0D02"/>
    <w:rsid w:val="00ED2519"/>
    <w:rsid w:val="00ED273E"/>
    <w:rsid w:val="00ED2E80"/>
    <w:rsid w:val="00ED30D6"/>
    <w:rsid w:val="00ED31FE"/>
    <w:rsid w:val="00ED4616"/>
    <w:rsid w:val="00ED4A29"/>
    <w:rsid w:val="00ED4CAD"/>
    <w:rsid w:val="00ED4F52"/>
    <w:rsid w:val="00ED4FD1"/>
    <w:rsid w:val="00ED5A27"/>
    <w:rsid w:val="00ED5A46"/>
    <w:rsid w:val="00ED5D1C"/>
    <w:rsid w:val="00ED67A7"/>
    <w:rsid w:val="00ED7950"/>
    <w:rsid w:val="00ED7C5C"/>
    <w:rsid w:val="00EE04F9"/>
    <w:rsid w:val="00EE057E"/>
    <w:rsid w:val="00EE0922"/>
    <w:rsid w:val="00EE0AC2"/>
    <w:rsid w:val="00EE0BDF"/>
    <w:rsid w:val="00EE0D46"/>
    <w:rsid w:val="00EE143F"/>
    <w:rsid w:val="00EE150E"/>
    <w:rsid w:val="00EE16D8"/>
    <w:rsid w:val="00EE1B4D"/>
    <w:rsid w:val="00EE401D"/>
    <w:rsid w:val="00EE4359"/>
    <w:rsid w:val="00EE4586"/>
    <w:rsid w:val="00EE4790"/>
    <w:rsid w:val="00EE4AA8"/>
    <w:rsid w:val="00EE4CB1"/>
    <w:rsid w:val="00EE53C7"/>
    <w:rsid w:val="00EE5DFE"/>
    <w:rsid w:val="00EE5F40"/>
    <w:rsid w:val="00EE6501"/>
    <w:rsid w:val="00EE6818"/>
    <w:rsid w:val="00EE6D2D"/>
    <w:rsid w:val="00EE6D8B"/>
    <w:rsid w:val="00EE739D"/>
    <w:rsid w:val="00EE78C9"/>
    <w:rsid w:val="00EE7AF9"/>
    <w:rsid w:val="00EF00CD"/>
    <w:rsid w:val="00EF089C"/>
    <w:rsid w:val="00EF0BB9"/>
    <w:rsid w:val="00EF1739"/>
    <w:rsid w:val="00EF20A2"/>
    <w:rsid w:val="00EF2137"/>
    <w:rsid w:val="00EF29E7"/>
    <w:rsid w:val="00EF39B5"/>
    <w:rsid w:val="00EF4C27"/>
    <w:rsid w:val="00EF5A02"/>
    <w:rsid w:val="00EF5B61"/>
    <w:rsid w:val="00EF618C"/>
    <w:rsid w:val="00EF65BE"/>
    <w:rsid w:val="00EF6705"/>
    <w:rsid w:val="00EF7B52"/>
    <w:rsid w:val="00F0115A"/>
    <w:rsid w:val="00F02A14"/>
    <w:rsid w:val="00F02C1D"/>
    <w:rsid w:val="00F03395"/>
    <w:rsid w:val="00F03D63"/>
    <w:rsid w:val="00F0409E"/>
    <w:rsid w:val="00F04A0E"/>
    <w:rsid w:val="00F04F8D"/>
    <w:rsid w:val="00F054FB"/>
    <w:rsid w:val="00F05D15"/>
    <w:rsid w:val="00F06814"/>
    <w:rsid w:val="00F07334"/>
    <w:rsid w:val="00F10379"/>
    <w:rsid w:val="00F10450"/>
    <w:rsid w:val="00F10DAA"/>
    <w:rsid w:val="00F10E68"/>
    <w:rsid w:val="00F1170F"/>
    <w:rsid w:val="00F1251A"/>
    <w:rsid w:val="00F126AB"/>
    <w:rsid w:val="00F128A1"/>
    <w:rsid w:val="00F12C57"/>
    <w:rsid w:val="00F12D38"/>
    <w:rsid w:val="00F12DAE"/>
    <w:rsid w:val="00F12F63"/>
    <w:rsid w:val="00F13199"/>
    <w:rsid w:val="00F131C2"/>
    <w:rsid w:val="00F132B2"/>
    <w:rsid w:val="00F135A1"/>
    <w:rsid w:val="00F1384C"/>
    <w:rsid w:val="00F1404D"/>
    <w:rsid w:val="00F14DF6"/>
    <w:rsid w:val="00F15104"/>
    <w:rsid w:val="00F15A03"/>
    <w:rsid w:val="00F15A28"/>
    <w:rsid w:val="00F15DDA"/>
    <w:rsid w:val="00F167CE"/>
    <w:rsid w:val="00F16B3E"/>
    <w:rsid w:val="00F16DA3"/>
    <w:rsid w:val="00F170C0"/>
    <w:rsid w:val="00F17108"/>
    <w:rsid w:val="00F1725E"/>
    <w:rsid w:val="00F17B37"/>
    <w:rsid w:val="00F20517"/>
    <w:rsid w:val="00F2051E"/>
    <w:rsid w:val="00F20CCB"/>
    <w:rsid w:val="00F20DF2"/>
    <w:rsid w:val="00F21A8A"/>
    <w:rsid w:val="00F2215A"/>
    <w:rsid w:val="00F22919"/>
    <w:rsid w:val="00F23468"/>
    <w:rsid w:val="00F24388"/>
    <w:rsid w:val="00F2441C"/>
    <w:rsid w:val="00F244A6"/>
    <w:rsid w:val="00F24A2F"/>
    <w:rsid w:val="00F24F1C"/>
    <w:rsid w:val="00F251E0"/>
    <w:rsid w:val="00F255D3"/>
    <w:rsid w:val="00F25B86"/>
    <w:rsid w:val="00F27137"/>
    <w:rsid w:val="00F2765E"/>
    <w:rsid w:val="00F2785A"/>
    <w:rsid w:val="00F300E2"/>
    <w:rsid w:val="00F30157"/>
    <w:rsid w:val="00F301AA"/>
    <w:rsid w:val="00F308C4"/>
    <w:rsid w:val="00F30D28"/>
    <w:rsid w:val="00F30D50"/>
    <w:rsid w:val="00F31038"/>
    <w:rsid w:val="00F31BB4"/>
    <w:rsid w:val="00F326B1"/>
    <w:rsid w:val="00F33290"/>
    <w:rsid w:val="00F3340A"/>
    <w:rsid w:val="00F33A70"/>
    <w:rsid w:val="00F3448A"/>
    <w:rsid w:val="00F34E2A"/>
    <w:rsid w:val="00F35261"/>
    <w:rsid w:val="00F35915"/>
    <w:rsid w:val="00F35A91"/>
    <w:rsid w:val="00F36338"/>
    <w:rsid w:val="00F364DC"/>
    <w:rsid w:val="00F375BE"/>
    <w:rsid w:val="00F40610"/>
    <w:rsid w:val="00F41350"/>
    <w:rsid w:val="00F41CD8"/>
    <w:rsid w:val="00F41E9E"/>
    <w:rsid w:val="00F42489"/>
    <w:rsid w:val="00F42DC8"/>
    <w:rsid w:val="00F4368E"/>
    <w:rsid w:val="00F43B79"/>
    <w:rsid w:val="00F43B7C"/>
    <w:rsid w:val="00F440B5"/>
    <w:rsid w:val="00F443D6"/>
    <w:rsid w:val="00F44535"/>
    <w:rsid w:val="00F4492E"/>
    <w:rsid w:val="00F45720"/>
    <w:rsid w:val="00F45804"/>
    <w:rsid w:val="00F459A0"/>
    <w:rsid w:val="00F45E58"/>
    <w:rsid w:val="00F46419"/>
    <w:rsid w:val="00F46E61"/>
    <w:rsid w:val="00F46E71"/>
    <w:rsid w:val="00F473AB"/>
    <w:rsid w:val="00F47B97"/>
    <w:rsid w:val="00F502BA"/>
    <w:rsid w:val="00F502D1"/>
    <w:rsid w:val="00F504BA"/>
    <w:rsid w:val="00F50F0C"/>
    <w:rsid w:val="00F5111C"/>
    <w:rsid w:val="00F511E6"/>
    <w:rsid w:val="00F5123D"/>
    <w:rsid w:val="00F51481"/>
    <w:rsid w:val="00F515D1"/>
    <w:rsid w:val="00F533D5"/>
    <w:rsid w:val="00F5351A"/>
    <w:rsid w:val="00F5408F"/>
    <w:rsid w:val="00F544EB"/>
    <w:rsid w:val="00F549F6"/>
    <w:rsid w:val="00F54B00"/>
    <w:rsid w:val="00F54D5B"/>
    <w:rsid w:val="00F55241"/>
    <w:rsid w:val="00F552D3"/>
    <w:rsid w:val="00F55478"/>
    <w:rsid w:val="00F55806"/>
    <w:rsid w:val="00F55CC9"/>
    <w:rsid w:val="00F566CB"/>
    <w:rsid w:val="00F56A09"/>
    <w:rsid w:val="00F56BB7"/>
    <w:rsid w:val="00F56D22"/>
    <w:rsid w:val="00F57334"/>
    <w:rsid w:val="00F57594"/>
    <w:rsid w:val="00F57A1C"/>
    <w:rsid w:val="00F57A26"/>
    <w:rsid w:val="00F57A8F"/>
    <w:rsid w:val="00F603F5"/>
    <w:rsid w:val="00F60E5C"/>
    <w:rsid w:val="00F612D3"/>
    <w:rsid w:val="00F6178F"/>
    <w:rsid w:val="00F61956"/>
    <w:rsid w:val="00F62089"/>
    <w:rsid w:val="00F620BA"/>
    <w:rsid w:val="00F626FF"/>
    <w:rsid w:val="00F6308A"/>
    <w:rsid w:val="00F63827"/>
    <w:rsid w:val="00F639B5"/>
    <w:rsid w:val="00F63A68"/>
    <w:rsid w:val="00F63BAF"/>
    <w:rsid w:val="00F64A34"/>
    <w:rsid w:val="00F64AE0"/>
    <w:rsid w:val="00F658FA"/>
    <w:rsid w:val="00F668BE"/>
    <w:rsid w:val="00F66947"/>
    <w:rsid w:val="00F67E53"/>
    <w:rsid w:val="00F70119"/>
    <w:rsid w:val="00F701D0"/>
    <w:rsid w:val="00F719AE"/>
    <w:rsid w:val="00F7285D"/>
    <w:rsid w:val="00F72D61"/>
    <w:rsid w:val="00F73150"/>
    <w:rsid w:val="00F73AA5"/>
    <w:rsid w:val="00F73C1C"/>
    <w:rsid w:val="00F73F73"/>
    <w:rsid w:val="00F741FC"/>
    <w:rsid w:val="00F748C8"/>
    <w:rsid w:val="00F757AC"/>
    <w:rsid w:val="00F75FA2"/>
    <w:rsid w:val="00F76EAC"/>
    <w:rsid w:val="00F7709E"/>
    <w:rsid w:val="00F77BB2"/>
    <w:rsid w:val="00F77D76"/>
    <w:rsid w:val="00F8042B"/>
    <w:rsid w:val="00F8092B"/>
    <w:rsid w:val="00F80B00"/>
    <w:rsid w:val="00F810A1"/>
    <w:rsid w:val="00F8195E"/>
    <w:rsid w:val="00F81A9F"/>
    <w:rsid w:val="00F825B5"/>
    <w:rsid w:val="00F82878"/>
    <w:rsid w:val="00F82912"/>
    <w:rsid w:val="00F82962"/>
    <w:rsid w:val="00F82C46"/>
    <w:rsid w:val="00F82E55"/>
    <w:rsid w:val="00F83607"/>
    <w:rsid w:val="00F83D89"/>
    <w:rsid w:val="00F83F60"/>
    <w:rsid w:val="00F84A0D"/>
    <w:rsid w:val="00F851BD"/>
    <w:rsid w:val="00F85BB5"/>
    <w:rsid w:val="00F86013"/>
    <w:rsid w:val="00F8666A"/>
    <w:rsid w:val="00F8687D"/>
    <w:rsid w:val="00F86CC0"/>
    <w:rsid w:val="00F86D60"/>
    <w:rsid w:val="00F871A0"/>
    <w:rsid w:val="00F87318"/>
    <w:rsid w:val="00F87620"/>
    <w:rsid w:val="00F90514"/>
    <w:rsid w:val="00F90F96"/>
    <w:rsid w:val="00F9119E"/>
    <w:rsid w:val="00F918C8"/>
    <w:rsid w:val="00F91E82"/>
    <w:rsid w:val="00F9217A"/>
    <w:rsid w:val="00F92187"/>
    <w:rsid w:val="00F937CC"/>
    <w:rsid w:val="00F93EF6"/>
    <w:rsid w:val="00F9436F"/>
    <w:rsid w:val="00F9442E"/>
    <w:rsid w:val="00F9550D"/>
    <w:rsid w:val="00F95838"/>
    <w:rsid w:val="00F958FF"/>
    <w:rsid w:val="00F9590E"/>
    <w:rsid w:val="00F95AD8"/>
    <w:rsid w:val="00F95B30"/>
    <w:rsid w:val="00F96320"/>
    <w:rsid w:val="00F96E60"/>
    <w:rsid w:val="00F97173"/>
    <w:rsid w:val="00F979DC"/>
    <w:rsid w:val="00FA0025"/>
    <w:rsid w:val="00FA00CA"/>
    <w:rsid w:val="00FA08C7"/>
    <w:rsid w:val="00FA0945"/>
    <w:rsid w:val="00FA0CAC"/>
    <w:rsid w:val="00FA0D57"/>
    <w:rsid w:val="00FA14AB"/>
    <w:rsid w:val="00FA1682"/>
    <w:rsid w:val="00FA2166"/>
    <w:rsid w:val="00FA2177"/>
    <w:rsid w:val="00FA2A88"/>
    <w:rsid w:val="00FA2B71"/>
    <w:rsid w:val="00FA32C4"/>
    <w:rsid w:val="00FA33A1"/>
    <w:rsid w:val="00FA340C"/>
    <w:rsid w:val="00FA3FBA"/>
    <w:rsid w:val="00FA4B03"/>
    <w:rsid w:val="00FA5646"/>
    <w:rsid w:val="00FA569A"/>
    <w:rsid w:val="00FA5973"/>
    <w:rsid w:val="00FA6530"/>
    <w:rsid w:val="00FA7060"/>
    <w:rsid w:val="00FA71FB"/>
    <w:rsid w:val="00FA7806"/>
    <w:rsid w:val="00FA7A00"/>
    <w:rsid w:val="00FA7A08"/>
    <w:rsid w:val="00FB085A"/>
    <w:rsid w:val="00FB0F8B"/>
    <w:rsid w:val="00FB216B"/>
    <w:rsid w:val="00FB29F1"/>
    <w:rsid w:val="00FB3AEF"/>
    <w:rsid w:val="00FB4055"/>
    <w:rsid w:val="00FB4871"/>
    <w:rsid w:val="00FB4E12"/>
    <w:rsid w:val="00FB5124"/>
    <w:rsid w:val="00FB5200"/>
    <w:rsid w:val="00FB520A"/>
    <w:rsid w:val="00FB5371"/>
    <w:rsid w:val="00FB560D"/>
    <w:rsid w:val="00FB64CA"/>
    <w:rsid w:val="00FB661F"/>
    <w:rsid w:val="00FB6A52"/>
    <w:rsid w:val="00FB6D1D"/>
    <w:rsid w:val="00FB6F99"/>
    <w:rsid w:val="00FB72EC"/>
    <w:rsid w:val="00FB7B4A"/>
    <w:rsid w:val="00FB7E8C"/>
    <w:rsid w:val="00FC03BF"/>
    <w:rsid w:val="00FC0566"/>
    <w:rsid w:val="00FC065F"/>
    <w:rsid w:val="00FC0FE9"/>
    <w:rsid w:val="00FC0FF1"/>
    <w:rsid w:val="00FC152F"/>
    <w:rsid w:val="00FC1DDF"/>
    <w:rsid w:val="00FC1EF1"/>
    <w:rsid w:val="00FC23F2"/>
    <w:rsid w:val="00FC28F7"/>
    <w:rsid w:val="00FC2BF5"/>
    <w:rsid w:val="00FC2F98"/>
    <w:rsid w:val="00FC3185"/>
    <w:rsid w:val="00FC3C87"/>
    <w:rsid w:val="00FC54C3"/>
    <w:rsid w:val="00FC57A4"/>
    <w:rsid w:val="00FC5874"/>
    <w:rsid w:val="00FC5A54"/>
    <w:rsid w:val="00FC667E"/>
    <w:rsid w:val="00FC6B03"/>
    <w:rsid w:val="00FC6B0C"/>
    <w:rsid w:val="00FC6D89"/>
    <w:rsid w:val="00FC6E4C"/>
    <w:rsid w:val="00FC6E53"/>
    <w:rsid w:val="00FC70B4"/>
    <w:rsid w:val="00FC7BDA"/>
    <w:rsid w:val="00FD0D61"/>
    <w:rsid w:val="00FD136F"/>
    <w:rsid w:val="00FD141B"/>
    <w:rsid w:val="00FD2183"/>
    <w:rsid w:val="00FD2394"/>
    <w:rsid w:val="00FD2593"/>
    <w:rsid w:val="00FD32A7"/>
    <w:rsid w:val="00FD364D"/>
    <w:rsid w:val="00FD3711"/>
    <w:rsid w:val="00FD3874"/>
    <w:rsid w:val="00FD51EB"/>
    <w:rsid w:val="00FD53EF"/>
    <w:rsid w:val="00FD566B"/>
    <w:rsid w:val="00FD5B9B"/>
    <w:rsid w:val="00FD5EB3"/>
    <w:rsid w:val="00FD6B26"/>
    <w:rsid w:val="00FD6BCD"/>
    <w:rsid w:val="00FD6FBA"/>
    <w:rsid w:val="00FD78A9"/>
    <w:rsid w:val="00FD7C35"/>
    <w:rsid w:val="00FD7D1B"/>
    <w:rsid w:val="00FE04E4"/>
    <w:rsid w:val="00FE09D5"/>
    <w:rsid w:val="00FE143A"/>
    <w:rsid w:val="00FE1548"/>
    <w:rsid w:val="00FE260E"/>
    <w:rsid w:val="00FE2D06"/>
    <w:rsid w:val="00FE3717"/>
    <w:rsid w:val="00FE379D"/>
    <w:rsid w:val="00FE38A6"/>
    <w:rsid w:val="00FE3D54"/>
    <w:rsid w:val="00FE3E27"/>
    <w:rsid w:val="00FE3FD1"/>
    <w:rsid w:val="00FE4442"/>
    <w:rsid w:val="00FE488A"/>
    <w:rsid w:val="00FE4F21"/>
    <w:rsid w:val="00FE54F0"/>
    <w:rsid w:val="00FE56F7"/>
    <w:rsid w:val="00FE584E"/>
    <w:rsid w:val="00FE58EF"/>
    <w:rsid w:val="00FE6022"/>
    <w:rsid w:val="00FE6058"/>
    <w:rsid w:val="00FE6365"/>
    <w:rsid w:val="00FE7A5B"/>
    <w:rsid w:val="00FF021E"/>
    <w:rsid w:val="00FF1202"/>
    <w:rsid w:val="00FF1B4E"/>
    <w:rsid w:val="00FF1C82"/>
    <w:rsid w:val="00FF1CEE"/>
    <w:rsid w:val="00FF2A90"/>
    <w:rsid w:val="00FF2E0E"/>
    <w:rsid w:val="00FF35B5"/>
    <w:rsid w:val="00FF3BFF"/>
    <w:rsid w:val="00FF429B"/>
    <w:rsid w:val="00FF55F8"/>
    <w:rsid w:val="00FF57DA"/>
    <w:rsid w:val="00FF5B71"/>
    <w:rsid w:val="00FF612E"/>
    <w:rsid w:val="00FF6319"/>
    <w:rsid w:val="00FF6A63"/>
    <w:rsid w:val="00FF6ABD"/>
    <w:rsid w:val="00FF7F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25399A"/>
  <w15:docId w15:val="{3A1D8B91-04BB-4C21-B9F9-26E9899E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0E0"/>
    <w:rPr>
      <w:sz w:val="24"/>
      <w:szCs w:val="20"/>
      <w:lang w:eastAsia="en-US"/>
    </w:rPr>
  </w:style>
  <w:style w:type="paragraph" w:styleId="Heading1">
    <w:name w:val="heading 1"/>
    <w:basedOn w:val="Normal"/>
    <w:next w:val="Normal"/>
    <w:link w:val="Heading1Char"/>
    <w:qFormat/>
    <w:rsid w:val="006140E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uiPriority w:val="9"/>
    <w:qFormat/>
    <w:rsid w:val="006140E0"/>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6140E0"/>
    <w:pPr>
      <w:keepNext/>
      <w:spacing w:before="140"/>
      <w:outlineLvl w:val="2"/>
    </w:pPr>
    <w:rPr>
      <w:b/>
    </w:rPr>
  </w:style>
  <w:style w:type="paragraph" w:styleId="Heading4">
    <w:name w:val="heading 4"/>
    <w:basedOn w:val="Normal"/>
    <w:next w:val="Normal"/>
    <w:link w:val="Heading4Char"/>
    <w:qFormat/>
    <w:rsid w:val="006140E0"/>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9"/>
    <w:qFormat/>
    <w:rsid w:val="00C14088"/>
    <w:pPr>
      <w:numPr>
        <w:ilvl w:val="4"/>
        <w:numId w:val="1"/>
      </w:numPr>
      <w:spacing w:before="240" w:after="60"/>
      <w:outlineLvl w:val="4"/>
    </w:pPr>
    <w:rPr>
      <w:sz w:val="22"/>
    </w:rPr>
  </w:style>
  <w:style w:type="paragraph" w:styleId="Heading6">
    <w:name w:val="heading 6"/>
    <w:basedOn w:val="Normal"/>
    <w:next w:val="Normal"/>
    <w:link w:val="Heading6Char"/>
    <w:uiPriority w:val="99"/>
    <w:qFormat/>
    <w:rsid w:val="00C14088"/>
    <w:pPr>
      <w:numPr>
        <w:ilvl w:val="5"/>
        <w:numId w:val="1"/>
      </w:numPr>
      <w:spacing w:before="240" w:after="60"/>
      <w:outlineLvl w:val="5"/>
    </w:pPr>
    <w:rPr>
      <w:i/>
      <w:sz w:val="22"/>
    </w:rPr>
  </w:style>
  <w:style w:type="paragraph" w:styleId="Heading7">
    <w:name w:val="heading 7"/>
    <w:basedOn w:val="Normal"/>
    <w:next w:val="Normal"/>
    <w:link w:val="Heading7Char"/>
    <w:uiPriority w:val="99"/>
    <w:qFormat/>
    <w:rsid w:val="00C14088"/>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9"/>
    <w:qFormat/>
    <w:rsid w:val="00C14088"/>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9"/>
    <w:qFormat/>
    <w:rsid w:val="00C1408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389"/>
    <w:rPr>
      <w:rFonts w:ascii="Arial" w:hAnsi="Arial"/>
      <w:b/>
      <w:kern w:val="28"/>
      <w:sz w:val="36"/>
      <w:szCs w:val="20"/>
      <w:lang w:eastAsia="en-US"/>
    </w:rPr>
  </w:style>
  <w:style w:type="character" w:customStyle="1" w:styleId="Heading2Char">
    <w:name w:val="Heading 2 Char"/>
    <w:aliases w:val="H2 Char,h2 Char"/>
    <w:basedOn w:val="DefaultParagraphFont"/>
    <w:link w:val="Heading2"/>
    <w:uiPriority w:val="9"/>
    <w:rsid w:val="005F7389"/>
    <w:rPr>
      <w:rFonts w:ascii="Arial" w:hAnsi="Arial" w:cs="Arial"/>
      <w:b/>
      <w:bCs/>
      <w:iCs/>
      <w:sz w:val="28"/>
      <w:szCs w:val="28"/>
      <w:shd w:val="clear" w:color="auto" w:fill="E0E0E0"/>
      <w:lang w:eastAsia="en-US"/>
    </w:rPr>
  </w:style>
  <w:style w:type="character" w:customStyle="1" w:styleId="Heading3Char">
    <w:name w:val="Heading 3 Char"/>
    <w:aliases w:val="h3 Char,sec Char"/>
    <w:basedOn w:val="DefaultParagraphFont"/>
    <w:link w:val="Heading3"/>
    <w:rsid w:val="006140E0"/>
    <w:rPr>
      <w:b/>
      <w:sz w:val="24"/>
      <w:szCs w:val="20"/>
      <w:lang w:eastAsia="en-US"/>
    </w:rPr>
  </w:style>
  <w:style w:type="character" w:customStyle="1" w:styleId="Heading4Char">
    <w:name w:val="Heading 4 Char"/>
    <w:basedOn w:val="DefaultParagraphFont"/>
    <w:link w:val="Heading4"/>
    <w:rsid w:val="005F7389"/>
    <w:rPr>
      <w:rFonts w:ascii="Arial" w:hAnsi="Arial"/>
      <w:b/>
      <w:bCs/>
      <w:szCs w:val="28"/>
      <w:lang w:eastAsia="en-US"/>
    </w:rPr>
  </w:style>
  <w:style w:type="character" w:customStyle="1" w:styleId="Heading5Char">
    <w:name w:val="Heading 5 Char"/>
    <w:basedOn w:val="DefaultParagraphFont"/>
    <w:link w:val="Heading5"/>
    <w:uiPriority w:val="9"/>
    <w:semiHidden/>
    <w:rsid w:val="005F7389"/>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5F7389"/>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5F7389"/>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5F7389"/>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5F7389"/>
    <w:rPr>
      <w:rFonts w:asciiTheme="majorHAnsi" w:eastAsiaTheme="majorEastAsia" w:hAnsiTheme="majorHAnsi" w:cstheme="majorBidi"/>
      <w:lang w:eastAsia="en-US"/>
    </w:rPr>
  </w:style>
  <w:style w:type="paragraph" w:customStyle="1" w:styleId="Norm-5pt">
    <w:name w:val="Norm-5pt"/>
    <w:basedOn w:val="Normal"/>
    <w:rsid w:val="006140E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6140E0"/>
  </w:style>
  <w:style w:type="paragraph" w:customStyle="1" w:styleId="00ClientCover">
    <w:name w:val="00ClientCover"/>
    <w:basedOn w:val="Normal"/>
    <w:rsid w:val="006140E0"/>
  </w:style>
  <w:style w:type="paragraph" w:customStyle="1" w:styleId="02Text">
    <w:name w:val="02Text"/>
    <w:basedOn w:val="Normal"/>
    <w:rsid w:val="006140E0"/>
  </w:style>
  <w:style w:type="paragraph" w:customStyle="1" w:styleId="BillBasic">
    <w:name w:val="BillBasic"/>
    <w:rsid w:val="006140E0"/>
    <w:pPr>
      <w:spacing w:before="140"/>
      <w:jc w:val="both"/>
    </w:pPr>
    <w:rPr>
      <w:sz w:val="24"/>
      <w:szCs w:val="20"/>
      <w:lang w:eastAsia="en-US"/>
    </w:rPr>
  </w:style>
  <w:style w:type="paragraph" w:styleId="Header">
    <w:name w:val="header"/>
    <w:basedOn w:val="Normal"/>
    <w:link w:val="HeaderChar"/>
    <w:rsid w:val="006140E0"/>
    <w:pPr>
      <w:tabs>
        <w:tab w:val="center" w:pos="4153"/>
        <w:tab w:val="right" w:pos="8306"/>
      </w:tabs>
    </w:pPr>
  </w:style>
  <w:style w:type="character" w:customStyle="1" w:styleId="HeaderChar">
    <w:name w:val="Header Char"/>
    <w:basedOn w:val="DefaultParagraphFont"/>
    <w:link w:val="Header"/>
    <w:locked/>
    <w:rsid w:val="00655550"/>
    <w:rPr>
      <w:sz w:val="24"/>
      <w:szCs w:val="20"/>
      <w:lang w:eastAsia="en-US"/>
    </w:rPr>
  </w:style>
  <w:style w:type="paragraph" w:styleId="Footer">
    <w:name w:val="footer"/>
    <w:basedOn w:val="Normal"/>
    <w:link w:val="FooterChar"/>
    <w:rsid w:val="006140E0"/>
    <w:pPr>
      <w:spacing w:before="120" w:line="240" w:lineRule="exact"/>
    </w:pPr>
    <w:rPr>
      <w:rFonts w:ascii="Arial" w:hAnsi="Arial"/>
      <w:sz w:val="18"/>
    </w:rPr>
  </w:style>
  <w:style w:type="character" w:customStyle="1" w:styleId="FooterChar">
    <w:name w:val="Footer Char"/>
    <w:basedOn w:val="DefaultParagraphFont"/>
    <w:link w:val="Footer"/>
    <w:locked/>
    <w:rsid w:val="006140E0"/>
    <w:rPr>
      <w:rFonts w:ascii="Arial" w:hAnsi="Arial"/>
      <w:sz w:val="18"/>
      <w:szCs w:val="20"/>
      <w:lang w:eastAsia="en-US"/>
    </w:rPr>
  </w:style>
  <w:style w:type="paragraph" w:customStyle="1" w:styleId="Billname">
    <w:name w:val="Billname"/>
    <w:basedOn w:val="Normal"/>
    <w:rsid w:val="006140E0"/>
    <w:pPr>
      <w:spacing w:before="1220"/>
    </w:pPr>
    <w:rPr>
      <w:rFonts w:ascii="Arial" w:hAnsi="Arial"/>
      <w:b/>
      <w:sz w:val="40"/>
    </w:rPr>
  </w:style>
  <w:style w:type="paragraph" w:customStyle="1" w:styleId="BillBasicHeading">
    <w:name w:val="BillBasicHeading"/>
    <w:basedOn w:val="BillBasic"/>
    <w:rsid w:val="006140E0"/>
    <w:pPr>
      <w:keepNext/>
      <w:tabs>
        <w:tab w:val="left" w:pos="2600"/>
      </w:tabs>
      <w:jc w:val="left"/>
    </w:pPr>
    <w:rPr>
      <w:rFonts w:ascii="Arial" w:hAnsi="Arial"/>
      <w:b/>
    </w:rPr>
  </w:style>
  <w:style w:type="paragraph" w:customStyle="1" w:styleId="EnactingWordsRules">
    <w:name w:val="EnactingWordsRules"/>
    <w:basedOn w:val="EnactingWords"/>
    <w:rsid w:val="006140E0"/>
    <w:pPr>
      <w:spacing w:before="240"/>
    </w:pPr>
  </w:style>
  <w:style w:type="paragraph" w:customStyle="1" w:styleId="EnactingWords">
    <w:name w:val="EnactingWords"/>
    <w:basedOn w:val="BillBasic"/>
    <w:rsid w:val="006140E0"/>
    <w:pPr>
      <w:spacing w:before="120"/>
    </w:pPr>
  </w:style>
  <w:style w:type="paragraph" w:customStyle="1" w:styleId="BillCrest">
    <w:name w:val="Bill Crest"/>
    <w:basedOn w:val="Normal"/>
    <w:next w:val="Normal"/>
    <w:rsid w:val="006140E0"/>
    <w:pPr>
      <w:tabs>
        <w:tab w:val="center" w:pos="3160"/>
      </w:tabs>
      <w:spacing w:after="60"/>
    </w:pPr>
    <w:rPr>
      <w:sz w:val="216"/>
    </w:rPr>
  </w:style>
  <w:style w:type="paragraph" w:customStyle="1" w:styleId="Amain">
    <w:name w:val="A main"/>
    <w:basedOn w:val="BillBasic"/>
    <w:link w:val="AmainChar"/>
    <w:rsid w:val="006140E0"/>
    <w:pPr>
      <w:tabs>
        <w:tab w:val="right" w:pos="900"/>
        <w:tab w:val="left" w:pos="1100"/>
      </w:tabs>
      <w:ind w:left="1100" w:hanging="1100"/>
      <w:outlineLvl w:val="5"/>
    </w:pPr>
  </w:style>
  <w:style w:type="character" w:customStyle="1" w:styleId="AmainChar">
    <w:name w:val="A main Char"/>
    <w:basedOn w:val="DefaultParagraphFont"/>
    <w:link w:val="Amain"/>
    <w:locked/>
    <w:rsid w:val="00B90E13"/>
    <w:rPr>
      <w:sz w:val="24"/>
      <w:szCs w:val="20"/>
      <w:lang w:eastAsia="en-US"/>
    </w:rPr>
  </w:style>
  <w:style w:type="paragraph" w:customStyle="1" w:styleId="Amainreturn">
    <w:name w:val="A main return"/>
    <w:basedOn w:val="BillBasic"/>
    <w:link w:val="AmainreturnChar"/>
    <w:rsid w:val="006140E0"/>
    <w:pPr>
      <w:ind w:left="1100"/>
    </w:pPr>
  </w:style>
  <w:style w:type="character" w:customStyle="1" w:styleId="AmainreturnChar">
    <w:name w:val="A main return Char"/>
    <w:basedOn w:val="DefaultParagraphFont"/>
    <w:link w:val="Amainreturn"/>
    <w:locked/>
    <w:rsid w:val="000E0BD0"/>
    <w:rPr>
      <w:sz w:val="24"/>
      <w:szCs w:val="20"/>
      <w:lang w:eastAsia="en-US"/>
    </w:rPr>
  </w:style>
  <w:style w:type="paragraph" w:customStyle="1" w:styleId="Apara">
    <w:name w:val="A para"/>
    <w:basedOn w:val="BillBasic"/>
    <w:link w:val="AparaChar"/>
    <w:rsid w:val="006140E0"/>
    <w:pPr>
      <w:tabs>
        <w:tab w:val="right" w:pos="1400"/>
        <w:tab w:val="left" w:pos="1600"/>
      </w:tabs>
      <w:ind w:left="1600" w:hanging="1600"/>
      <w:outlineLvl w:val="6"/>
    </w:pPr>
  </w:style>
  <w:style w:type="character" w:customStyle="1" w:styleId="AparaChar">
    <w:name w:val="A para Char"/>
    <w:basedOn w:val="DefaultParagraphFont"/>
    <w:link w:val="Apara"/>
    <w:locked/>
    <w:rsid w:val="00445594"/>
    <w:rPr>
      <w:sz w:val="24"/>
      <w:szCs w:val="20"/>
      <w:lang w:eastAsia="en-US"/>
    </w:rPr>
  </w:style>
  <w:style w:type="paragraph" w:customStyle="1" w:styleId="Asubpara">
    <w:name w:val="A subpara"/>
    <w:basedOn w:val="BillBasic"/>
    <w:link w:val="AsubparaChar"/>
    <w:rsid w:val="006140E0"/>
    <w:pPr>
      <w:tabs>
        <w:tab w:val="right" w:pos="1900"/>
        <w:tab w:val="left" w:pos="2100"/>
      </w:tabs>
      <w:ind w:left="2100" w:hanging="2100"/>
      <w:outlineLvl w:val="7"/>
    </w:pPr>
  </w:style>
  <w:style w:type="character" w:customStyle="1" w:styleId="AsubparaChar">
    <w:name w:val="A subpara Char"/>
    <w:basedOn w:val="DefaultParagraphFont"/>
    <w:link w:val="Asubpara"/>
    <w:locked/>
    <w:rsid w:val="00AD6687"/>
    <w:rPr>
      <w:sz w:val="24"/>
      <w:szCs w:val="20"/>
      <w:lang w:eastAsia="en-US"/>
    </w:rPr>
  </w:style>
  <w:style w:type="paragraph" w:customStyle="1" w:styleId="Asubsubpara">
    <w:name w:val="A subsubpara"/>
    <w:basedOn w:val="BillBasic"/>
    <w:rsid w:val="006140E0"/>
    <w:pPr>
      <w:tabs>
        <w:tab w:val="right" w:pos="2400"/>
        <w:tab w:val="left" w:pos="2600"/>
      </w:tabs>
      <w:ind w:left="2600" w:hanging="2600"/>
      <w:outlineLvl w:val="8"/>
    </w:pPr>
  </w:style>
  <w:style w:type="paragraph" w:customStyle="1" w:styleId="aDef">
    <w:name w:val="aDef"/>
    <w:basedOn w:val="BillBasic"/>
    <w:link w:val="aDefChar"/>
    <w:rsid w:val="006140E0"/>
    <w:pPr>
      <w:ind w:left="1100"/>
    </w:pPr>
  </w:style>
  <w:style w:type="character" w:customStyle="1" w:styleId="aDefChar">
    <w:name w:val="aDef Char"/>
    <w:basedOn w:val="DefaultParagraphFont"/>
    <w:link w:val="aDef"/>
    <w:locked/>
    <w:rsid w:val="00796D88"/>
    <w:rPr>
      <w:sz w:val="24"/>
      <w:szCs w:val="20"/>
      <w:lang w:eastAsia="en-US"/>
    </w:rPr>
  </w:style>
  <w:style w:type="paragraph" w:customStyle="1" w:styleId="aExamHead">
    <w:name w:val="aExam Head"/>
    <w:basedOn w:val="BillBasicHeading"/>
    <w:next w:val="aExam"/>
    <w:rsid w:val="006140E0"/>
    <w:pPr>
      <w:tabs>
        <w:tab w:val="clear" w:pos="2600"/>
      </w:tabs>
      <w:ind w:left="1100"/>
    </w:pPr>
    <w:rPr>
      <w:sz w:val="18"/>
    </w:rPr>
  </w:style>
  <w:style w:type="paragraph" w:customStyle="1" w:styleId="aExam">
    <w:name w:val="aExam"/>
    <w:basedOn w:val="aNote"/>
    <w:rsid w:val="006140E0"/>
    <w:pPr>
      <w:spacing w:before="60"/>
      <w:ind w:left="1100" w:firstLine="0"/>
    </w:pPr>
  </w:style>
  <w:style w:type="paragraph" w:customStyle="1" w:styleId="aNote">
    <w:name w:val="aNote"/>
    <w:basedOn w:val="BillBasic"/>
    <w:link w:val="aNoteChar"/>
    <w:rsid w:val="006140E0"/>
    <w:pPr>
      <w:ind w:left="1900" w:hanging="800"/>
    </w:pPr>
    <w:rPr>
      <w:sz w:val="20"/>
    </w:rPr>
  </w:style>
  <w:style w:type="character" w:customStyle="1" w:styleId="aNoteChar">
    <w:name w:val="aNote Char"/>
    <w:basedOn w:val="DefaultParagraphFont"/>
    <w:link w:val="aNote"/>
    <w:locked/>
    <w:rsid w:val="005F6453"/>
    <w:rPr>
      <w:sz w:val="20"/>
      <w:szCs w:val="20"/>
      <w:lang w:eastAsia="en-US"/>
    </w:rPr>
  </w:style>
  <w:style w:type="paragraph" w:customStyle="1" w:styleId="HeaderEven">
    <w:name w:val="HeaderEven"/>
    <w:basedOn w:val="Normal"/>
    <w:rsid w:val="006140E0"/>
    <w:rPr>
      <w:rFonts w:ascii="Arial" w:hAnsi="Arial"/>
      <w:sz w:val="18"/>
    </w:rPr>
  </w:style>
  <w:style w:type="paragraph" w:customStyle="1" w:styleId="HeaderEven6">
    <w:name w:val="HeaderEven6"/>
    <w:basedOn w:val="HeaderEven"/>
    <w:rsid w:val="006140E0"/>
    <w:pPr>
      <w:spacing w:before="120" w:after="60"/>
    </w:pPr>
  </w:style>
  <w:style w:type="paragraph" w:customStyle="1" w:styleId="HeaderOdd6">
    <w:name w:val="HeaderOdd6"/>
    <w:basedOn w:val="HeaderEven6"/>
    <w:rsid w:val="006140E0"/>
    <w:pPr>
      <w:jc w:val="right"/>
    </w:pPr>
  </w:style>
  <w:style w:type="paragraph" w:customStyle="1" w:styleId="HeaderOdd">
    <w:name w:val="HeaderOdd"/>
    <w:basedOn w:val="HeaderEven"/>
    <w:rsid w:val="006140E0"/>
    <w:pPr>
      <w:jc w:val="right"/>
    </w:pPr>
  </w:style>
  <w:style w:type="paragraph" w:customStyle="1" w:styleId="BillNo">
    <w:name w:val="BillNo"/>
    <w:basedOn w:val="BillBasicHeading"/>
    <w:rsid w:val="006140E0"/>
    <w:pPr>
      <w:keepNext w:val="0"/>
      <w:spacing w:before="240"/>
      <w:jc w:val="both"/>
    </w:pPr>
  </w:style>
  <w:style w:type="paragraph" w:customStyle="1" w:styleId="N-TOCheading">
    <w:name w:val="N-TOCheading"/>
    <w:basedOn w:val="BillBasicHeading"/>
    <w:next w:val="N-9pt"/>
    <w:rsid w:val="006140E0"/>
    <w:pPr>
      <w:pBdr>
        <w:bottom w:val="single" w:sz="4" w:space="1" w:color="auto"/>
      </w:pBdr>
      <w:spacing w:before="800"/>
    </w:pPr>
    <w:rPr>
      <w:sz w:val="32"/>
    </w:rPr>
  </w:style>
  <w:style w:type="paragraph" w:customStyle="1" w:styleId="N-9pt">
    <w:name w:val="N-9pt"/>
    <w:basedOn w:val="BillBasic"/>
    <w:next w:val="BillBasic"/>
    <w:rsid w:val="006140E0"/>
    <w:pPr>
      <w:keepNext/>
      <w:tabs>
        <w:tab w:val="right" w:pos="7707"/>
      </w:tabs>
      <w:spacing w:before="120"/>
    </w:pPr>
    <w:rPr>
      <w:rFonts w:ascii="Arial" w:hAnsi="Arial"/>
      <w:sz w:val="18"/>
    </w:rPr>
  </w:style>
  <w:style w:type="paragraph" w:customStyle="1" w:styleId="N-14pt">
    <w:name w:val="N-14pt"/>
    <w:basedOn w:val="BillBasic"/>
    <w:rsid w:val="006140E0"/>
    <w:pPr>
      <w:spacing w:before="0"/>
    </w:pPr>
    <w:rPr>
      <w:b/>
      <w:sz w:val="28"/>
    </w:rPr>
  </w:style>
  <w:style w:type="paragraph" w:customStyle="1" w:styleId="N-16pt">
    <w:name w:val="N-16pt"/>
    <w:basedOn w:val="BillBasic"/>
    <w:rsid w:val="006140E0"/>
    <w:pPr>
      <w:spacing w:before="800"/>
    </w:pPr>
    <w:rPr>
      <w:b/>
      <w:sz w:val="32"/>
    </w:rPr>
  </w:style>
  <w:style w:type="paragraph" w:customStyle="1" w:styleId="N-line3">
    <w:name w:val="N-line3"/>
    <w:basedOn w:val="BillBasic"/>
    <w:next w:val="BillBasic"/>
    <w:rsid w:val="006140E0"/>
    <w:pPr>
      <w:pBdr>
        <w:bottom w:val="single" w:sz="12" w:space="1" w:color="auto"/>
      </w:pBdr>
      <w:spacing w:before="60"/>
    </w:pPr>
  </w:style>
  <w:style w:type="paragraph" w:customStyle="1" w:styleId="Comment">
    <w:name w:val="Comment"/>
    <w:basedOn w:val="BillBasic"/>
    <w:rsid w:val="006140E0"/>
    <w:pPr>
      <w:tabs>
        <w:tab w:val="left" w:pos="1800"/>
      </w:tabs>
      <w:ind w:left="1300"/>
      <w:jc w:val="left"/>
    </w:pPr>
    <w:rPr>
      <w:b/>
      <w:sz w:val="18"/>
    </w:rPr>
  </w:style>
  <w:style w:type="paragraph" w:customStyle="1" w:styleId="FooterInfo">
    <w:name w:val="FooterInfo"/>
    <w:basedOn w:val="Normal"/>
    <w:rsid w:val="006140E0"/>
    <w:pPr>
      <w:tabs>
        <w:tab w:val="right" w:pos="7707"/>
      </w:tabs>
    </w:pPr>
    <w:rPr>
      <w:rFonts w:ascii="Arial" w:hAnsi="Arial"/>
      <w:sz w:val="18"/>
    </w:rPr>
  </w:style>
  <w:style w:type="paragraph" w:customStyle="1" w:styleId="AH1Chapter">
    <w:name w:val="A H1 Chapter"/>
    <w:basedOn w:val="BillBasicHeading"/>
    <w:next w:val="AH2Part"/>
    <w:rsid w:val="006140E0"/>
    <w:pPr>
      <w:spacing w:before="320"/>
      <w:ind w:left="2600" w:hanging="2600"/>
      <w:outlineLvl w:val="0"/>
    </w:pPr>
    <w:rPr>
      <w:sz w:val="34"/>
    </w:rPr>
  </w:style>
  <w:style w:type="paragraph" w:customStyle="1" w:styleId="AH2Part">
    <w:name w:val="A H2 Part"/>
    <w:basedOn w:val="BillBasicHeading"/>
    <w:next w:val="AH3Div"/>
    <w:link w:val="AH2PartChar"/>
    <w:rsid w:val="006140E0"/>
    <w:pPr>
      <w:spacing w:before="380"/>
      <w:ind w:left="2600" w:hanging="2600"/>
      <w:outlineLvl w:val="1"/>
    </w:pPr>
    <w:rPr>
      <w:sz w:val="32"/>
    </w:rPr>
  </w:style>
  <w:style w:type="paragraph" w:customStyle="1" w:styleId="AH3Div">
    <w:name w:val="A H3 Div"/>
    <w:basedOn w:val="BillBasicHeading"/>
    <w:next w:val="AH5Sec"/>
    <w:rsid w:val="006140E0"/>
    <w:pPr>
      <w:spacing w:before="240"/>
      <w:ind w:left="2600" w:hanging="2600"/>
      <w:outlineLvl w:val="2"/>
    </w:pPr>
    <w:rPr>
      <w:sz w:val="28"/>
    </w:rPr>
  </w:style>
  <w:style w:type="paragraph" w:customStyle="1" w:styleId="AH5Sec">
    <w:name w:val="A H5 Sec"/>
    <w:basedOn w:val="BillBasicHeading"/>
    <w:next w:val="Amain"/>
    <w:link w:val="AH5SecChar"/>
    <w:rsid w:val="006140E0"/>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445594"/>
    <w:rPr>
      <w:rFonts w:ascii="Arial" w:hAnsi="Arial"/>
      <w:b/>
      <w:sz w:val="24"/>
      <w:szCs w:val="20"/>
      <w:lang w:eastAsia="en-US"/>
    </w:rPr>
  </w:style>
  <w:style w:type="character" w:customStyle="1" w:styleId="AH2PartChar">
    <w:name w:val="A H2 Part Char"/>
    <w:basedOn w:val="DefaultParagraphFont"/>
    <w:link w:val="AH2Part"/>
    <w:locked/>
    <w:rsid w:val="00965DEF"/>
    <w:rPr>
      <w:rFonts w:ascii="Arial" w:hAnsi="Arial"/>
      <w:b/>
      <w:sz w:val="32"/>
      <w:szCs w:val="20"/>
      <w:lang w:eastAsia="en-US"/>
    </w:rPr>
  </w:style>
  <w:style w:type="paragraph" w:customStyle="1" w:styleId="direction">
    <w:name w:val="direction"/>
    <w:basedOn w:val="BillBasic"/>
    <w:next w:val="Amainreturn"/>
    <w:rsid w:val="006140E0"/>
    <w:pPr>
      <w:ind w:left="1100"/>
    </w:pPr>
    <w:rPr>
      <w:i/>
    </w:rPr>
  </w:style>
  <w:style w:type="paragraph" w:customStyle="1" w:styleId="AH4SubDiv">
    <w:name w:val="A H4 SubDiv"/>
    <w:basedOn w:val="BillBasicHeading"/>
    <w:next w:val="AH5Sec"/>
    <w:rsid w:val="006140E0"/>
    <w:pPr>
      <w:spacing w:before="240"/>
      <w:ind w:left="2600" w:hanging="2600"/>
      <w:outlineLvl w:val="3"/>
    </w:pPr>
    <w:rPr>
      <w:sz w:val="26"/>
    </w:rPr>
  </w:style>
  <w:style w:type="paragraph" w:customStyle="1" w:styleId="Sched-heading">
    <w:name w:val="Sched-heading"/>
    <w:basedOn w:val="BillBasicHeading"/>
    <w:next w:val="ref"/>
    <w:rsid w:val="006140E0"/>
    <w:pPr>
      <w:spacing w:before="380"/>
      <w:ind w:left="2600" w:hanging="2600"/>
      <w:outlineLvl w:val="0"/>
    </w:pPr>
    <w:rPr>
      <w:sz w:val="34"/>
    </w:rPr>
  </w:style>
  <w:style w:type="paragraph" w:customStyle="1" w:styleId="ref">
    <w:name w:val="ref"/>
    <w:basedOn w:val="BillBasic"/>
    <w:next w:val="Normal"/>
    <w:rsid w:val="006140E0"/>
    <w:pPr>
      <w:spacing w:before="60"/>
    </w:pPr>
    <w:rPr>
      <w:sz w:val="18"/>
    </w:rPr>
  </w:style>
  <w:style w:type="paragraph" w:customStyle="1" w:styleId="Sched-Part">
    <w:name w:val="Sched-Part"/>
    <w:basedOn w:val="BillBasicHeading"/>
    <w:next w:val="Sched-Form"/>
    <w:rsid w:val="006140E0"/>
    <w:pPr>
      <w:spacing w:before="380"/>
      <w:ind w:left="2600" w:hanging="2600"/>
      <w:outlineLvl w:val="1"/>
    </w:pPr>
    <w:rPr>
      <w:sz w:val="32"/>
    </w:rPr>
  </w:style>
  <w:style w:type="paragraph" w:customStyle="1" w:styleId="Sched-Form">
    <w:name w:val="Sched-Form"/>
    <w:basedOn w:val="BillBasicHeading"/>
    <w:next w:val="Schclauseheading"/>
    <w:rsid w:val="006140E0"/>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6140E0"/>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6140E0"/>
  </w:style>
  <w:style w:type="paragraph" w:customStyle="1" w:styleId="ShadedSchClause">
    <w:name w:val="Shaded Sch Clause"/>
    <w:basedOn w:val="Schclauseheading"/>
    <w:next w:val="direction"/>
    <w:rsid w:val="006140E0"/>
    <w:pPr>
      <w:shd w:val="pct25" w:color="auto" w:fill="auto"/>
      <w:outlineLvl w:val="3"/>
    </w:pPr>
  </w:style>
  <w:style w:type="paragraph" w:customStyle="1" w:styleId="Dict-Heading">
    <w:name w:val="Dict-Heading"/>
    <w:basedOn w:val="BillBasicHeading"/>
    <w:next w:val="Normal"/>
    <w:rsid w:val="006140E0"/>
    <w:pPr>
      <w:spacing w:before="320"/>
      <w:ind w:left="2600" w:hanging="2600"/>
      <w:jc w:val="both"/>
      <w:outlineLvl w:val="0"/>
    </w:pPr>
    <w:rPr>
      <w:sz w:val="34"/>
    </w:rPr>
  </w:style>
  <w:style w:type="paragraph" w:styleId="TOC7">
    <w:name w:val="toc 7"/>
    <w:basedOn w:val="TOC2"/>
    <w:next w:val="Normal"/>
    <w:autoRedefine/>
    <w:uiPriority w:val="39"/>
    <w:rsid w:val="006140E0"/>
    <w:pPr>
      <w:keepNext w:val="0"/>
      <w:spacing w:before="120"/>
    </w:pPr>
    <w:rPr>
      <w:sz w:val="20"/>
    </w:rPr>
  </w:style>
  <w:style w:type="paragraph" w:styleId="TOC2">
    <w:name w:val="toc 2"/>
    <w:basedOn w:val="Normal"/>
    <w:next w:val="Normal"/>
    <w:autoRedefine/>
    <w:uiPriority w:val="39"/>
    <w:rsid w:val="006140E0"/>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6140E0"/>
    <w:pPr>
      <w:keepNext/>
      <w:tabs>
        <w:tab w:val="left" w:pos="400"/>
      </w:tabs>
      <w:spacing w:before="0"/>
      <w:jc w:val="left"/>
    </w:pPr>
    <w:rPr>
      <w:rFonts w:ascii="Arial" w:hAnsi="Arial"/>
      <w:b/>
      <w:sz w:val="28"/>
    </w:rPr>
  </w:style>
  <w:style w:type="paragraph" w:customStyle="1" w:styleId="EndNote2">
    <w:name w:val="EndNote2"/>
    <w:basedOn w:val="BillBasic"/>
    <w:uiPriority w:val="99"/>
    <w:rsid w:val="00C14088"/>
    <w:pPr>
      <w:keepNext/>
      <w:tabs>
        <w:tab w:val="left" w:pos="240"/>
      </w:tabs>
      <w:spacing w:before="160" w:after="80"/>
      <w:jc w:val="left"/>
    </w:pPr>
    <w:rPr>
      <w:b/>
      <w:sz w:val="18"/>
    </w:rPr>
  </w:style>
  <w:style w:type="paragraph" w:customStyle="1" w:styleId="IH1Chap">
    <w:name w:val="I H1 Chap"/>
    <w:basedOn w:val="BillBasicHeading"/>
    <w:next w:val="Normal"/>
    <w:rsid w:val="006140E0"/>
    <w:pPr>
      <w:spacing w:before="320"/>
      <w:ind w:left="2600" w:hanging="2600"/>
    </w:pPr>
    <w:rPr>
      <w:sz w:val="34"/>
    </w:rPr>
  </w:style>
  <w:style w:type="paragraph" w:customStyle="1" w:styleId="IH2Part">
    <w:name w:val="I H2 Part"/>
    <w:basedOn w:val="BillBasicHeading"/>
    <w:next w:val="Normal"/>
    <w:rsid w:val="006140E0"/>
    <w:pPr>
      <w:spacing w:before="380"/>
      <w:ind w:left="2600" w:hanging="2600"/>
    </w:pPr>
    <w:rPr>
      <w:sz w:val="32"/>
    </w:rPr>
  </w:style>
  <w:style w:type="paragraph" w:customStyle="1" w:styleId="IH3Div">
    <w:name w:val="I H3 Div"/>
    <w:basedOn w:val="BillBasicHeading"/>
    <w:next w:val="Normal"/>
    <w:rsid w:val="006140E0"/>
    <w:pPr>
      <w:spacing w:before="240"/>
      <w:ind w:left="2600" w:hanging="2600"/>
    </w:pPr>
    <w:rPr>
      <w:sz w:val="28"/>
    </w:rPr>
  </w:style>
  <w:style w:type="paragraph" w:customStyle="1" w:styleId="IH5Sec">
    <w:name w:val="I H5 Sec"/>
    <w:basedOn w:val="BillBasicHeading"/>
    <w:next w:val="Normal"/>
    <w:rsid w:val="006140E0"/>
    <w:pPr>
      <w:tabs>
        <w:tab w:val="clear" w:pos="2600"/>
        <w:tab w:val="left" w:pos="1100"/>
      </w:tabs>
      <w:spacing w:before="240"/>
      <w:ind w:left="1100" w:hanging="1100"/>
    </w:pPr>
  </w:style>
  <w:style w:type="paragraph" w:customStyle="1" w:styleId="IH4SubDiv">
    <w:name w:val="I H4 SubDiv"/>
    <w:basedOn w:val="BillBasicHeading"/>
    <w:next w:val="Normal"/>
    <w:rsid w:val="006140E0"/>
    <w:pPr>
      <w:spacing w:before="240"/>
      <w:ind w:left="2600" w:hanging="2600"/>
      <w:jc w:val="both"/>
    </w:pPr>
    <w:rPr>
      <w:sz w:val="26"/>
    </w:rPr>
  </w:style>
  <w:style w:type="character" w:styleId="LineNumber">
    <w:name w:val="line number"/>
    <w:basedOn w:val="DefaultParagraphFont"/>
    <w:rsid w:val="006140E0"/>
    <w:rPr>
      <w:rFonts w:ascii="Arial" w:hAnsi="Arial"/>
      <w:sz w:val="16"/>
    </w:rPr>
  </w:style>
  <w:style w:type="paragraph" w:customStyle="1" w:styleId="PageBreak">
    <w:name w:val="PageBreak"/>
    <w:basedOn w:val="Normal"/>
    <w:rsid w:val="006140E0"/>
    <w:rPr>
      <w:sz w:val="4"/>
    </w:rPr>
  </w:style>
  <w:style w:type="paragraph" w:customStyle="1" w:styleId="04Dictionary">
    <w:name w:val="04Dictionary"/>
    <w:basedOn w:val="Normal"/>
    <w:rsid w:val="006140E0"/>
  </w:style>
  <w:style w:type="paragraph" w:customStyle="1" w:styleId="N-line1">
    <w:name w:val="N-line1"/>
    <w:basedOn w:val="BillBasic"/>
    <w:rsid w:val="006140E0"/>
    <w:pPr>
      <w:pBdr>
        <w:bottom w:val="single" w:sz="4" w:space="0" w:color="auto"/>
      </w:pBdr>
      <w:spacing w:before="100"/>
      <w:ind w:left="2980" w:right="3020"/>
      <w:jc w:val="center"/>
    </w:pPr>
  </w:style>
  <w:style w:type="paragraph" w:customStyle="1" w:styleId="N-line2">
    <w:name w:val="N-line2"/>
    <w:basedOn w:val="Normal"/>
    <w:rsid w:val="006140E0"/>
    <w:pPr>
      <w:pBdr>
        <w:bottom w:val="single" w:sz="8" w:space="0" w:color="auto"/>
      </w:pBdr>
    </w:pPr>
  </w:style>
  <w:style w:type="paragraph" w:customStyle="1" w:styleId="EndNote">
    <w:name w:val="EndNote"/>
    <w:basedOn w:val="BillBasicHeading"/>
    <w:rsid w:val="006140E0"/>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6140E0"/>
    <w:pPr>
      <w:tabs>
        <w:tab w:val="left" w:pos="700"/>
      </w:tabs>
      <w:spacing w:before="160"/>
      <w:ind w:left="700" w:hanging="700"/>
    </w:pPr>
    <w:rPr>
      <w:rFonts w:ascii="Arial (W1)" w:hAnsi="Arial (W1)"/>
    </w:rPr>
  </w:style>
  <w:style w:type="paragraph" w:customStyle="1" w:styleId="PenaltyHeading">
    <w:name w:val="PenaltyHeading"/>
    <w:basedOn w:val="Normal"/>
    <w:rsid w:val="006140E0"/>
    <w:pPr>
      <w:tabs>
        <w:tab w:val="left" w:pos="1100"/>
      </w:tabs>
      <w:spacing w:before="120"/>
      <w:ind w:left="1100" w:hanging="1100"/>
    </w:pPr>
    <w:rPr>
      <w:rFonts w:ascii="Arial" w:hAnsi="Arial"/>
      <w:b/>
      <w:sz w:val="20"/>
    </w:rPr>
  </w:style>
  <w:style w:type="paragraph" w:customStyle="1" w:styleId="05EndNote">
    <w:name w:val="05EndNote"/>
    <w:basedOn w:val="Normal"/>
    <w:rsid w:val="006140E0"/>
  </w:style>
  <w:style w:type="paragraph" w:customStyle="1" w:styleId="03Schedule">
    <w:name w:val="03Schedule"/>
    <w:basedOn w:val="Normal"/>
    <w:rsid w:val="006140E0"/>
  </w:style>
  <w:style w:type="paragraph" w:customStyle="1" w:styleId="ISched-heading">
    <w:name w:val="I Sched-heading"/>
    <w:basedOn w:val="BillBasicHeading"/>
    <w:next w:val="Normal"/>
    <w:rsid w:val="006140E0"/>
    <w:pPr>
      <w:spacing w:before="320"/>
      <w:ind w:left="2600" w:hanging="2600"/>
    </w:pPr>
    <w:rPr>
      <w:sz w:val="34"/>
    </w:rPr>
  </w:style>
  <w:style w:type="paragraph" w:customStyle="1" w:styleId="ISched-Part">
    <w:name w:val="I Sched-Part"/>
    <w:basedOn w:val="BillBasicHeading"/>
    <w:rsid w:val="006140E0"/>
    <w:pPr>
      <w:spacing w:before="380"/>
      <w:ind w:left="2600" w:hanging="2600"/>
    </w:pPr>
    <w:rPr>
      <w:sz w:val="32"/>
    </w:rPr>
  </w:style>
  <w:style w:type="paragraph" w:customStyle="1" w:styleId="ISched-form">
    <w:name w:val="I Sched-form"/>
    <w:basedOn w:val="BillBasicHeading"/>
    <w:rsid w:val="006140E0"/>
    <w:pPr>
      <w:tabs>
        <w:tab w:val="right" w:pos="7200"/>
      </w:tabs>
      <w:spacing w:before="240"/>
      <w:ind w:left="2600" w:hanging="2600"/>
    </w:pPr>
    <w:rPr>
      <w:sz w:val="28"/>
    </w:rPr>
  </w:style>
  <w:style w:type="paragraph" w:customStyle="1" w:styleId="ISchclauseheading">
    <w:name w:val="I Sch clause heading"/>
    <w:basedOn w:val="BillBasic"/>
    <w:rsid w:val="006140E0"/>
    <w:pPr>
      <w:keepNext/>
      <w:tabs>
        <w:tab w:val="left" w:pos="1100"/>
      </w:tabs>
      <w:spacing w:before="240"/>
      <w:ind w:left="1100" w:hanging="1100"/>
      <w:jc w:val="left"/>
    </w:pPr>
    <w:rPr>
      <w:rFonts w:ascii="Arial" w:hAnsi="Arial"/>
      <w:b/>
    </w:rPr>
  </w:style>
  <w:style w:type="paragraph" w:customStyle="1" w:styleId="IMain">
    <w:name w:val="I Main"/>
    <w:basedOn w:val="Amain"/>
    <w:rsid w:val="006140E0"/>
  </w:style>
  <w:style w:type="paragraph" w:customStyle="1" w:styleId="Ipara">
    <w:name w:val="I para"/>
    <w:basedOn w:val="Apara"/>
    <w:rsid w:val="006140E0"/>
    <w:pPr>
      <w:outlineLvl w:val="9"/>
    </w:pPr>
  </w:style>
  <w:style w:type="paragraph" w:customStyle="1" w:styleId="Isubpara">
    <w:name w:val="I subpara"/>
    <w:basedOn w:val="Asubpara"/>
    <w:rsid w:val="006140E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6140E0"/>
    <w:pPr>
      <w:tabs>
        <w:tab w:val="clear" w:pos="2400"/>
        <w:tab w:val="clear" w:pos="2600"/>
        <w:tab w:val="right" w:pos="2460"/>
        <w:tab w:val="left" w:pos="2660"/>
      </w:tabs>
      <w:ind w:left="2660" w:hanging="2660"/>
    </w:pPr>
  </w:style>
  <w:style w:type="character" w:customStyle="1" w:styleId="CharSectNo">
    <w:name w:val="CharSectNo"/>
    <w:basedOn w:val="DefaultParagraphFont"/>
    <w:rsid w:val="006140E0"/>
  </w:style>
  <w:style w:type="character" w:customStyle="1" w:styleId="CharDivNo">
    <w:name w:val="CharDivNo"/>
    <w:basedOn w:val="DefaultParagraphFont"/>
    <w:rsid w:val="006140E0"/>
  </w:style>
  <w:style w:type="character" w:customStyle="1" w:styleId="CharDivText">
    <w:name w:val="CharDivText"/>
    <w:basedOn w:val="DefaultParagraphFont"/>
    <w:rsid w:val="006140E0"/>
  </w:style>
  <w:style w:type="character" w:customStyle="1" w:styleId="CharPartNo">
    <w:name w:val="CharPartNo"/>
    <w:basedOn w:val="DefaultParagraphFont"/>
    <w:rsid w:val="006140E0"/>
  </w:style>
  <w:style w:type="paragraph" w:customStyle="1" w:styleId="Placeholder">
    <w:name w:val="Placeholder"/>
    <w:basedOn w:val="Normal"/>
    <w:rsid w:val="006140E0"/>
    <w:rPr>
      <w:sz w:val="10"/>
    </w:rPr>
  </w:style>
  <w:style w:type="paragraph" w:styleId="PlainText">
    <w:name w:val="Plain Text"/>
    <w:basedOn w:val="Normal"/>
    <w:link w:val="PlainTextChar"/>
    <w:rsid w:val="006140E0"/>
    <w:rPr>
      <w:rFonts w:ascii="Courier New" w:hAnsi="Courier New"/>
      <w:sz w:val="20"/>
    </w:rPr>
  </w:style>
  <w:style w:type="character" w:customStyle="1" w:styleId="PlainTextChar">
    <w:name w:val="Plain Text Char"/>
    <w:basedOn w:val="DefaultParagraphFont"/>
    <w:link w:val="PlainText"/>
    <w:rsid w:val="005F7389"/>
    <w:rPr>
      <w:rFonts w:ascii="Courier New" w:hAnsi="Courier New"/>
      <w:sz w:val="20"/>
      <w:szCs w:val="20"/>
      <w:lang w:eastAsia="en-US"/>
    </w:rPr>
  </w:style>
  <w:style w:type="character" w:customStyle="1" w:styleId="CharChapNo">
    <w:name w:val="CharChapNo"/>
    <w:basedOn w:val="DefaultParagraphFont"/>
    <w:rsid w:val="006140E0"/>
  </w:style>
  <w:style w:type="character" w:customStyle="1" w:styleId="CharChapText">
    <w:name w:val="CharChapText"/>
    <w:basedOn w:val="DefaultParagraphFont"/>
    <w:rsid w:val="006140E0"/>
  </w:style>
  <w:style w:type="character" w:customStyle="1" w:styleId="CharPartText">
    <w:name w:val="CharPartText"/>
    <w:basedOn w:val="DefaultParagraphFont"/>
    <w:rsid w:val="006140E0"/>
  </w:style>
  <w:style w:type="paragraph" w:styleId="TOC1">
    <w:name w:val="toc 1"/>
    <w:basedOn w:val="Normal"/>
    <w:next w:val="Normal"/>
    <w:autoRedefine/>
    <w:uiPriority w:val="39"/>
    <w:rsid w:val="006140E0"/>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6140E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6140E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6140E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049FB"/>
    <w:pPr>
      <w:keepNext w:val="0"/>
    </w:pPr>
  </w:style>
  <w:style w:type="paragraph" w:styleId="Title">
    <w:name w:val="Title"/>
    <w:basedOn w:val="Normal"/>
    <w:link w:val="TitleChar"/>
    <w:uiPriority w:val="99"/>
    <w:qFormat/>
    <w:rsid w:val="00C14088"/>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10"/>
    <w:rsid w:val="005F7389"/>
    <w:rPr>
      <w:rFonts w:asciiTheme="majorHAnsi" w:eastAsiaTheme="majorEastAsia" w:hAnsiTheme="majorHAnsi" w:cstheme="majorBidi"/>
      <w:b/>
      <w:bCs/>
      <w:kern w:val="28"/>
      <w:sz w:val="32"/>
      <w:szCs w:val="32"/>
      <w:lang w:eastAsia="en-US"/>
    </w:rPr>
  </w:style>
  <w:style w:type="paragraph" w:styleId="Signature">
    <w:name w:val="Signature"/>
    <w:basedOn w:val="Normal"/>
    <w:link w:val="SignatureChar"/>
    <w:rsid w:val="006140E0"/>
    <w:pPr>
      <w:ind w:left="4252"/>
    </w:pPr>
  </w:style>
  <w:style w:type="character" w:customStyle="1" w:styleId="SignatureChar">
    <w:name w:val="Signature Char"/>
    <w:basedOn w:val="DefaultParagraphFont"/>
    <w:link w:val="Signature"/>
    <w:rsid w:val="005F7389"/>
    <w:rPr>
      <w:sz w:val="24"/>
      <w:szCs w:val="20"/>
      <w:lang w:eastAsia="en-US"/>
    </w:rPr>
  </w:style>
  <w:style w:type="paragraph" w:customStyle="1" w:styleId="ActNo">
    <w:name w:val="ActNo"/>
    <w:basedOn w:val="BillBasicHeading"/>
    <w:rsid w:val="006140E0"/>
    <w:pPr>
      <w:keepNext w:val="0"/>
      <w:tabs>
        <w:tab w:val="clear" w:pos="2600"/>
      </w:tabs>
      <w:spacing w:before="220"/>
    </w:pPr>
  </w:style>
  <w:style w:type="paragraph" w:customStyle="1" w:styleId="aParaNote">
    <w:name w:val="aParaNote"/>
    <w:basedOn w:val="BillBasic"/>
    <w:rsid w:val="006140E0"/>
    <w:pPr>
      <w:ind w:left="2840" w:hanging="1240"/>
    </w:pPr>
    <w:rPr>
      <w:sz w:val="20"/>
    </w:rPr>
  </w:style>
  <w:style w:type="paragraph" w:customStyle="1" w:styleId="aExamNum">
    <w:name w:val="aExamNum"/>
    <w:basedOn w:val="aExam"/>
    <w:rsid w:val="006140E0"/>
    <w:pPr>
      <w:ind w:left="1500" w:hanging="400"/>
    </w:pPr>
  </w:style>
  <w:style w:type="paragraph" w:customStyle="1" w:styleId="LongTitle">
    <w:name w:val="LongTitle"/>
    <w:basedOn w:val="BillBasic"/>
    <w:rsid w:val="006140E0"/>
    <w:pPr>
      <w:spacing w:before="300"/>
    </w:pPr>
  </w:style>
  <w:style w:type="paragraph" w:customStyle="1" w:styleId="Minister">
    <w:name w:val="Minister"/>
    <w:basedOn w:val="BillBasic"/>
    <w:rsid w:val="006140E0"/>
    <w:pPr>
      <w:spacing w:before="640"/>
      <w:jc w:val="right"/>
    </w:pPr>
    <w:rPr>
      <w:caps/>
    </w:rPr>
  </w:style>
  <w:style w:type="paragraph" w:customStyle="1" w:styleId="DateLine">
    <w:name w:val="DateLine"/>
    <w:basedOn w:val="BillBasic"/>
    <w:rsid w:val="006140E0"/>
    <w:pPr>
      <w:tabs>
        <w:tab w:val="left" w:pos="4320"/>
      </w:tabs>
    </w:pPr>
  </w:style>
  <w:style w:type="paragraph" w:customStyle="1" w:styleId="madeunder">
    <w:name w:val="made under"/>
    <w:basedOn w:val="BillBasic"/>
    <w:rsid w:val="006140E0"/>
    <w:pPr>
      <w:spacing w:before="240"/>
    </w:pPr>
  </w:style>
  <w:style w:type="paragraph" w:customStyle="1" w:styleId="EndNoteSubHeading">
    <w:name w:val="EndNoteSubHeading"/>
    <w:basedOn w:val="Normal"/>
    <w:next w:val="EndNoteText"/>
    <w:uiPriority w:val="99"/>
    <w:rsid w:val="00C14088"/>
    <w:pPr>
      <w:keepNext/>
      <w:tabs>
        <w:tab w:val="left" w:pos="700"/>
      </w:tabs>
      <w:spacing w:before="120"/>
      <w:ind w:left="700" w:hanging="700"/>
    </w:pPr>
    <w:rPr>
      <w:rFonts w:ascii="Arial" w:hAnsi="Arial"/>
      <w:b/>
      <w:sz w:val="20"/>
    </w:rPr>
  </w:style>
  <w:style w:type="paragraph" w:customStyle="1" w:styleId="EndNoteText">
    <w:name w:val="EndNoteText"/>
    <w:basedOn w:val="BillBasic"/>
    <w:rsid w:val="006140E0"/>
    <w:pPr>
      <w:tabs>
        <w:tab w:val="left" w:pos="700"/>
        <w:tab w:val="right" w:pos="6160"/>
      </w:tabs>
      <w:spacing w:before="80"/>
      <w:ind w:left="700" w:hanging="700"/>
    </w:pPr>
    <w:rPr>
      <w:sz w:val="20"/>
    </w:rPr>
  </w:style>
  <w:style w:type="paragraph" w:customStyle="1" w:styleId="BillBasicItalics">
    <w:name w:val="BillBasicItalics"/>
    <w:basedOn w:val="BillBasic"/>
    <w:rsid w:val="006140E0"/>
    <w:rPr>
      <w:i/>
    </w:rPr>
  </w:style>
  <w:style w:type="paragraph" w:customStyle="1" w:styleId="00SigningPage">
    <w:name w:val="00SigningPage"/>
    <w:basedOn w:val="Normal"/>
    <w:rsid w:val="006140E0"/>
  </w:style>
  <w:style w:type="paragraph" w:customStyle="1" w:styleId="Aparareturn">
    <w:name w:val="A para return"/>
    <w:basedOn w:val="BillBasic"/>
    <w:rsid w:val="006140E0"/>
    <w:pPr>
      <w:ind w:left="1600"/>
    </w:pPr>
  </w:style>
  <w:style w:type="paragraph" w:customStyle="1" w:styleId="Asubparareturn">
    <w:name w:val="A subpara return"/>
    <w:basedOn w:val="BillBasic"/>
    <w:rsid w:val="006140E0"/>
    <w:pPr>
      <w:ind w:left="2100"/>
    </w:pPr>
  </w:style>
  <w:style w:type="paragraph" w:customStyle="1" w:styleId="CommentNum">
    <w:name w:val="CommentNum"/>
    <w:basedOn w:val="Comment"/>
    <w:rsid w:val="006140E0"/>
    <w:pPr>
      <w:ind w:left="1800" w:hanging="1800"/>
    </w:pPr>
  </w:style>
  <w:style w:type="paragraph" w:styleId="TOC8">
    <w:name w:val="toc 8"/>
    <w:basedOn w:val="TOC3"/>
    <w:next w:val="Normal"/>
    <w:autoRedefine/>
    <w:uiPriority w:val="39"/>
    <w:rsid w:val="006140E0"/>
    <w:pPr>
      <w:keepNext w:val="0"/>
      <w:spacing w:before="120"/>
    </w:pPr>
  </w:style>
  <w:style w:type="paragraph" w:customStyle="1" w:styleId="Judges">
    <w:name w:val="Judges"/>
    <w:basedOn w:val="Minister"/>
    <w:rsid w:val="006140E0"/>
    <w:pPr>
      <w:spacing w:before="180"/>
    </w:pPr>
  </w:style>
  <w:style w:type="paragraph" w:customStyle="1" w:styleId="BillFor">
    <w:name w:val="BillFor"/>
    <w:basedOn w:val="BillBasicHeading"/>
    <w:rsid w:val="006140E0"/>
    <w:pPr>
      <w:keepNext w:val="0"/>
      <w:spacing w:before="320"/>
      <w:jc w:val="both"/>
    </w:pPr>
    <w:rPr>
      <w:sz w:val="28"/>
    </w:rPr>
  </w:style>
  <w:style w:type="paragraph" w:customStyle="1" w:styleId="draft">
    <w:name w:val="draft"/>
    <w:basedOn w:val="Normal"/>
    <w:rsid w:val="006140E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6140E0"/>
    <w:pPr>
      <w:spacing w:line="260" w:lineRule="atLeast"/>
      <w:jc w:val="center"/>
    </w:pPr>
  </w:style>
  <w:style w:type="paragraph" w:customStyle="1" w:styleId="Amainbullet">
    <w:name w:val="A main bullet"/>
    <w:basedOn w:val="BillBasic"/>
    <w:rsid w:val="006140E0"/>
    <w:pPr>
      <w:spacing w:before="60"/>
      <w:ind w:left="1500" w:hanging="400"/>
    </w:pPr>
  </w:style>
  <w:style w:type="paragraph" w:customStyle="1" w:styleId="Aparabullet">
    <w:name w:val="A para bullet"/>
    <w:basedOn w:val="BillBasic"/>
    <w:rsid w:val="006140E0"/>
    <w:pPr>
      <w:spacing w:before="60"/>
      <w:ind w:left="2000" w:hanging="400"/>
    </w:pPr>
  </w:style>
  <w:style w:type="paragraph" w:customStyle="1" w:styleId="Asubparabullet">
    <w:name w:val="A subpara bullet"/>
    <w:basedOn w:val="BillBasic"/>
    <w:rsid w:val="006140E0"/>
    <w:pPr>
      <w:spacing w:before="60"/>
      <w:ind w:left="2540" w:hanging="400"/>
    </w:pPr>
  </w:style>
  <w:style w:type="paragraph" w:customStyle="1" w:styleId="aDefpara">
    <w:name w:val="aDef para"/>
    <w:basedOn w:val="Apara"/>
    <w:rsid w:val="006140E0"/>
  </w:style>
  <w:style w:type="paragraph" w:customStyle="1" w:styleId="aDefsubpara">
    <w:name w:val="aDef subpara"/>
    <w:basedOn w:val="Asubpara"/>
    <w:rsid w:val="006140E0"/>
  </w:style>
  <w:style w:type="paragraph" w:customStyle="1" w:styleId="Idefpara">
    <w:name w:val="I def para"/>
    <w:basedOn w:val="Ipara"/>
    <w:rsid w:val="006140E0"/>
  </w:style>
  <w:style w:type="paragraph" w:customStyle="1" w:styleId="Idefsubpara">
    <w:name w:val="I def subpara"/>
    <w:basedOn w:val="Isubpara"/>
    <w:rsid w:val="006140E0"/>
  </w:style>
  <w:style w:type="paragraph" w:customStyle="1" w:styleId="Notified">
    <w:name w:val="Notified"/>
    <w:basedOn w:val="BillBasic"/>
    <w:rsid w:val="006140E0"/>
    <w:pPr>
      <w:spacing w:before="360"/>
      <w:jc w:val="right"/>
    </w:pPr>
    <w:rPr>
      <w:i/>
    </w:rPr>
  </w:style>
  <w:style w:type="paragraph" w:customStyle="1" w:styleId="03ScheduleLandscape">
    <w:name w:val="03ScheduleLandscape"/>
    <w:basedOn w:val="Normal"/>
    <w:rsid w:val="006140E0"/>
  </w:style>
  <w:style w:type="paragraph" w:customStyle="1" w:styleId="IDict-Heading">
    <w:name w:val="I Dict-Heading"/>
    <w:basedOn w:val="BillBasicHeading"/>
    <w:rsid w:val="006140E0"/>
    <w:pPr>
      <w:spacing w:before="320"/>
      <w:ind w:left="2600" w:hanging="2600"/>
      <w:jc w:val="both"/>
    </w:pPr>
    <w:rPr>
      <w:sz w:val="34"/>
    </w:rPr>
  </w:style>
  <w:style w:type="paragraph" w:customStyle="1" w:styleId="02TextLandscape">
    <w:name w:val="02TextLandscape"/>
    <w:basedOn w:val="Normal"/>
    <w:rsid w:val="006140E0"/>
  </w:style>
  <w:style w:type="paragraph" w:styleId="Salutation">
    <w:name w:val="Salutation"/>
    <w:basedOn w:val="Normal"/>
    <w:next w:val="Normal"/>
    <w:link w:val="SalutationChar"/>
    <w:uiPriority w:val="99"/>
    <w:rsid w:val="00C14088"/>
  </w:style>
  <w:style w:type="character" w:customStyle="1" w:styleId="SalutationChar">
    <w:name w:val="Salutation Char"/>
    <w:basedOn w:val="DefaultParagraphFont"/>
    <w:link w:val="Salutation"/>
    <w:uiPriority w:val="99"/>
    <w:semiHidden/>
    <w:rsid w:val="005F7389"/>
    <w:rPr>
      <w:sz w:val="24"/>
      <w:szCs w:val="20"/>
      <w:lang w:eastAsia="en-US"/>
    </w:rPr>
  </w:style>
  <w:style w:type="paragraph" w:customStyle="1" w:styleId="aNoteBullet">
    <w:name w:val="aNoteBullet"/>
    <w:basedOn w:val="aNote"/>
    <w:rsid w:val="006140E0"/>
    <w:pPr>
      <w:tabs>
        <w:tab w:val="left" w:pos="2200"/>
      </w:tabs>
      <w:spacing w:before="60"/>
      <w:ind w:left="2600" w:hanging="700"/>
    </w:pPr>
  </w:style>
  <w:style w:type="paragraph" w:customStyle="1" w:styleId="aNotess">
    <w:name w:val="aNotess"/>
    <w:basedOn w:val="BillBasic"/>
    <w:uiPriority w:val="99"/>
    <w:rsid w:val="00C14088"/>
    <w:pPr>
      <w:ind w:left="1900" w:hanging="800"/>
    </w:pPr>
    <w:rPr>
      <w:sz w:val="20"/>
    </w:rPr>
  </w:style>
  <w:style w:type="paragraph" w:customStyle="1" w:styleId="aParaNoteBullet">
    <w:name w:val="aParaNoteBullet"/>
    <w:basedOn w:val="aParaNote"/>
    <w:rsid w:val="006140E0"/>
    <w:pPr>
      <w:tabs>
        <w:tab w:val="left" w:pos="2700"/>
      </w:tabs>
      <w:spacing w:before="60"/>
      <w:ind w:left="3100" w:hanging="700"/>
    </w:pPr>
  </w:style>
  <w:style w:type="paragraph" w:customStyle="1" w:styleId="aNotepar">
    <w:name w:val="aNotepar"/>
    <w:basedOn w:val="BillBasic"/>
    <w:next w:val="Normal"/>
    <w:rsid w:val="006140E0"/>
    <w:pPr>
      <w:ind w:left="2400" w:hanging="800"/>
    </w:pPr>
    <w:rPr>
      <w:sz w:val="20"/>
    </w:rPr>
  </w:style>
  <w:style w:type="paragraph" w:customStyle="1" w:styleId="aNoteTextpar">
    <w:name w:val="aNoteTextpar"/>
    <w:basedOn w:val="aNotepar"/>
    <w:rsid w:val="006140E0"/>
    <w:pPr>
      <w:spacing w:before="60"/>
      <w:ind w:firstLine="0"/>
    </w:pPr>
  </w:style>
  <w:style w:type="paragraph" w:customStyle="1" w:styleId="MinisterWord">
    <w:name w:val="MinisterWord"/>
    <w:basedOn w:val="Normal"/>
    <w:rsid w:val="006140E0"/>
    <w:pPr>
      <w:spacing w:before="60"/>
      <w:jc w:val="right"/>
    </w:pPr>
  </w:style>
  <w:style w:type="paragraph" w:customStyle="1" w:styleId="aExamPara">
    <w:name w:val="aExamPara"/>
    <w:basedOn w:val="aExam"/>
    <w:rsid w:val="006140E0"/>
    <w:pPr>
      <w:tabs>
        <w:tab w:val="right" w:pos="1720"/>
        <w:tab w:val="left" w:pos="2000"/>
        <w:tab w:val="left" w:pos="2300"/>
      </w:tabs>
      <w:ind w:left="2400" w:hanging="1300"/>
    </w:pPr>
  </w:style>
  <w:style w:type="paragraph" w:customStyle="1" w:styleId="aExamNumText">
    <w:name w:val="aExamNumText"/>
    <w:basedOn w:val="aExam"/>
    <w:rsid w:val="006140E0"/>
    <w:pPr>
      <w:ind w:left="1500"/>
    </w:pPr>
  </w:style>
  <w:style w:type="paragraph" w:customStyle="1" w:styleId="aExamBullet">
    <w:name w:val="aExamBullet"/>
    <w:basedOn w:val="aExam"/>
    <w:rsid w:val="006140E0"/>
    <w:pPr>
      <w:tabs>
        <w:tab w:val="left" w:pos="1500"/>
        <w:tab w:val="left" w:pos="2300"/>
      </w:tabs>
      <w:ind w:left="1900" w:hanging="800"/>
    </w:pPr>
  </w:style>
  <w:style w:type="paragraph" w:customStyle="1" w:styleId="aNotePara">
    <w:name w:val="aNotePara"/>
    <w:basedOn w:val="aNote"/>
    <w:rsid w:val="006140E0"/>
    <w:pPr>
      <w:tabs>
        <w:tab w:val="right" w:pos="2140"/>
        <w:tab w:val="left" w:pos="2400"/>
      </w:tabs>
      <w:spacing w:before="60"/>
      <w:ind w:left="2400" w:hanging="1300"/>
    </w:pPr>
  </w:style>
  <w:style w:type="paragraph" w:customStyle="1" w:styleId="aExplanHeading">
    <w:name w:val="aExplanHeading"/>
    <w:basedOn w:val="BillBasicHeading"/>
    <w:next w:val="Normal"/>
    <w:rsid w:val="006140E0"/>
    <w:rPr>
      <w:rFonts w:ascii="Arial (W1)" w:hAnsi="Arial (W1)"/>
      <w:sz w:val="18"/>
    </w:rPr>
  </w:style>
  <w:style w:type="paragraph" w:customStyle="1" w:styleId="aExplanText">
    <w:name w:val="aExplanText"/>
    <w:basedOn w:val="BillBasic"/>
    <w:rsid w:val="006140E0"/>
    <w:rPr>
      <w:sz w:val="20"/>
    </w:rPr>
  </w:style>
  <w:style w:type="paragraph" w:customStyle="1" w:styleId="aParaNotePara">
    <w:name w:val="aParaNotePara"/>
    <w:basedOn w:val="aNotePara"/>
    <w:rsid w:val="006140E0"/>
    <w:pPr>
      <w:tabs>
        <w:tab w:val="clear" w:pos="2140"/>
        <w:tab w:val="clear" w:pos="2400"/>
        <w:tab w:val="right" w:pos="2644"/>
      </w:tabs>
      <w:ind w:left="3320" w:hanging="1720"/>
    </w:pPr>
  </w:style>
  <w:style w:type="character" w:customStyle="1" w:styleId="charBold">
    <w:name w:val="charBold"/>
    <w:basedOn w:val="DefaultParagraphFont"/>
    <w:rsid w:val="006140E0"/>
    <w:rPr>
      <w:b/>
    </w:rPr>
  </w:style>
  <w:style w:type="character" w:customStyle="1" w:styleId="charBoldItals">
    <w:name w:val="charBoldItals"/>
    <w:basedOn w:val="DefaultParagraphFont"/>
    <w:rsid w:val="006140E0"/>
    <w:rPr>
      <w:b/>
      <w:i/>
    </w:rPr>
  </w:style>
  <w:style w:type="character" w:customStyle="1" w:styleId="charItals">
    <w:name w:val="charItals"/>
    <w:basedOn w:val="DefaultParagraphFont"/>
    <w:rsid w:val="006140E0"/>
    <w:rPr>
      <w:i/>
    </w:rPr>
  </w:style>
  <w:style w:type="character" w:customStyle="1" w:styleId="charUnderline">
    <w:name w:val="charUnderline"/>
    <w:basedOn w:val="DefaultParagraphFont"/>
    <w:rsid w:val="006140E0"/>
    <w:rPr>
      <w:u w:val="single"/>
    </w:rPr>
  </w:style>
  <w:style w:type="paragraph" w:customStyle="1" w:styleId="TableHd">
    <w:name w:val="TableHd"/>
    <w:basedOn w:val="Normal"/>
    <w:rsid w:val="006140E0"/>
    <w:pPr>
      <w:keepNext/>
      <w:spacing w:before="300"/>
      <w:ind w:left="1200" w:hanging="1200"/>
    </w:pPr>
    <w:rPr>
      <w:rFonts w:ascii="Arial" w:hAnsi="Arial"/>
      <w:b/>
      <w:sz w:val="20"/>
    </w:rPr>
  </w:style>
  <w:style w:type="paragraph" w:customStyle="1" w:styleId="TableColHd">
    <w:name w:val="TableColHd"/>
    <w:basedOn w:val="Normal"/>
    <w:rsid w:val="006140E0"/>
    <w:pPr>
      <w:keepNext/>
      <w:spacing w:after="60"/>
    </w:pPr>
    <w:rPr>
      <w:rFonts w:ascii="Arial" w:hAnsi="Arial"/>
      <w:b/>
      <w:sz w:val="18"/>
    </w:rPr>
  </w:style>
  <w:style w:type="paragraph" w:customStyle="1" w:styleId="PenaltyPara">
    <w:name w:val="PenaltyPara"/>
    <w:basedOn w:val="Normal"/>
    <w:rsid w:val="006140E0"/>
    <w:pPr>
      <w:tabs>
        <w:tab w:val="right" w:pos="1360"/>
      </w:tabs>
      <w:spacing w:before="60"/>
      <w:ind w:left="1600" w:hanging="1600"/>
      <w:jc w:val="both"/>
    </w:pPr>
  </w:style>
  <w:style w:type="paragraph" w:customStyle="1" w:styleId="tablepara">
    <w:name w:val="table para"/>
    <w:basedOn w:val="Normal"/>
    <w:rsid w:val="006140E0"/>
    <w:pPr>
      <w:tabs>
        <w:tab w:val="right" w:pos="800"/>
        <w:tab w:val="left" w:pos="1100"/>
      </w:tabs>
      <w:spacing w:before="80" w:after="60"/>
      <w:ind w:left="1100" w:hanging="1100"/>
    </w:pPr>
  </w:style>
  <w:style w:type="paragraph" w:customStyle="1" w:styleId="tablesubpara">
    <w:name w:val="table subpara"/>
    <w:basedOn w:val="Normal"/>
    <w:rsid w:val="006140E0"/>
    <w:pPr>
      <w:tabs>
        <w:tab w:val="right" w:pos="1500"/>
        <w:tab w:val="left" w:pos="1800"/>
      </w:tabs>
      <w:spacing w:before="80" w:after="60"/>
      <w:ind w:left="1800" w:hanging="1800"/>
    </w:pPr>
  </w:style>
  <w:style w:type="paragraph" w:customStyle="1" w:styleId="TableText">
    <w:name w:val="TableText"/>
    <w:basedOn w:val="Normal"/>
    <w:rsid w:val="006140E0"/>
    <w:pPr>
      <w:spacing w:before="60" w:after="60"/>
    </w:pPr>
  </w:style>
  <w:style w:type="paragraph" w:customStyle="1" w:styleId="IshadedH5Sec">
    <w:name w:val="I shaded H5 Sec"/>
    <w:basedOn w:val="AH5Sec"/>
    <w:rsid w:val="006140E0"/>
    <w:pPr>
      <w:shd w:val="pct25" w:color="auto" w:fill="auto"/>
      <w:outlineLvl w:val="9"/>
    </w:pPr>
  </w:style>
  <w:style w:type="paragraph" w:customStyle="1" w:styleId="IshadedSchClause">
    <w:name w:val="I shaded Sch Clause"/>
    <w:basedOn w:val="IshadedH5Sec"/>
    <w:rsid w:val="006140E0"/>
  </w:style>
  <w:style w:type="paragraph" w:customStyle="1" w:styleId="Penalty">
    <w:name w:val="Penalty"/>
    <w:basedOn w:val="Amainreturn"/>
    <w:rsid w:val="006140E0"/>
  </w:style>
  <w:style w:type="paragraph" w:customStyle="1" w:styleId="aNoteText">
    <w:name w:val="aNoteText"/>
    <w:basedOn w:val="aNote"/>
    <w:rsid w:val="006140E0"/>
    <w:pPr>
      <w:spacing w:before="60"/>
      <w:ind w:firstLine="0"/>
    </w:pPr>
  </w:style>
  <w:style w:type="paragraph" w:customStyle="1" w:styleId="aExamINum">
    <w:name w:val="aExamINum"/>
    <w:basedOn w:val="aExam"/>
    <w:uiPriority w:val="99"/>
    <w:rsid w:val="00C14088"/>
    <w:pPr>
      <w:tabs>
        <w:tab w:val="left" w:pos="1500"/>
      </w:tabs>
      <w:ind w:left="1500" w:hanging="400"/>
    </w:pPr>
  </w:style>
  <w:style w:type="paragraph" w:customStyle="1" w:styleId="AExamIPara">
    <w:name w:val="AExamIPara"/>
    <w:basedOn w:val="aExam"/>
    <w:rsid w:val="006140E0"/>
    <w:pPr>
      <w:tabs>
        <w:tab w:val="right" w:pos="1720"/>
        <w:tab w:val="left" w:pos="2000"/>
      </w:tabs>
      <w:ind w:left="2000" w:hanging="900"/>
    </w:pPr>
  </w:style>
  <w:style w:type="paragraph" w:customStyle="1" w:styleId="AH3sec">
    <w:name w:val="A H3 sec"/>
    <w:basedOn w:val="Normal"/>
    <w:next w:val="Amain"/>
    <w:uiPriority w:val="99"/>
    <w:rsid w:val="00C14088"/>
    <w:pPr>
      <w:keepNext/>
      <w:keepLines/>
      <w:pBdr>
        <w:top w:val="single" w:sz="4" w:space="1" w:color="auto"/>
      </w:pBdr>
      <w:tabs>
        <w:tab w:val="num" w:pos="360"/>
      </w:tabs>
      <w:spacing w:before="180" w:after="60"/>
    </w:pPr>
    <w:rPr>
      <w:rFonts w:ascii="Arial" w:hAnsi="Arial"/>
      <w:b/>
      <w:sz w:val="22"/>
    </w:rPr>
  </w:style>
  <w:style w:type="paragraph" w:customStyle="1" w:styleId="aExamHdgss">
    <w:name w:val="aExamHdgss"/>
    <w:basedOn w:val="BillBasicHeading"/>
    <w:next w:val="Normal"/>
    <w:rsid w:val="006140E0"/>
    <w:pPr>
      <w:tabs>
        <w:tab w:val="clear" w:pos="2600"/>
      </w:tabs>
      <w:ind w:left="1100"/>
    </w:pPr>
    <w:rPr>
      <w:sz w:val="18"/>
    </w:rPr>
  </w:style>
  <w:style w:type="paragraph" w:customStyle="1" w:styleId="aExamss">
    <w:name w:val="aExamss"/>
    <w:basedOn w:val="aNote"/>
    <w:rsid w:val="006140E0"/>
    <w:pPr>
      <w:spacing w:before="60"/>
      <w:ind w:left="1100" w:firstLine="0"/>
    </w:pPr>
  </w:style>
  <w:style w:type="paragraph" w:customStyle="1" w:styleId="aExamHdgpar">
    <w:name w:val="aExamHdgpar"/>
    <w:basedOn w:val="aExamHdgss"/>
    <w:next w:val="Normal"/>
    <w:rsid w:val="006140E0"/>
    <w:pPr>
      <w:ind w:left="1600"/>
    </w:pPr>
  </w:style>
  <w:style w:type="paragraph" w:customStyle="1" w:styleId="aExampar">
    <w:name w:val="aExampar"/>
    <w:basedOn w:val="aExamss"/>
    <w:rsid w:val="006140E0"/>
    <w:pPr>
      <w:ind w:left="1600"/>
    </w:pPr>
  </w:style>
  <w:style w:type="paragraph" w:customStyle="1" w:styleId="aExamINumss">
    <w:name w:val="aExamINumss"/>
    <w:basedOn w:val="aExamss"/>
    <w:rsid w:val="006140E0"/>
    <w:pPr>
      <w:tabs>
        <w:tab w:val="left" w:pos="1500"/>
      </w:tabs>
      <w:ind w:left="1500" w:hanging="400"/>
    </w:pPr>
  </w:style>
  <w:style w:type="paragraph" w:customStyle="1" w:styleId="aExamINumpar">
    <w:name w:val="aExamINumpar"/>
    <w:basedOn w:val="aExampar"/>
    <w:rsid w:val="006140E0"/>
    <w:pPr>
      <w:tabs>
        <w:tab w:val="left" w:pos="2000"/>
      </w:tabs>
      <w:ind w:left="2000" w:hanging="400"/>
    </w:pPr>
  </w:style>
  <w:style w:type="paragraph" w:customStyle="1" w:styleId="aExamNumTextss">
    <w:name w:val="aExamNumTextss"/>
    <w:basedOn w:val="aExamss"/>
    <w:rsid w:val="006140E0"/>
    <w:pPr>
      <w:ind w:left="1500"/>
    </w:pPr>
  </w:style>
  <w:style w:type="paragraph" w:customStyle="1" w:styleId="aExamNumTextpar">
    <w:name w:val="aExamNumTextpar"/>
    <w:basedOn w:val="aExampar"/>
    <w:uiPriority w:val="99"/>
    <w:rsid w:val="00C14088"/>
    <w:pPr>
      <w:ind w:left="2000"/>
    </w:pPr>
  </w:style>
  <w:style w:type="paragraph" w:customStyle="1" w:styleId="aExamBulletss">
    <w:name w:val="aExamBulletss"/>
    <w:basedOn w:val="aExamss"/>
    <w:rsid w:val="006140E0"/>
    <w:pPr>
      <w:ind w:left="1500" w:hanging="400"/>
    </w:pPr>
  </w:style>
  <w:style w:type="paragraph" w:customStyle="1" w:styleId="aExamBulletpar">
    <w:name w:val="aExamBulletpar"/>
    <w:basedOn w:val="aExampar"/>
    <w:rsid w:val="006140E0"/>
    <w:pPr>
      <w:ind w:left="2000" w:hanging="400"/>
    </w:pPr>
  </w:style>
  <w:style w:type="paragraph" w:customStyle="1" w:styleId="aExamHdgsubpar">
    <w:name w:val="aExamHdgsubpar"/>
    <w:basedOn w:val="aExamHdgss"/>
    <w:next w:val="Normal"/>
    <w:rsid w:val="006140E0"/>
    <w:pPr>
      <w:ind w:left="2140"/>
    </w:pPr>
  </w:style>
  <w:style w:type="paragraph" w:customStyle="1" w:styleId="aExamsubpar">
    <w:name w:val="aExamsubpar"/>
    <w:basedOn w:val="aExamss"/>
    <w:rsid w:val="006140E0"/>
    <w:pPr>
      <w:ind w:left="2140"/>
    </w:pPr>
  </w:style>
  <w:style w:type="paragraph" w:customStyle="1" w:styleId="aExamNumsubpar">
    <w:name w:val="aExamNumsubpar"/>
    <w:basedOn w:val="aExamsubpar"/>
    <w:uiPriority w:val="99"/>
    <w:rsid w:val="00C14088"/>
    <w:pPr>
      <w:tabs>
        <w:tab w:val="left" w:pos="2540"/>
      </w:tabs>
      <w:ind w:left="2540" w:hanging="400"/>
    </w:pPr>
  </w:style>
  <w:style w:type="paragraph" w:customStyle="1" w:styleId="aExamNumTextsubpar">
    <w:name w:val="aExamNumTextsubpar"/>
    <w:basedOn w:val="aExampar"/>
    <w:uiPriority w:val="99"/>
    <w:rsid w:val="00C14088"/>
    <w:pPr>
      <w:ind w:left="2540"/>
    </w:pPr>
  </w:style>
  <w:style w:type="paragraph" w:customStyle="1" w:styleId="aExamBulletsubpar">
    <w:name w:val="aExamBulletsubpar"/>
    <w:basedOn w:val="aExamsubpar"/>
    <w:uiPriority w:val="99"/>
    <w:rsid w:val="00C14088"/>
    <w:pPr>
      <w:tabs>
        <w:tab w:val="num" w:pos="2540"/>
      </w:tabs>
      <w:ind w:left="2540" w:hanging="400"/>
    </w:pPr>
  </w:style>
  <w:style w:type="paragraph" w:customStyle="1" w:styleId="aNoteTextss">
    <w:name w:val="aNoteTextss"/>
    <w:basedOn w:val="Normal"/>
    <w:rsid w:val="006140E0"/>
    <w:pPr>
      <w:spacing w:before="60"/>
      <w:ind w:left="1900"/>
      <w:jc w:val="both"/>
    </w:pPr>
    <w:rPr>
      <w:sz w:val="20"/>
    </w:rPr>
  </w:style>
  <w:style w:type="paragraph" w:customStyle="1" w:styleId="aNoteParass">
    <w:name w:val="aNoteParass"/>
    <w:basedOn w:val="Normal"/>
    <w:rsid w:val="006140E0"/>
    <w:pPr>
      <w:tabs>
        <w:tab w:val="right" w:pos="2140"/>
        <w:tab w:val="left" w:pos="2400"/>
      </w:tabs>
      <w:spacing w:before="60"/>
      <w:ind w:left="2400" w:hanging="1300"/>
      <w:jc w:val="both"/>
    </w:pPr>
    <w:rPr>
      <w:sz w:val="20"/>
    </w:rPr>
  </w:style>
  <w:style w:type="paragraph" w:customStyle="1" w:styleId="aNoteParapar">
    <w:name w:val="aNoteParapar"/>
    <w:basedOn w:val="aNotepar"/>
    <w:rsid w:val="006140E0"/>
    <w:pPr>
      <w:tabs>
        <w:tab w:val="right" w:pos="2640"/>
      </w:tabs>
      <w:spacing w:before="60"/>
      <w:ind w:left="2920" w:hanging="1320"/>
    </w:pPr>
  </w:style>
  <w:style w:type="paragraph" w:customStyle="1" w:styleId="aNotesubpar">
    <w:name w:val="aNotesubpar"/>
    <w:basedOn w:val="BillBasic"/>
    <w:next w:val="Normal"/>
    <w:rsid w:val="006140E0"/>
    <w:pPr>
      <w:ind w:left="2940" w:hanging="800"/>
    </w:pPr>
    <w:rPr>
      <w:sz w:val="20"/>
    </w:rPr>
  </w:style>
  <w:style w:type="paragraph" w:customStyle="1" w:styleId="aNoteTextsubpar">
    <w:name w:val="aNoteTextsubpar"/>
    <w:basedOn w:val="aNotesubpar"/>
    <w:rsid w:val="006140E0"/>
    <w:pPr>
      <w:spacing w:before="60"/>
      <w:ind w:firstLine="0"/>
    </w:pPr>
  </w:style>
  <w:style w:type="paragraph" w:customStyle="1" w:styleId="aNoteParasubpar">
    <w:name w:val="aNoteParasubpar"/>
    <w:basedOn w:val="aNotesubpar"/>
    <w:uiPriority w:val="99"/>
    <w:rsid w:val="00C14088"/>
    <w:pPr>
      <w:tabs>
        <w:tab w:val="right" w:pos="3180"/>
      </w:tabs>
      <w:spacing w:before="0"/>
      <w:ind w:left="3460" w:hanging="1320"/>
    </w:pPr>
  </w:style>
  <w:style w:type="paragraph" w:customStyle="1" w:styleId="aNoteBulletann">
    <w:name w:val="aNoteBulletann"/>
    <w:basedOn w:val="aNotess"/>
    <w:uiPriority w:val="99"/>
    <w:rsid w:val="00C14088"/>
    <w:pPr>
      <w:tabs>
        <w:tab w:val="left" w:pos="2200"/>
      </w:tabs>
      <w:spacing w:before="0"/>
      <w:ind w:left="0" w:firstLine="0"/>
    </w:pPr>
  </w:style>
  <w:style w:type="paragraph" w:customStyle="1" w:styleId="aNoteBulletparann">
    <w:name w:val="aNoteBulletparann"/>
    <w:basedOn w:val="aNotepar"/>
    <w:uiPriority w:val="99"/>
    <w:rsid w:val="00C14088"/>
    <w:pPr>
      <w:tabs>
        <w:tab w:val="left" w:pos="2700"/>
      </w:tabs>
      <w:spacing w:before="0"/>
      <w:ind w:left="0" w:firstLine="0"/>
    </w:pPr>
  </w:style>
  <w:style w:type="paragraph" w:customStyle="1" w:styleId="aNoteBulletsubpar">
    <w:name w:val="aNoteBulletsubpar"/>
    <w:basedOn w:val="aNotesubpar"/>
    <w:uiPriority w:val="99"/>
    <w:rsid w:val="00C14088"/>
    <w:pPr>
      <w:numPr>
        <w:numId w:val="4"/>
      </w:numPr>
      <w:tabs>
        <w:tab w:val="left" w:pos="3240"/>
      </w:tabs>
      <w:spacing w:before="0"/>
    </w:pPr>
  </w:style>
  <w:style w:type="paragraph" w:customStyle="1" w:styleId="aNoteBulletss">
    <w:name w:val="aNoteBulletss"/>
    <w:basedOn w:val="Normal"/>
    <w:rsid w:val="006140E0"/>
    <w:pPr>
      <w:spacing w:before="60"/>
      <w:ind w:left="2300" w:hanging="400"/>
      <w:jc w:val="both"/>
    </w:pPr>
    <w:rPr>
      <w:sz w:val="20"/>
    </w:rPr>
  </w:style>
  <w:style w:type="paragraph" w:customStyle="1" w:styleId="aNoteBulletpar">
    <w:name w:val="aNoteBulletpar"/>
    <w:basedOn w:val="aNotepar"/>
    <w:rsid w:val="006140E0"/>
    <w:pPr>
      <w:spacing w:before="60"/>
      <w:ind w:left="2800" w:hanging="400"/>
    </w:pPr>
  </w:style>
  <w:style w:type="paragraph" w:customStyle="1" w:styleId="aExplanBullet">
    <w:name w:val="aExplanBullet"/>
    <w:basedOn w:val="Normal"/>
    <w:rsid w:val="006140E0"/>
    <w:pPr>
      <w:spacing w:before="140"/>
      <w:ind w:left="400" w:hanging="400"/>
      <w:jc w:val="both"/>
    </w:pPr>
    <w:rPr>
      <w:snapToGrid w:val="0"/>
      <w:sz w:val="20"/>
    </w:rPr>
  </w:style>
  <w:style w:type="paragraph" w:customStyle="1" w:styleId="AuthLaw">
    <w:name w:val="AuthLaw"/>
    <w:basedOn w:val="BillBasic"/>
    <w:uiPriority w:val="99"/>
    <w:rsid w:val="00C14088"/>
    <w:rPr>
      <w:rFonts w:ascii="Arial" w:hAnsi="Arial"/>
      <w:b/>
      <w:sz w:val="20"/>
    </w:rPr>
  </w:style>
  <w:style w:type="paragraph" w:customStyle="1" w:styleId="aExamNumpar">
    <w:name w:val="aExamNumpar"/>
    <w:basedOn w:val="aExamINumss"/>
    <w:uiPriority w:val="99"/>
    <w:rsid w:val="00C14088"/>
    <w:pPr>
      <w:tabs>
        <w:tab w:val="clear" w:pos="1500"/>
        <w:tab w:val="left" w:pos="2000"/>
      </w:tabs>
      <w:ind w:left="2000"/>
    </w:pPr>
  </w:style>
  <w:style w:type="paragraph" w:customStyle="1" w:styleId="Schsectionheading">
    <w:name w:val="Sch section heading"/>
    <w:basedOn w:val="BillBasic"/>
    <w:next w:val="Amain"/>
    <w:uiPriority w:val="99"/>
    <w:rsid w:val="00C14088"/>
    <w:pPr>
      <w:spacing w:before="160"/>
      <w:jc w:val="left"/>
      <w:outlineLvl w:val="4"/>
    </w:pPr>
    <w:rPr>
      <w:rFonts w:ascii="Arial" w:hAnsi="Arial"/>
      <w:b/>
    </w:rPr>
  </w:style>
  <w:style w:type="paragraph" w:customStyle="1" w:styleId="SchApara">
    <w:name w:val="Sch A para"/>
    <w:basedOn w:val="Apara"/>
    <w:rsid w:val="006140E0"/>
  </w:style>
  <w:style w:type="paragraph" w:customStyle="1" w:styleId="SchAsubpara">
    <w:name w:val="Sch A subpara"/>
    <w:basedOn w:val="Asubpara"/>
    <w:rsid w:val="006140E0"/>
  </w:style>
  <w:style w:type="paragraph" w:customStyle="1" w:styleId="SchAsubsubpara">
    <w:name w:val="Sch A subsubpara"/>
    <w:basedOn w:val="Asubsubpara"/>
    <w:rsid w:val="006140E0"/>
  </w:style>
  <w:style w:type="paragraph" w:customStyle="1" w:styleId="TOCOL1">
    <w:name w:val="TOCOL 1"/>
    <w:basedOn w:val="TOC1"/>
    <w:rsid w:val="006140E0"/>
  </w:style>
  <w:style w:type="paragraph" w:customStyle="1" w:styleId="TOCOL2">
    <w:name w:val="TOCOL 2"/>
    <w:basedOn w:val="TOC2"/>
    <w:rsid w:val="006140E0"/>
    <w:pPr>
      <w:keepNext w:val="0"/>
    </w:pPr>
  </w:style>
  <w:style w:type="paragraph" w:customStyle="1" w:styleId="TOCOL3">
    <w:name w:val="TOCOL 3"/>
    <w:basedOn w:val="TOC3"/>
    <w:rsid w:val="006140E0"/>
    <w:pPr>
      <w:keepNext w:val="0"/>
    </w:pPr>
  </w:style>
  <w:style w:type="paragraph" w:customStyle="1" w:styleId="TOCOL4">
    <w:name w:val="TOCOL 4"/>
    <w:basedOn w:val="TOC4"/>
    <w:rsid w:val="006140E0"/>
    <w:pPr>
      <w:keepNext w:val="0"/>
    </w:pPr>
  </w:style>
  <w:style w:type="paragraph" w:customStyle="1" w:styleId="TOCOL5">
    <w:name w:val="TOCOL 5"/>
    <w:basedOn w:val="TOC5"/>
    <w:rsid w:val="006140E0"/>
    <w:pPr>
      <w:tabs>
        <w:tab w:val="left" w:pos="400"/>
      </w:tabs>
    </w:pPr>
  </w:style>
  <w:style w:type="paragraph" w:customStyle="1" w:styleId="TOCOL6">
    <w:name w:val="TOCOL 6"/>
    <w:basedOn w:val="TOC6"/>
    <w:rsid w:val="006140E0"/>
  </w:style>
  <w:style w:type="paragraph" w:customStyle="1" w:styleId="TOCOL7">
    <w:name w:val="TOCOL 7"/>
    <w:basedOn w:val="TOC7"/>
    <w:rsid w:val="006140E0"/>
  </w:style>
  <w:style w:type="paragraph" w:customStyle="1" w:styleId="TOCOL8">
    <w:name w:val="TOCOL 8"/>
    <w:basedOn w:val="TOC8"/>
    <w:rsid w:val="006140E0"/>
  </w:style>
  <w:style w:type="paragraph" w:customStyle="1" w:styleId="TOCOL9">
    <w:name w:val="TOCOL 9"/>
    <w:basedOn w:val="TOC9"/>
    <w:rsid w:val="006140E0"/>
    <w:pPr>
      <w:ind w:right="0"/>
    </w:pPr>
  </w:style>
  <w:style w:type="paragraph" w:styleId="TOC9">
    <w:name w:val="toc 9"/>
    <w:basedOn w:val="Normal"/>
    <w:next w:val="Normal"/>
    <w:autoRedefine/>
    <w:uiPriority w:val="39"/>
    <w:rsid w:val="006140E0"/>
    <w:pPr>
      <w:ind w:left="1920" w:right="600"/>
    </w:pPr>
  </w:style>
  <w:style w:type="paragraph" w:customStyle="1" w:styleId="Billname1">
    <w:name w:val="Billname1"/>
    <w:basedOn w:val="Normal"/>
    <w:rsid w:val="006140E0"/>
    <w:pPr>
      <w:tabs>
        <w:tab w:val="left" w:pos="2400"/>
      </w:tabs>
      <w:spacing w:before="1220"/>
    </w:pPr>
    <w:rPr>
      <w:rFonts w:ascii="Arial" w:hAnsi="Arial"/>
      <w:b/>
      <w:sz w:val="40"/>
    </w:rPr>
  </w:style>
  <w:style w:type="paragraph" w:customStyle="1" w:styleId="TableText10">
    <w:name w:val="TableText10"/>
    <w:basedOn w:val="TableText"/>
    <w:rsid w:val="006140E0"/>
    <w:rPr>
      <w:sz w:val="20"/>
    </w:rPr>
  </w:style>
  <w:style w:type="paragraph" w:customStyle="1" w:styleId="TablePara10">
    <w:name w:val="TablePara10"/>
    <w:basedOn w:val="tablepara"/>
    <w:rsid w:val="006140E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6140E0"/>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6140E0"/>
  </w:style>
  <w:style w:type="character" w:customStyle="1" w:styleId="charPage">
    <w:name w:val="charPage"/>
    <w:basedOn w:val="DefaultParagraphFont"/>
    <w:rsid w:val="006140E0"/>
  </w:style>
  <w:style w:type="character" w:styleId="PageNumber">
    <w:name w:val="page number"/>
    <w:basedOn w:val="DefaultParagraphFont"/>
    <w:rsid w:val="006140E0"/>
  </w:style>
  <w:style w:type="paragraph" w:customStyle="1" w:styleId="Letterhead">
    <w:name w:val="Letterhead"/>
    <w:uiPriority w:val="99"/>
    <w:rsid w:val="00553EA6"/>
    <w:pPr>
      <w:widowControl w:val="0"/>
      <w:spacing w:after="180"/>
      <w:jc w:val="right"/>
    </w:pPr>
    <w:rPr>
      <w:rFonts w:ascii="Arial" w:hAnsi="Arial"/>
      <w:sz w:val="32"/>
      <w:szCs w:val="20"/>
      <w:lang w:eastAsia="en-US"/>
    </w:rPr>
  </w:style>
  <w:style w:type="paragraph" w:customStyle="1" w:styleId="IShadedschclause0">
    <w:name w:val="I Shaded sch clause"/>
    <w:basedOn w:val="IH5Sec"/>
    <w:uiPriority w:val="99"/>
    <w:rsid w:val="003A7A6C"/>
    <w:pPr>
      <w:shd w:val="pct15" w:color="auto" w:fill="FFFFFF"/>
      <w:tabs>
        <w:tab w:val="clear" w:pos="1100"/>
        <w:tab w:val="left" w:pos="700"/>
      </w:tabs>
      <w:ind w:left="700" w:hanging="700"/>
    </w:pPr>
  </w:style>
  <w:style w:type="paragraph" w:customStyle="1" w:styleId="Billfooter">
    <w:name w:val="Billfooter"/>
    <w:basedOn w:val="Normal"/>
    <w:uiPriority w:val="99"/>
    <w:rsid w:val="003A7A6C"/>
    <w:pPr>
      <w:tabs>
        <w:tab w:val="right" w:pos="7200"/>
      </w:tabs>
      <w:jc w:val="both"/>
    </w:pPr>
    <w:rPr>
      <w:sz w:val="18"/>
    </w:rPr>
  </w:style>
  <w:style w:type="paragraph" w:customStyle="1" w:styleId="Status">
    <w:name w:val="Status"/>
    <w:basedOn w:val="Normal"/>
    <w:rsid w:val="006140E0"/>
    <w:pPr>
      <w:spacing w:before="280"/>
      <w:jc w:val="center"/>
    </w:pPr>
    <w:rPr>
      <w:rFonts w:ascii="Arial" w:hAnsi="Arial"/>
      <w:sz w:val="14"/>
    </w:rPr>
  </w:style>
  <w:style w:type="paragraph" w:customStyle="1" w:styleId="FooterInfoCentre">
    <w:name w:val="FooterInfoCentre"/>
    <w:basedOn w:val="FooterInfo"/>
    <w:rsid w:val="006140E0"/>
    <w:pPr>
      <w:spacing w:before="60"/>
      <w:jc w:val="center"/>
    </w:pPr>
  </w:style>
  <w:style w:type="paragraph" w:styleId="BalloonText">
    <w:name w:val="Balloon Text"/>
    <w:basedOn w:val="Normal"/>
    <w:link w:val="BalloonTextChar"/>
    <w:uiPriority w:val="99"/>
    <w:unhideWhenUsed/>
    <w:rsid w:val="006140E0"/>
    <w:rPr>
      <w:rFonts w:ascii="Tahoma" w:hAnsi="Tahoma" w:cs="Tahoma"/>
      <w:sz w:val="16"/>
      <w:szCs w:val="16"/>
    </w:rPr>
  </w:style>
  <w:style w:type="character" w:customStyle="1" w:styleId="BalloonTextChar">
    <w:name w:val="Balloon Text Char"/>
    <w:basedOn w:val="DefaultParagraphFont"/>
    <w:link w:val="BalloonText"/>
    <w:uiPriority w:val="99"/>
    <w:locked/>
    <w:rsid w:val="006140E0"/>
    <w:rPr>
      <w:rFonts w:ascii="Tahoma" w:hAnsi="Tahoma" w:cs="Tahoma"/>
      <w:sz w:val="16"/>
      <w:szCs w:val="16"/>
      <w:lang w:eastAsia="en-US"/>
    </w:rPr>
  </w:style>
  <w:style w:type="paragraph" w:customStyle="1" w:styleId="AH3DivSymb">
    <w:name w:val="A H3 Div Symb"/>
    <w:basedOn w:val="AH3Div"/>
    <w:next w:val="AH5Sec"/>
    <w:rsid w:val="006140E0"/>
    <w:pPr>
      <w:tabs>
        <w:tab w:val="clear" w:pos="2600"/>
        <w:tab w:val="left" w:pos="0"/>
      </w:tabs>
      <w:ind w:left="2480" w:hanging="2960"/>
    </w:pPr>
  </w:style>
  <w:style w:type="paragraph" w:customStyle="1" w:styleId="AH5SecSymb">
    <w:name w:val="A H5 Sec Symb"/>
    <w:basedOn w:val="AH5Sec"/>
    <w:next w:val="Amain"/>
    <w:rsid w:val="006140E0"/>
    <w:pPr>
      <w:tabs>
        <w:tab w:val="clear" w:pos="1100"/>
        <w:tab w:val="left" w:pos="0"/>
      </w:tabs>
      <w:ind w:hanging="1580"/>
    </w:pPr>
  </w:style>
  <w:style w:type="character" w:customStyle="1" w:styleId="charSymb">
    <w:name w:val="charSymb"/>
    <w:basedOn w:val="DefaultParagraphFont"/>
    <w:rsid w:val="006140E0"/>
    <w:rPr>
      <w:rFonts w:ascii="Arial" w:hAnsi="Arial"/>
      <w:sz w:val="24"/>
      <w:bdr w:val="single" w:sz="4" w:space="0" w:color="auto"/>
    </w:rPr>
  </w:style>
  <w:style w:type="paragraph" w:customStyle="1" w:styleId="yDefstart">
    <w:name w:val="yDefstart"/>
    <w:basedOn w:val="Normal"/>
    <w:uiPriority w:val="99"/>
    <w:rsid w:val="00F33A70"/>
    <w:pPr>
      <w:tabs>
        <w:tab w:val="left" w:pos="879"/>
      </w:tabs>
      <w:spacing w:before="80"/>
      <w:ind w:left="879" w:hanging="879"/>
    </w:pPr>
    <w:rPr>
      <w:sz w:val="22"/>
    </w:rPr>
  </w:style>
  <w:style w:type="paragraph" w:customStyle="1" w:styleId="yHeading5">
    <w:name w:val="yHeading 5"/>
    <w:basedOn w:val="Heading5"/>
    <w:uiPriority w:val="99"/>
    <w:rsid w:val="00F33A70"/>
    <w:pPr>
      <w:keepNext/>
      <w:keepLines/>
      <w:numPr>
        <w:ilvl w:val="0"/>
        <w:numId w:val="0"/>
      </w:numPr>
      <w:tabs>
        <w:tab w:val="left" w:pos="879"/>
      </w:tabs>
      <w:spacing w:before="220" w:after="0"/>
      <w:ind w:left="879" w:hanging="879"/>
    </w:pPr>
    <w:rPr>
      <w:b/>
    </w:rPr>
  </w:style>
  <w:style w:type="paragraph" w:customStyle="1" w:styleId="yIndenta">
    <w:name w:val="yIndent(a)"/>
    <w:basedOn w:val="Normal"/>
    <w:uiPriority w:val="99"/>
    <w:rsid w:val="00F33A70"/>
    <w:pPr>
      <w:tabs>
        <w:tab w:val="right" w:pos="1332"/>
        <w:tab w:val="left" w:pos="1616"/>
      </w:tabs>
      <w:spacing w:before="80"/>
      <w:ind w:left="1616" w:hanging="1616"/>
    </w:pPr>
    <w:rPr>
      <w:sz w:val="22"/>
    </w:rPr>
  </w:style>
  <w:style w:type="paragraph" w:customStyle="1" w:styleId="ySubsection">
    <w:name w:val="ySubsection"/>
    <w:basedOn w:val="Normal"/>
    <w:uiPriority w:val="99"/>
    <w:rsid w:val="00F33A70"/>
    <w:pPr>
      <w:tabs>
        <w:tab w:val="right" w:pos="595"/>
        <w:tab w:val="left" w:pos="879"/>
      </w:tabs>
      <w:spacing w:before="160"/>
      <w:ind w:left="879" w:hanging="879"/>
    </w:pPr>
    <w:rPr>
      <w:sz w:val="22"/>
    </w:rPr>
  </w:style>
  <w:style w:type="character" w:customStyle="1" w:styleId="CharDefText">
    <w:name w:val="CharDefText"/>
    <w:basedOn w:val="DefaultParagraphFont"/>
    <w:uiPriority w:val="99"/>
    <w:rsid w:val="00F33A70"/>
    <w:rPr>
      <w:rFonts w:cs="Times New Roman"/>
      <w:b/>
      <w:i/>
    </w:rPr>
  </w:style>
  <w:style w:type="character" w:customStyle="1" w:styleId="CharSClsNo">
    <w:name w:val="CharSClsNo"/>
    <w:basedOn w:val="DefaultParagraphFont"/>
    <w:uiPriority w:val="99"/>
    <w:rsid w:val="00F33A70"/>
    <w:rPr>
      <w:rFonts w:cs="Times New Roman"/>
      <w:sz w:val="22"/>
      <w:lang w:val="en-AU"/>
    </w:rPr>
  </w:style>
  <w:style w:type="character" w:customStyle="1" w:styleId="aNoteCharChar">
    <w:name w:val="aNote Char Char"/>
    <w:basedOn w:val="DefaultParagraphFont"/>
    <w:uiPriority w:val="99"/>
    <w:locked/>
    <w:rsid w:val="001B7B83"/>
    <w:rPr>
      <w:rFonts w:cs="Times New Roman"/>
      <w:lang w:eastAsia="en-US"/>
    </w:rPr>
  </w:style>
  <w:style w:type="character" w:customStyle="1" w:styleId="AH5SecCharChar">
    <w:name w:val="A H5 Sec Char Char"/>
    <w:basedOn w:val="DefaultParagraphFont"/>
    <w:uiPriority w:val="99"/>
    <w:locked/>
    <w:rsid w:val="005836AA"/>
    <w:rPr>
      <w:rFonts w:ascii="Arial" w:hAnsi="Arial" w:cs="Times New Roman"/>
      <w:b/>
      <w:sz w:val="24"/>
      <w:lang w:val="en-AU" w:eastAsia="en-US" w:bidi="ar-SA"/>
    </w:rPr>
  </w:style>
  <w:style w:type="paragraph" w:customStyle="1" w:styleId="00Spine">
    <w:name w:val="00Spine"/>
    <w:basedOn w:val="Normal"/>
    <w:rsid w:val="006140E0"/>
  </w:style>
  <w:style w:type="paragraph" w:customStyle="1" w:styleId="05Endnote0">
    <w:name w:val="05Endnote"/>
    <w:basedOn w:val="Normal"/>
    <w:rsid w:val="006140E0"/>
  </w:style>
  <w:style w:type="paragraph" w:customStyle="1" w:styleId="06Copyright">
    <w:name w:val="06Copyright"/>
    <w:basedOn w:val="Normal"/>
    <w:rsid w:val="006140E0"/>
  </w:style>
  <w:style w:type="paragraph" w:customStyle="1" w:styleId="RepubNo">
    <w:name w:val="RepubNo"/>
    <w:basedOn w:val="BillBasicHeading"/>
    <w:rsid w:val="006140E0"/>
    <w:pPr>
      <w:keepNext w:val="0"/>
      <w:spacing w:before="600"/>
      <w:jc w:val="both"/>
    </w:pPr>
    <w:rPr>
      <w:sz w:val="26"/>
    </w:rPr>
  </w:style>
  <w:style w:type="paragraph" w:customStyle="1" w:styleId="EffectiveDate">
    <w:name w:val="EffectiveDate"/>
    <w:basedOn w:val="Normal"/>
    <w:rsid w:val="006140E0"/>
    <w:pPr>
      <w:spacing w:before="120"/>
    </w:pPr>
    <w:rPr>
      <w:rFonts w:ascii="Arial" w:hAnsi="Arial"/>
      <w:b/>
      <w:sz w:val="26"/>
    </w:rPr>
  </w:style>
  <w:style w:type="paragraph" w:customStyle="1" w:styleId="CoverInForce">
    <w:name w:val="CoverInForce"/>
    <w:basedOn w:val="BillBasicHeading"/>
    <w:rsid w:val="006140E0"/>
    <w:pPr>
      <w:keepNext w:val="0"/>
      <w:spacing w:before="400"/>
    </w:pPr>
    <w:rPr>
      <w:b w:val="0"/>
    </w:rPr>
  </w:style>
  <w:style w:type="paragraph" w:customStyle="1" w:styleId="CoverHeading">
    <w:name w:val="CoverHeading"/>
    <w:basedOn w:val="Normal"/>
    <w:rsid w:val="006140E0"/>
    <w:rPr>
      <w:rFonts w:ascii="Arial" w:hAnsi="Arial"/>
      <w:b/>
    </w:rPr>
  </w:style>
  <w:style w:type="paragraph" w:customStyle="1" w:styleId="CoverSubHdg">
    <w:name w:val="CoverSubHdg"/>
    <w:basedOn w:val="CoverHeading"/>
    <w:rsid w:val="006140E0"/>
    <w:pPr>
      <w:spacing w:before="120"/>
    </w:pPr>
    <w:rPr>
      <w:sz w:val="20"/>
    </w:rPr>
  </w:style>
  <w:style w:type="paragraph" w:customStyle="1" w:styleId="CoverActName">
    <w:name w:val="CoverActName"/>
    <w:basedOn w:val="BillBasicHeading"/>
    <w:rsid w:val="006140E0"/>
    <w:pPr>
      <w:keepNext w:val="0"/>
      <w:spacing w:before="260"/>
    </w:pPr>
  </w:style>
  <w:style w:type="paragraph" w:customStyle="1" w:styleId="CoverText">
    <w:name w:val="CoverText"/>
    <w:basedOn w:val="Normal"/>
    <w:uiPriority w:val="99"/>
    <w:rsid w:val="006140E0"/>
    <w:pPr>
      <w:spacing w:before="100"/>
      <w:jc w:val="both"/>
    </w:pPr>
    <w:rPr>
      <w:sz w:val="20"/>
    </w:rPr>
  </w:style>
  <w:style w:type="paragraph" w:customStyle="1" w:styleId="CoverTextPara">
    <w:name w:val="CoverTextPara"/>
    <w:basedOn w:val="CoverText"/>
    <w:rsid w:val="006140E0"/>
    <w:pPr>
      <w:tabs>
        <w:tab w:val="right" w:pos="600"/>
        <w:tab w:val="left" w:pos="840"/>
      </w:tabs>
      <w:ind w:left="840" w:hanging="840"/>
    </w:pPr>
  </w:style>
  <w:style w:type="paragraph" w:customStyle="1" w:styleId="AH1ChapterSymb">
    <w:name w:val="A H1 Chapter Symb"/>
    <w:basedOn w:val="AH1Chapter"/>
    <w:next w:val="AH2Part"/>
    <w:rsid w:val="006140E0"/>
    <w:pPr>
      <w:tabs>
        <w:tab w:val="clear" w:pos="2600"/>
        <w:tab w:val="left" w:pos="0"/>
      </w:tabs>
      <w:ind w:left="2480" w:hanging="2960"/>
    </w:pPr>
  </w:style>
  <w:style w:type="paragraph" w:customStyle="1" w:styleId="AH2PartSymb">
    <w:name w:val="A H2 Part Symb"/>
    <w:basedOn w:val="AH2Part"/>
    <w:next w:val="AH3Div"/>
    <w:rsid w:val="006140E0"/>
    <w:pPr>
      <w:tabs>
        <w:tab w:val="clear" w:pos="2600"/>
        <w:tab w:val="left" w:pos="0"/>
      </w:tabs>
      <w:ind w:left="2480" w:hanging="2960"/>
    </w:pPr>
  </w:style>
  <w:style w:type="paragraph" w:customStyle="1" w:styleId="AH4SubDivSymb">
    <w:name w:val="A H4 SubDiv Symb"/>
    <w:basedOn w:val="AH4SubDiv"/>
    <w:next w:val="AH5Sec"/>
    <w:rsid w:val="006140E0"/>
    <w:pPr>
      <w:tabs>
        <w:tab w:val="clear" w:pos="2600"/>
        <w:tab w:val="left" w:pos="0"/>
      </w:tabs>
      <w:ind w:left="2480" w:hanging="2960"/>
    </w:pPr>
  </w:style>
  <w:style w:type="paragraph" w:customStyle="1" w:styleId="AmainSymb">
    <w:name w:val="A main Symb"/>
    <w:basedOn w:val="Amain"/>
    <w:rsid w:val="006140E0"/>
    <w:pPr>
      <w:tabs>
        <w:tab w:val="right" w:pos="480"/>
      </w:tabs>
      <w:ind w:left="1120" w:hanging="1600"/>
    </w:pPr>
  </w:style>
  <w:style w:type="paragraph" w:customStyle="1" w:styleId="AparaSymb">
    <w:name w:val="A para Symb"/>
    <w:basedOn w:val="Apara"/>
    <w:rsid w:val="006140E0"/>
    <w:pPr>
      <w:tabs>
        <w:tab w:val="right" w:pos="0"/>
      </w:tabs>
      <w:ind w:hanging="2080"/>
    </w:pPr>
  </w:style>
  <w:style w:type="paragraph" w:customStyle="1" w:styleId="Assectheading">
    <w:name w:val="A ssect heading"/>
    <w:basedOn w:val="Amain"/>
    <w:rsid w:val="006140E0"/>
    <w:pPr>
      <w:keepNext/>
      <w:tabs>
        <w:tab w:val="clear" w:pos="900"/>
        <w:tab w:val="clear" w:pos="1100"/>
      </w:tabs>
      <w:spacing w:before="300"/>
      <w:ind w:left="0" w:firstLine="0"/>
      <w:outlineLvl w:val="9"/>
    </w:pPr>
    <w:rPr>
      <w:i/>
    </w:rPr>
  </w:style>
  <w:style w:type="paragraph" w:customStyle="1" w:styleId="AsubparaSymb">
    <w:name w:val="A subpara Symb"/>
    <w:basedOn w:val="Asubpara"/>
    <w:rsid w:val="006140E0"/>
    <w:pPr>
      <w:tabs>
        <w:tab w:val="left" w:pos="0"/>
      </w:tabs>
      <w:ind w:left="1620"/>
    </w:pPr>
  </w:style>
  <w:style w:type="paragraph" w:customStyle="1" w:styleId="Actdetails">
    <w:name w:val="Act details"/>
    <w:basedOn w:val="Normal"/>
    <w:rsid w:val="006140E0"/>
    <w:pPr>
      <w:spacing w:before="20"/>
      <w:ind w:left="1400"/>
    </w:pPr>
    <w:rPr>
      <w:rFonts w:ascii="Arial" w:hAnsi="Arial"/>
      <w:sz w:val="20"/>
    </w:rPr>
  </w:style>
  <w:style w:type="paragraph" w:customStyle="1" w:styleId="AmdtEntries">
    <w:name w:val="AmdtEntries"/>
    <w:basedOn w:val="BillBasicHeading"/>
    <w:rsid w:val="006140E0"/>
    <w:pPr>
      <w:keepNext w:val="0"/>
      <w:tabs>
        <w:tab w:val="clear" w:pos="2600"/>
      </w:tabs>
      <w:spacing w:before="0"/>
      <w:ind w:left="3200" w:hanging="2100"/>
    </w:pPr>
    <w:rPr>
      <w:sz w:val="18"/>
    </w:rPr>
  </w:style>
  <w:style w:type="paragraph" w:customStyle="1" w:styleId="AmdtEntriesDefL2">
    <w:name w:val="AmdtEntriesDefL2"/>
    <w:basedOn w:val="AmdtEntries"/>
    <w:rsid w:val="006140E0"/>
    <w:pPr>
      <w:tabs>
        <w:tab w:val="left" w:pos="3000"/>
      </w:tabs>
      <w:ind w:left="3600" w:hanging="2500"/>
    </w:pPr>
  </w:style>
  <w:style w:type="paragraph" w:customStyle="1" w:styleId="AmdtsEntriesDefL2">
    <w:name w:val="AmdtsEntriesDefL2"/>
    <w:basedOn w:val="Normal"/>
    <w:rsid w:val="006140E0"/>
    <w:pPr>
      <w:tabs>
        <w:tab w:val="left" w:pos="3000"/>
      </w:tabs>
      <w:ind w:left="3100" w:hanging="2000"/>
    </w:pPr>
    <w:rPr>
      <w:rFonts w:ascii="Arial" w:hAnsi="Arial"/>
      <w:sz w:val="18"/>
    </w:rPr>
  </w:style>
  <w:style w:type="paragraph" w:customStyle="1" w:styleId="AmdtsEntries">
    <w:name w:val="AmdtsEntries"/>
    <w:basedOn w:val="BillBasicHeading"/>
    <w:rsid w:val="006140E0"/>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6140E0"/>
    <w:pPr>
      <w:tabs>
        <w:tab w:val="clear" w:pos="2600"/>
      </w:tabs>
      <w:spacing w:before="120"/>
      <w:ind w:left="1100"/>
    </w:pPr>
    <w:rPr>
      <w:sz w:val="18"/>
    </w:rPr>
  </w:style>
  <w:style w:type="paragraph" w:customStyle="1" w:styleId="Asamby">
    <w:name w:val="As am by"/>
    <w:basedOn w:val="Normal"/>
    <w:next w:val="Normal"/>
    <w:rsid w:val="006140E0"/>
    <w:pPr>
      <w:spacing w:before="240"/>
      <w:ind w:left="1100"/>
    </w:pPr>
    <w:rPr>
      <w:rFonts w:ascii="Arial" w:hAnsi="Arial"/>
      <w:sz w:val="20"/>
    </w:rPr>
  </w:style>
  <w:style w:type="character" w:customStyle="1" w:styleId="charTableNo">
    <w:name w:val="charTableNo"/>
    <w:basedOn w:val="DefaultParagraphFont"/>
    <w:rsid w:val="006140E0"/>
  </w:style>
  <w:style w:type="character" w:customStyle="1" w:styleId="charTableText">
    <w:name w:val="charTableText"/>
    <w:basedOn w:val="DefaultParagraphFont"/>
    <w:rsid w:val="006140E0"/>
  </w:style>
  <w:style w:type="paragraph" w:customStyle="1" w:styleId="Dict-HeadingSymb">
    <w:name w:val="Dict-Heading Symb"/>
    <w:basedOn w:val="Dict-Heading"/>
    <w:rsid w:val="006140E0"/>
    <w:pPr>
      <w:tabs>
        <w:tab w:val="left" w:pos="0"/>
      </w:tabs>
      <w:ind w:left="2480" w:hanging="2960"/>
    </w:pPr>
  </w:style>
  <w:style w:type="paragraph" w:customStyle="1" w:styleId="EarlierRepubEntries">
    <w:name w:val="EarlierRepubEntries"/>
    <w:basedOn w:val="Normal"/>
    <w:rsid w:val="006140E0"/>
    <w:pPr>
      <w:spacing w:before="60" w:after="60"/>
    </w:pPr>
    <w:rPr>
      <w:rFonts w:ascii="Arial" w:hAnsi="Arial"/>
      <w:sz w:val="18"/>
    </w:rPr>
  </w:style>
  <w:style w:type="paragraph" w:customStyle="1" w:styleId="EarlierRepubHdg">
    <w:name w:val="EarlierRepubHdg"/>
    <w:basedOn w:val="Normal"/>
    <w:rsid w:val="006140E0"/>
    <w:pPr>
      <w:keepNext/>
    </w:pPr>
    <w:rPr>
      <w:rFonts w:ascii="Arial" w:hAnsi="Arial"/>
      <w:b/>
      <w:sz w:val="20"/>
    </w:rPr>
  </w:style>
  <w:style w:type="paragraph" w:customStyle="1" w:styleId="Endnote20">
    <w:name w:val="Endnote2"/>
    <w:basedOn w:val="Normal"/>
    <w:rsid w:val="006140E0"/>
    <w:pPr>
      <w:keepNext/>
      <w:tabs>
        <w:tab w:val="left" w:pos="1100"/>
      </w:tabs>
      <w:spacing w:before="360"/>
    </w:pPr>
    <w:rPr>
      <w:rFonts w:ascii="Arial" w:hAnsi="Arial"/>
      <w:b/>
    </w:rPr>
  </w:style>
  <w:style w:type="paragraph" w:customStyle="1" w:styleId="Endnote3">
    <w:name w:val="Endnote3"/>
    <w:basedOn w:val="Normal"/>
    <w:rsid w:val="006140E0"/>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6140E0"/>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6140E0"/>
    <w:pPr>
      <w:spacing w:before="60"/>
      <w:ind w:left="1100"/>
      <w:jc w:val="both"/>
    </w:pPr>
    <w:rPr>
      <w:sz w:val="20"/>
    </w:rPr>
  </w:style>
  <w:style w:type="paragraph" w:customStyle="1" w:styleId="EndNoteParas">
    <w:name w:val="EndNoteParas"/>
    <w:basedOn w:val="EndNoteTextEPS"/>
    <w:rsid w:val="006140E0"/>
    <w:pPr>
      <w:tabs>
        <w:tab w:val="right" w:pos="1432"/>
      </w:tabs>
      <w:ind w:left="1840" w:hanging="1840"/>
    </w:pPr>
  </w:style>
  <w:style w:type="paragraph" w:customStyle="1" w:styleId="EndnotesAbbrev">
    <w:name w:val="EndnotesAbbrev"/>
    <w:basedOn w:val="Normal"/>
    <w:rsid w:val="006140E0"/>
    <w:pPr>
      <w:spacing w:before="20"/>
    </w:pPr>
    <w:rPr>
      <w:rFonts w:ascii="Arial" w:hAnsi="Arial"/>
      <w:color w:val="000000"/>
      <w:sz w:val="16"/>
    </w:rPr>
  </w:style>
  <w:style w:type="paragraph" w:customStyle="1" w:styleId="EPSCoverTop">
    <w:name w:val="EPSCoverTop"/>
    <w:basedOn w:val="Normal"/>
    <w:rsid w:val="006140E0"/>
    <w:pPr>
      <w:jc w:val="right"/>
    </w:pPr>
    <w:rPr>
      <w:rFonts w:ascii="Arial" w:hAnsi="Arial"/>
      <w:sz w:val="20"/>
    </w:rPr>
  </w:style>
  <w:style w:type="paragraph" w:customStyle="1" w:styleId="LegHistNote">
    <w:name w:val="LegHistNote"/>
    <w:basedOn w:val="Actdetails"/>
    <w:rsid w:val="006140E0"/>
    <w:pPr>
      <w:spacing w:before="60"/>
      <w:ind w:left="2700" w:right="-60" w:hanging="1300"/>
    </w:pPr>
    <w:rPr>
      <w:sz w:val="18"/>
    </w:rPr>
  </w:style>
  <w:style w:type="paragraph" w:customStyle="1" w:styleId="LongTitleSymb">
    <w:name w:val="LongTitleSymb"/>
    <w:basedOn w:val="LongTitle"/>
    <w:rsid w:val="006140E0"/>
    <w:pPr>
      <w:ind w:hanging="480"/>
    </w:pPr>
  </w:style>
  <w:style w:type="paragraph" w:styleId="MacroText">
    <w:name w:val="macro"/>
    <w:link w:val="MacroTextChar"/>
    <w:rsid w:val="006140E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eastAsia="en-US"/>
    </w:rPr>
  </w:style>
  <w:style w:type="character" w:customStyle="1" w:styleId="MacroTextChar">
    <w:name w:val="Macro Text Char"/>
    <w:basedOn w:val="DefaultParagraphFont"/>
    <w:link w:val="MacroText"/>
    <w:locked/>
    <w:rsid w:val="00FB6A52"/>
    <w:rPr>
      <w:rFonts w:ascii="Courier New" w:hAnsi="Courier New" w:cs="Courier New"/>
      <w:sz w:val="20"/>
      <w:szCs w:val="20"/>
      <w:lang w:eastAsia="en-US"/>
    </w:rPr>
  </w:style>
  <w:style w:type="paragraph" w:customStyle="1" w:styleId="ModaNote">
    <w:name w:val="Mod aNote"/>
    <w:basedOn w:val="aNote"/>
    <w:rsid w:val="006140E0"/>
    <w:pPr>
      <w:tabs>
        <w:tab w:val="left" w:pos="2600"/>
      </w:tabs>
      <w:ind w:left="2600"/>
    </w:pPr>
  </w:style>
  <w:style w:type="paragraph" w:customStyle="1" w:styleId="ModH1Chapter">
    <w:name w:val="Mod H1 Chapter"/>
    <w:basedOn w:val="IH1Chap"/>
    <w:rsid w:val="006140E0"/>
    <w:pPr>
      <w:tabs>
        <w:tab w:val="clear" w:pos="2600"/>
        <w:tab w:val="left" w:pos="3300"/>
      </w:tabs>
      <w:ind w:left="3300"/>
    </w:pPr>
  </w:style>
  <w:style w:type="paragraph" w:customStyle="1" w:styleId="ModH2Part">
    <w:name w:val="Mod H2 Part"/>
    <w:basedOn w:val="IH2Part"/>
    <w:rsid w:val="006140E0"/>
    <w:pPr>
      <w:tabs>
        <w:tab w:val="clear" w:pos="2600"/>
        <w:tab w:val="left" w:pos="3300"/>
      </w:tabs>
      <w:ind w:left="3300"/>
    </w:pPr>
  </w:style>
  <w:style w:type="paragraph" w:customStyle="1" w:styleId="ModH3Div">
    <w:name w:val="Mod H3 Div"/>
    <w:basedOn w:val="IH3Div"/>
    <w:rsid w:val="006140E0"/>
    <w:pPr>
      <w:tabs>
        <w:tab w:val="clear" w:pos="2600"/>
        <w:tab w:val="left" w:pos="3300"/>
      </w:tabs>
      <w:ind w:left="3300"/>
    </w:pPr>
  </w:style>
  <w:style w:type="paragraph" w:customStyle="1" w:styleId="ModH4SubDiv">
    <w:name w:val="Mod H4 SubDiv"/>
    <w:basedOn w:val="IH4SubDiv"/>
    <w:rsid w:val="006140E0"/>
    <w:pPr>
      <w:tabs>
        <w:tab w:val="clear" w:pos="2600"/>
        <w:tab w:val="left" w:pos="3300"/>
      </w:tabs>
      <w:ind w:left="3300"/>
    </w:pPr>
  </w:style>
  <w:style w:type="paragraph" w:customStyle="1" w:styleId="ModH5Sec">
    <w:name w:val="Mod H5 Sec"/>
    <w:basedOn w:val="IH5Sec"/>
    <w:rsid w:val="006140E0"/>
    <w:pPr>
      <w:tabs>
        <w:tab w:val="clear" w:pos="1100"/>
        <w:tab w:val="left" w:pos="1800"/>
      </w:tabs>
      <w:ind w:left="2200"/>
    </w:pPr>
  </w:style>
  <w:style w:type="paragraph" w:customStyle="1" w:styleId="Modmain">
    <w:name w:val="Mod main"/>
    <w:basedOn w:val="Amain"/>
    <w:rsid w:val="006140E0"/>
    <w:pPr>
      <w:tabs>
        <w:tab w:val="clear" w:pos="900"/>
        <w:tab w:val="clear" w:pos="1100"/>
        <w:tab w:val="right" w:pos="1600"/>
        <w:tab w:val="left" w:pos="1800"/>
      </w:tabs>
      <w:ind w:left="2200"/>
    </w:pPr>
  </w:style>
  <w:style w:type="paragraph" w:customStyle="1" w:styleId="Modmainreturn">
    <w:name w:val="Mod main return"/>
    <w:basedOn w:val="Amainreturn"/>
    <w:rsid w:val="006140E0"/>
    <w:pPr>
      <w:ind w:left="1800"/>
    </w:pPr>
  </w:style>
  <w:style w:type="paragraph" w:customStyle="1" w:styleId="ModNote">
    <w:name w:val="Mod Note"/>
    <w:basedOn w:val="aNote"/>
    <w:rsid w:val="006140E0"/>
    <w:pPr>
      <w:tabs>
        <w:tab w:val="left" w:pos="2600"/>
      </w:tabs>
      <w:ind w:left="2600"/>
    </w:pPr>
  </w:style>
  <w:style w:type="paragraph" w:customStyle="1" w:styleId="Modpara">
    <w:name w:val="Mod para"/>
    <w:basedOn w:val="BillBasic"/>
    <w:rsid w:val="006140E0"/>
    <w:pPr>
      <w:tabs>
        <w:tab w:val="right" w:pos="2100"/>
        <w:tab w:val="left" w:pos="2300"/>
      </w:tabs>
      <w:ind w:left="2700" w:hanging="1600"/>
      <w:outlineLvl w:val="6"/>
    </w:pPr>
  </w:style>
  <w:style w:type="paragraph" w:customStyle="1" w:styleId="Modparareturn">
    <w:name w:val="Mod para return"/>
    <w:basedOn w:val="Aparareturn"/>
    <w:rsid w:val="006140E0"/>
    <w:pPr>
      <w:ind w:left="2300"/>
    </w:pPr>
  </w:style>
  <w:style w:type="paragraph" w:customStyle="1" w:styleId="Modref">
    <w:name w:val="Mod ref"/>
    <w:basedOn w:val="ref"/>
    <w:rsid w:val="006140E0"/>
    <w:pPr>
      <w:ind w:left="1100"/>
    </w:pPr>
  </w:style>
  <w:style w:type="paragraph" w:customStyle="1" w:styleId="Modsubpara">
    <w:name w:val="Mod subpara"/>
    <w:basedOn w:val="Asubpara"/>
    <w:rsid w:val="006140E0"/>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6140E0"/>
    <w:pPr>
      <w:ind w:left="3040"/>
    </w:pPr>
  </w:style>
  <w:style w:type="paragraph" w:customStyle="1" w:styleId="Modsubsubpara">
    <w:name w:val="Mod subsubpara"/>
    <w:basedOn w:val="Asubsubpara"/>
    <w:rsid w:val="006140E0"/>
    <w:pPr>
      <w:tabs>
        <w:tab w:val="clear" w:pos="2400"/>
        <w:tab w:val="clear" w:pos="2600"/>
        <w:tab w:val="right" w:pos="3160"/>
        <w:tab w:val="left" w:pos="3360"/>
      </w:tabs>
      <w:ind w:left="3760" w:hanging="2660"/>
    </w:pPr>
  </w:style>
  <w:style w:type="paragraph" w:customStyle="1" w:styleId="NewAct">
    <w:name w:val="New Act"/>
    <w:basedOn w:val="Normal"/>
    <w:next w:val="Actdetails"/>
    <w:rsid w:val="006140E0"/>
    <w:pPr>
      <w:keepNext/>
      <w:spacing w:before="180"/>
      <w:ind w:left="1100"/>
    </w:pPr>
    <w:rPr>
      <w:rFonts w:ascii="Arial" w:hAnsi="Arial"/>
      <w:b/>
      <w:sz w:val="20"/>
    </w:rPr>
  </w:style>
  <w:style w:type="paragraph" w:customStyle="1" w:styleId="NewReg">
    <w:name w:val="New Reg"/>
    <w:basedOn w:val="NewAct"/>
    <w:next w:val="Actdetails"/>
    <w:rsid w:val="006140E0"/>
  </w:style>
  <w:style w:type="paragraph" w:customStyle="1" w:styleId="RenumProvEntries">
    <w:name w:val="RenumProvEntries"/>
    <w:basedOn w:val="Normal"/>
    <w:rsid w:val="006140E0"/>
    <w:pPr>
      <w:spacing w:before="60"/>
    </w:pPr>
    <w:rPr>
      <w:rFonts w:ascii="Arial" w:hAnsi="Arial"/>
      <w:sz w:val="20"/>
    </w:rPr>
  </w:style>
  <w:style w:type="paragraph" w:customStyle="1" w:styleId="RenumProvHdg">
    <w:name w:val="RenumProvHdg"/>
    <w:basedOn w:val="Normal"/>
    <w:rsid w:val="006140E0"/>
    <w:rPr>
      <w:rFonts w:ascii="Arial" w:hAnsi="Arial"/>
      <w:b/>
      <w:sz w:val="22"/>
    </w:rPr>
  </w:style>
  <w:style w:type="paragraph" w:customStyle="1" w:styleId="RenumProvHeader">
    <w:name w:val="RenumProvHeader"/>
    <w:basedOn w:val="Normal"/>
    <w:rsid w:val="006140E0"/>
    <w:rPr>
      <w:rFonts w:ascii="Arial" w:hAnsi="Arial"/>
      <w:b/>
      <w:sz w:val="22"/>
    </w:rPr>
  </w:style>
  <w:style w:type="paragraph" w:customStyle="1" w:styleId="RenumProvSubsectEntries">
    <w:name w:val="RenumProvSubsectEntries"/>
    <w:basedOn w:val="RenumProvEntries"/>
    <w:rsid w:val="006140E0"/>
    <w:pPr>
      <w:ind w:left="252"/>
    </w:pPr>
  </w:style>
  <w:style w:type="paragraph" w:customStyle="1" w:styleId="RenumTableHdg">
    <w:name w:val="RenumTableHdg"/>
    <w:basedOn w:val="Normal"/>
    <w:rsid w:val="006140E0"/>
    <w:pPr>
      <w:spacing w:before="120"/>
    </w:pPr>
    <w:rPr>
      <w:rFonts w:ascii="Arial" w:hAnsi="Arial"/>
      <w:b/>
      <w:sz w:val="20"/>
    </w:rPr>
  </w:style>
  <w:style w:type="paragraph" w:customStyle="1" w:styleId="SchclauseheadingSymb">
    <w:name w:val="Sch clause heading Symb"/>
    <w:basedOn w:val="Schclauseheading"/>
    <w:rsid w:val="006140E0"/>
    <w:pPr>
      <w:tabs>
        <w:tab w:val="left" w:pos="0"/>
      </w:tabs>
      <w:ind w:left="980" w:hanging="1460"/>
    </w:pPr>
  </w:style>
  <w:style w:type="paragraph" w:customStyle="1" w:styleId="SchSubClause">
    <w:name w:val="Sch SubClause"/>
    <w:basedOn w:val="Schclauseheading"/>
    <w:rsid w:val="006140E0"/>
    <w:rPr>
      <w:b w:val="0"/>
    </w:rPr>
  </w:style>
  <w:style w:type="paragraph" w:customStyle="1" w:styleId="Sched-FormSymb">
    <w:name w:val="Sched-Form Symb"/>
    <w:basedOn w:val="Sched-Form"/>
    <w:rsid w:val="006140E0"/>
    <w:pPr>
      <w:tabs>
        <w:tab w:val="left" w:pos="0"/>
      </w:tabs>
      <w:ind w:left="2480" w:hanging="2960"/>
    </w:pPr>
  </w:style>
  <w:style w:type="paragraph" w:customStyle="1" w:styleId="Sched-Form-18Space">
    <w:name w:val="Sched-Form-18Space"/>
    <w:basedOn w:val="Normal"/>
    <w:rsid w:val="006140E0"/>
    <w:pPr>
      <w:spacing w:before="360" w:after="60"/>
    </w:pPr>
    <w:rPr>
      <w:sz w:val="22"/>
    </w:rPr>
  </w:style>
  <w:style w:type="paragraph" w:customStyle="1" w:styleId="Sched-headingSymb">
    <w:name w:val="Sched-heading Symb"/>
    <w:basedOn w:val="Sched-heading"/>
    <w:rsid w:val="006140E0"/>
    <w:pPr>
      <w:tabs>
        <w:tab w:val="left" w:pos="0"/>
      </w:tabs>
      <w:ind w:left="2480" w:hanging="2960"/>
    </w:pPr>
  </w:style>
  <w:style w:type="paragraph" w:customStyle="1" w:styleId="Sched-PartSymb">
    <w:name w:val="Sched-Part Symb"/>
    <w:basedOn w:val="Sched-Part"/>
    <w:rsid w:val="006140E0"/>
    <w:pPr>
      <w:tabs>
        <w:tab w:val="left" w:pos="0"/>
      </w:tabs>
      <w:ind w:left="2480" w:hanging="2960"/>
    </w:pPr>
  </w:style>
  <w:style w:type="paragraph" w:styleId="Subtitle">
    <w:name w:val="Subtitle"/>
    <w:basedOn w:val="Normal"/>
    <w:link w:val="SubtitleChar"/>
    <w:qFormat/>
    <w:rsid w:val="006140E0"/>
    <w:pPr>
      <w:spacing w:after="60"/>
      <w:jc w:val="center"/>
      <w:outlineLvl w:val="1"/>
    </w:pPr>
    <w:rPr>
      <w:rFonts w:ascii="Arial" w:hAnsi="Arial"/>
    </w:rPr>
  </w:style>
  <w:style w:type="character" w:customStyle="1" w:styleId="SubtitleChar">
    <w:name w:val="Subtitle Char"/>
    <w:basedOn w:val="DefaultParagraphFont"/>
    <w:link w:val="Subtitle"/>
    <w:locked/>
    <w:rsid w:val="00FB6A52"/>
    <w:rPr>
      <w:rFonts w:ascii="Arial" w:hAnsi="Arial"/>
      <w:sz w:val="24"/>
      <w:szCs w:val="20"/>
      <w:lang w:eastAsia="en-US"/>
    </w:rPr>
  </w:style>
  <w:style w:type="paragraph" w:customStyle="1" w:styleId="TLegEntries">
    <w:name w:val="TLegEntries"/>
    <w:basedOn w:val="Normal"/>
    <w:rsid w:val="006140E0"/>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6140E0"/>
    <w:pPr>
      <w:ind w:firstLine="0"/>
    </w:pPr>
    <w:rPr>
      <w:b/>
    </w:rPr>
  </w:style>
  <w:style w:type="paragraph" w:customStyle="1" w:styleId="EndNoteTextPub">
    <w:name w:val="EndNoteTextPub"/>
    <w:basedOn w:val="Normal"/>
    <w:rsid w:val="006140E0"/>
    <w:pPr>
      <w:spacing w:before="60"/>
      <w:ind w:left="1100"/>
      <w:jc w:val="both"/>
    </w:pPr>
    <w:rPr>
      <w:sz w:val="20"/>
    </w:rPr>
  </w:style>
  <w:style w:type="paragraph" w:customStyle="1" w:styleId="TOC10">
    <w:name w:val="TOC 10"/>
    <w:basedOn w:val="TOC5"/>
    <w:rsid w:val="006140E0"/>
    <w:rPr>
      <w:szCs w:val="24"/>
    </w:rPr>
  </w:style>
  <w:style w:type="character" w:customStyle="1" w:styleId="charNotBold">
    <w:name w:val="charNotBold"/>
    <w:basedOn w:val="DefaultParagraphFont"/>
    <w:rsid w:val="006140E0"/>
    <w:rPr>
      <w:rFonts w:ascii="Arial" w:hAnsi="Arial"/>
      <w:sz w:val="20"/>
    </w:rPr>
  </w:style>
  <w:style w:type="paragraph" w:customStyle="1" w:styleId="Actbullet">
    <w:name w:val="Act bullet"/>
    <w:basedOn w:val="Normal"/>
    <w:uiPriority w:val="99"/>
    <w:rsid w:val="006140E0"/>
    <w:pPr>
      <w:numPr>
        <w:numId w:val="44"/>
      </w:numPr>
      <w:tabs>
        <w:tab w:val="left" w:pos="900"/>
      </w:tabs>
      <w:spacing w:before="20"/>
      <w:ind w:right="-60"/>
    </w:pPr>
    <w:rPr>
      <w:rFonts w:ascii="Arial" w:hAnsi="Arial"/>
      <w:sz w:val="18"/>
    </w:rPr>
  </w:style>
  <w:style w:type="paragraph" w:customStyle="1" w:styleId="DetailsNo">
    <w:name w:val="Details No"/>
    <w:basedOn w:val="Actdetails"/>
    <w:uiPriority w:val="99"/>
    <w:rsid w:val="006140E0"/>
    <w:pPr>
      <w:ind w:left="0"/>
    </w:pPr>
    <w:rPr>
      <w:sz w:val="18"/>
    </w:rPr>
  </w:style>
  <w:style w:type="paragraph" w:customStyle="1" w:styleId="Actdetailsnote">
    <w:name w:val="Act details note"/>
    <w:basedOn w:val="Actdetails"/>
    <w:uiPriority w:val="99"/>
    <w:rsid w:val="006140E0"/>
    <w:pPr>
      <w:ind w:left="1620" w:right="-60" w:hanging="720"/>
    </w:pPr>
    <w:rPr>
      <w:sz w:val="18"/>
    </w:rPr>
  </w:style>
  <w:style w:type="character" w:styleId="Hyperlink">
    <w:name w:val="Hyperlink"/>
    <w:basedOn w:val="DefaultParagraphFont"/>
    <w:uiPriority w:val="99"/>
    <w:unhideWhenUsed/>
    <w:rsid w:val="006140E0"/>
    <w:rPr>
      <w:color w:val="0000FF" w:themeColor="hyperlink"/>
      <w:u w:val="single"/>
    </w:rPr>
  </w:style>
  <w:style w:type="paragraph" w:customStyle="1" w:styleId="ShadedSchClauseSymb">
    <w:name w:val="Shaded Sch Clause Symb"/>
    <w:basedOn w:val="ShadedSchClause"/>
    <w:rsid w:val="006140E0"/>
    <w:pPr>
      <w:tabs>
        <w:tab w:val="left" w:pos="0"/>
      </w:tabs>
      <w:ind w:left="975" w:hanging="1457"/>
    </w:pPr>
  </w:style>
  <w:style w:type="paragraph" w:customStyle="1" w:styleId="CoverTextBullet">
    <w:name w:val="CoverTextBullet"/>
    <w:basedOn w:val="CoverText"/>
    <w:qFormat/>
    <w:rsid w:val="006140E0"/>
    <w:pPr>
      <w:numPr>
        <w:numId w:val="29"/>
      </w:numPr>
    </w:pPr>
    <w:rPr>
      <w:color w:val="000000"/>
    </w:rPr>
  </w:style>
  <w:style w:type="paragraph" w:customStyle="1" w:styleId="01aPreamble">
    <w:name w:val="01aPreamble"/>
    <w:basedOn w:val="Normal"/>
    <w:qFormat/>
    <w:rsid w:val="006140E0"/>
  </w:style>
  <w:style w:type="paragraph" w:customStyle="1" w:styleId="TableBullet">
    <w:name w:val="TableBullet"/>
    <w:basedOn w:val="TableText10"/>
    <w:qFormat/>
    <w:rsid w:val="006140E0"/>
    <w:pPr>
      <w:numPr>
        <w:numId w:val="32"/>
      </w:numPr>
    </w:pPr>
  </w:style>
  <w:style w:type="paragraph" w:customStyle="1" w:styleId="TableNumbered">
    <w:name w:val="TableNumbered"/>
    <w:basedOn w:val="TableText10"/>
    <w:qFormat/>
    <w:rsid w:val="006140E0"/>
    <w:pPr>
      <w:numPr>
        <w:numId w:val="33"/>
      </w:numPr>
    </w:pPr>
  </w:style>
  <w:style w:type="character" w:customStyle="1" w:styleId="charCitHyperlinkItal">
    <w:name w:val="charCitHyperlinkItal"/>
    <w:basedOn w:val="Hyperlink"/>
    <w:uiPriority w:val="1"/>
    <w:rsid w:val="006140E0"/>
    <w:rPr>
      <w:i/>
      <w:color w:val="0000FF" w:themeColor="hyperlink"/>
      <w:u w:val="none"/>
    </w:rPr>
  </w:style>
  <w:style w:type="character" w:customStyle="1" w:styleId="charCitHyperlinkAbbrev">
    <w:name w:val="charCitHyperlinkAbbrev"/>
    <w:basedOn w:val="Hyperlink"/>
    <w:uiPriority w:val="1"/>
    <w:rsid w:val="006140E0"/>
    <w:rPr>
      <w:color w:val="0000FF" w:themeColor="hyperlink"/>
      <w:u w:val="none"/>
    </w:rPr>
  </w:style>
  <w:style w:type="paragraph" w:customStyle="1" w:styleId="FormRule">
    <w:name w:val="FormRule"/>
    <w:basedOn w:val="Normal"/>
    <w:rsid w:val="006140E0"/>
    <w:pPr>
      <w:pBdr>
        <w:top w:val="single" w:sz="4" w:space="1" w:color="auto"/>
      </w:pBdr>
      <w:spacing w:before="160" w:after="40"/>
      <w:ind w:left="3220" w:right="3260"/>
    </w:pPr>
    <w:rPr>
      <w:sz w:val="8"/>
    </w:rPr>
  </w:style>
  <w:style w:type="paragraph" w:customStyle="1" w:styleId="OldAmdtsEntries">
    <w:name w:val="OldAmdtsEntries"/>
    <w:basedOn w:val="BillBasicHeading"/>
    <w:rsid w:val="006140E0"/>
    <w:pPr>
      <w:tabs>
        <w:tab w:val="clear" w:pos="2600"/>
        <w:tab w:val="left" w:leader="dot" w:pos="2700"/>
      </w:tabs>
      <w:ind w:left="2700" w:hanging="2000"/>
    </w:pPr>
    <w:rPr>
      <w:sz w:val="18"/>
    </w:rPr>
  </w:style>
  <w:style w:type="paragraph" w:customStyle="1" w:styleId="OldAmdt2ndLine">
    <w:name w:val="OldAmdt2ndLine"/>
    <w:basedOn w:val="OldAmdtsEntries"/>
    <w:rsid w:val="006140E0"/>
    <w:pPr>
      <w:tabs>
        <w:tab w:val="left" w:pos="2700"/>
      </w:tabs>
      <w:spacing w:before="0"/>
    </w:pPr>
  </w:style>
  <w:style w:type="paragraph" w:customStyle="1" w:styleId="parainpara">
    <w:name w:val="para in para"/>
    <w:rsid w:val="006140E0"/>
    <w:pPr>
      <w:tabs>
        <w:tab w:val="right" w:pos="1500"/>
      </w:tabs>
      <w:spacing w:before="80" w:after="80"/>
      <w:ind w:left="1800" w:hanging="1800"/>
      <w:jc w:val="both"/>
    </w:pPr>
    <w:rPr>
      <w:rFonts w:ascii="Times" w:hAnsi="Times"/>
      <w:sz w:val="24"/>
      <w:szCs w:val="20"/>
      <w:lang w:eastAsia="en-US"/>
    </w:rPr>
  </w:style>
  <w:style w:type="paragraph" w:customStyle="1" w:styleId="Billcrest0">
    <w:name w:val="Billcrest"/>
    <w:basedOn w:val="Normal"/>
    <w:rsid w:val="006140E0"/>
    <w:pPr>
      <w:spacing w:after="60"/>
      <w:ind w:left="2800"/>
    </w:pPr>
    <w:rPr>
      <w:rFonts w:ascii="ACTCrest" w:hAnsi="ACTCrest"/>
      <w:sz w:val="216"/>
    </w:rPr>
  </w:style>
  <w:style w:type="paragraph" w:customStyle="1" w:styleId="AuthorisedBlock">
    <w:name w:val="AuthorisedBlock"/>
    <w:basedOn w:val="Normal"/>
    <w:rsid w:val="006140E0"/>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6140E0"/>
    <w:rPr>
      <w:b w:val="0"/>
      <w:sz w:val="32"/>
    </w:rPr>
  </w:style>
  <w:style w:type="paragraph" w:customStyle="1" w:styleId="MH1Chapter">
    <w:name w:val="M H1 Chapter"/>
    <w:basedOn w:val="AH1Chapter"/>
    <w:rsid w:val="006140E0"/>
    <w:pPr>
      <w:tabs>
        <w:tab w:val="clear" w:pos="2600"/>
        <w:tab w:val="left" w:pos="2720"/>
      </w:tabs>
      <w:ind w:left="4000" w:hanging="3300"/>
    </w:pPr>
  </w:style>
  <w:style w:type="paragraph" w:customStyle="1" w:styleId="ApprFormHd">
    <w:name w:val="ApprFormHd"/>
    <w:basedOn w:val="Sched-heading"/>
    <w:rsid w:val="006140E0"/>
    <w:pPr>
      <w:ind w:left="0" w:firstLine="0"/>
    </w:pPr>
  </w:style>
  <w:style w:type="character" w:styleId="UnresolvedMention">
    <w:name w:val="Unresolved Mention"/>
    <w:basedOn w:val="DefaultParagraphFont"/>
    <w:uiPriority w:val="99"/>
    <w:semiHidden/>
    <w:unhideWhenUsed/>
    <w:rsid w:val="00DA1DB9"/>
    <w:rPr>
      <w:color w:val="605E5C"/>
      <w:shd w:val="clear" w:color="auto" w:fill="E1DFDD"/>
    </w:rPr>
  </w:style>
  <w:style w:type="character" w:customStyle="1" w:styleId="chardivtext0">
    <w:name w:val="chardivtext"/>
    <w:basedOn w:val="DefaultParagraphFont"/>
    <w:rsid w:val="00372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56869">
      <w:bodyDiv w:val="1"/>
      <w:marLeft w:val="0"/>
      <w:marRight w:val="0"/>
      <w:marTop w:val="0"/>
      <w:marBottom w:val="0"/>
      <w:divBdr>
        <w:top w:val="none" w:sz="0" w:space="0" w:color="auto"/>
        <w:left w:val="none" w:sz="0" w:space="0" w:color="auto"/>
        <w:bottom w:val="none" w:sz="0" w:space="0" w:color="auto"/>
        <w:right w:val="none" w:sz="0" w:space="0" w:color="auto"/>
      </w:divBdr>
    </w:div>
    <w:div w:id="470752197">
      <w:bodyDiv w:val="1"/>
      <w:marLeft w:val="0"/>
      <w:marRight w:val="0"/>
      <w:marTop w:val="0"/>
      <w:marBottom w:val="0"/>
      <w:divBdr>
        <w:top w:val="none" w:sz="0" w:space="0" w:color="auto"/>
        <w:left w:val="none" w:sz="0" w:space="0" w:color="auto"/>
        <w:bottom w:val="none" w:sz="0" w:space="0" w:color="auto"/>
        <w:right w:val="none" w:sz="0" w:space="0" w:color="auto"/>
      </w:divBdr>
    </w:div>
    <w:div w:id="902762066">
      <w:bodyDiv w:val="1"/>
      <w:marLeft w:val="0"/>
      <w:marRight w:val="0"/>
      <w:marTop w:val="0"/>
      <w:marBottom w:val="0"/>
      <w:divBdr>
        <w:top w:val="none" w:sz="0" w:space="0" w:color="auto"/>
        <w:left w:val="none" w:sz="0" w:space="0" w:color="auto"/>
        <w:bottom w:val="none" w:sz="0" w:space="0" w:color="auto"/>
        <w:right w:val="none" w:sz="0" w:space="0" w:color="auto"/>
      </w:divBdr>
    </w:div>
    <w:div w:id="1074662383">
      <w:bodyDiv w:val="1"/>
      <w:marLeft w:val="0"/>
      <w:marRight w:val="0"/>
      <w:marTop w:val="0"/>
      <w:marBottom w:val="0"/>
      <w:divBdr>
        <w:top w:val="none" w:sz="0" w:space="0" w:color="auto"/>
        <w:left w:val="none" w:sz="0" w:space="0" w:color="auto"/>
        <w:bottom w:val="none" w:sz="0" w:space="0" w:color="auto"/>
        <w:right w:val="none" w:sz="0" w:space="0" w:color="auto"/>
      </w:divBdr>
    </w:div>
    <w:div w:id="1370649132">
      <w:bodyDiv w:val="1"/>
      <w:marLeft w:val="0"/>
      <w:marRight w:val="0"/>
      <w:marTop w:val="0"/>
      <w:marBottom w:val="0"/>
      <w:divBdr>
        <w:top w:val="none" w:sz="0" w:space="0" w:color="auto"/>
        <w:left w:val="none" w:sz="0" w:space="0" w:color="auto"/>
        <w:bottom w:val="none" w:sz="0" w:space="0" w:color="auto"/>
        <w:right w:val="none" w:sz="0" w:space="0" w:color="auto"/>
      </w:divBdr>
    </w:div>
    <w:div w:id="187649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7.xml"/><Relationship Id="rId299" Type="http://schemas.openxmlformats.org/officeDocument/2006/relationships/hyperlink" Target="http://www.legislation.act.gov.au/a/2012-21/default.asp" TargetMode="External"/><Relationship Id="rId303" Type="http://schemas.openxmlformats.org/officeDocument/2006/relationships/hyperlink" Target="http://www.legislation.act.gov.au/a/2015-16/default.asp" TargetMode="External"/><Relationship Id="rId21" Type="http://schemas.openxmlformats.org/officeDocument/2006/relationships/header" Target="header3.xml"/><Relationship Id="rId42" Type="http://schemas.openxmlformats.org/officeDocument/2006/relationships/hyperlink" Target="http://www.legislation.act.gov.au/a/2001-14" TargetMode="External"/><Relationship Id="rId63" Type="http://schemas.openxmlformats.org/officeDocument/2006/relationships/hyperlink" Target="http://www.legislation.act.gov.au/a/2001-14" TargetMode="External"/><Relationship Id="rId84" Type="http://schemas.openxmlformats.org/officeDocument/2006/relationships/hyperlink" Target="http://www.legislation.act.gov.au/a/2011-44" TargetMode="External"/><Relationship Id="rId138" Type="http://schemas.openxmlformats.org/officeDocument/2006/relationships/hyperlink" Target="http://www.legislation.act.gov.au/a/2001-14" TargetMode="External"/><Relationship Id="rId159" Type="http://schemas.openxmlformats.org/officeDocument/2006/relationships/hyperlink" Target="http://www.legislation.act.gov.au/a/2017-4/default.asp" TargetMode="External"/><Relationship Id="rId324" Type="http://schemas.openxmlformats.org/officeDocument/2006/relationships/footer" Target="footer14.xml"/><Relationship Id="rId170" Type="http://schemas.openxmlformats.org/officeDocument/2006/relationships/hyperlink" Target="http://www.legislation.act.gov.au/a/2019-26/default.asp" TargetMode="External"/><Relationship Id="rId191" Type="http://schemas.openxmlformats.org/officeDocument/2006/relationships/hyperlink" Target="http://www.legislation.act.gov.au/a/2020-29/" TargetMode="External"/><Relationship Id="rId205" Type="http://schemas.openxmlformats.org/officeDocument/2006/relationships/hyperlink" Target="http://www.legislation.act.gov.au/a/2012-21" TargetMode="External"/><Relationship Id="rId226" Type="http://schemas.openxmlformats.org/officeDocument/2006/relationships/hyperlink" Target="http://www.legislation.act.gov.au/a/2020-29/" TargetMode="External"/><Relationship Id="rId247" Type="http://schemas.openxmlformats.org/officeDocument/2006/relationships/hyperlink" Target="http://www.legislation.act.gov.au/a/2019-26/default.asp" TargetMode="External"/><Relationship Id="rId107" Type="http://schemas.openxmlformats.org/officeDocument/2006/relationships/hyperlink" Target="http://www.legislation.act.gov.au/a/2001-14" TargetMode="External"/><Relationship Id="rId268" Type="http://schemas.openxmlformats.org/officeDocument/2006/relationships/hyperlink" Target="http://www.legislation.act.gov.au/a/2019-26/default.asp" TargetMode="External"/><Relationship Id="rId289" Type="http://schemas.openxmlformats.org/officeDocument/2006/relationships/hyperlink" Target="http://www.legislation.act.gov.au/sl/2010-53"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1994-37"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04-17" TargetMode="External"/><Relationship Id="rId149" Type="http://schemas.openxmlformats.org/officeDocument/2006/relationships/hyperlink" Target="http://www.legislation.act.gov.au/cn/2011-10/default.asp" TargetMode="External"/><Relationship Id="rId314" Type="http://schemas.openxmlformats.org/officeDocument/2006/relationships/hyperlink" Target="http://www.legislation.act.gov.au/a/2019-4/" TargetMode="External"/><Relationship Id="rId335"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19-4/" TargetMode="External"/><Relationship Id="rId181" Type="http://schemas.openxmlformats.org/officeDocument/2006/relationships/hyperlink" Target="http://www.legislation.act.gov.au/a/2011-45" TargetMode="External"/><Relationship Id="rId216" Type="http://schemas.openxmlformats.org/officeDocument/2006/relationships/hyperlink" Target="http://www.legislation.act.gov.au/a/2020-29/" TargetMode="External"/><Relationship Id="rId237" Type="http://schemas.openxmlformats.org/officeDocument/2006/relationships/hyperlink" Target="http://www.legislation.act.gov.au/a/2019-26/default.asp" TargetMode="External"/><Relationship Id="rId258" Type="http://schemas.openxmlformats.org/officeDocument/2006/relationships/hyperlink" Target="http://www.legislation.act.gov.au/a/2019-26/default.asp" TargetMode="External"/><Relationship Id="rId279" Type="http://schemas.openxmlformats.org/officeDocument/2006/relationships/hyperlink" Target="http://www.legislation.act.gov.au/a/2011-45" TargetMode="External"/><Relationship Id="rId22" Type="http://schemas.openxmlformats.org/officeDocument/2006/relationships/footer" Target="footer3.xml"/><Relationship Id="rId43" Type="http://schemas.openxmlformats.org/officeDocument/2006/relationships/hyperlink" Target="http://www.legislation.act.gov.au/a/1995-55" TargetMode="External"/><Relationship Id="rId64" Type="http://schemas.openxmlformats.org/officeDocument/2006/relationships/hyperlink" Target="http://www.legislation.act.gov.au/a/2001-14" TargetMode="External"/><Relationship Id="rId118" Type="http://schemas.openxmlformats.org/officeDocument/2006/relationships/footer" Target="footer7.xml"/><Relationship Id="rId139" Type="http://schemas.openxmlformats.org/officeDocument/2006/relationships/hyperlink" Target="http://www.legislation.act.gov.au/cn/2010-18/default.asp" TargetMode="External"/><Relationship Id="rId290" Type="http://schemas.openxmlformats.org/officeDocument/2006/relationships/hyperlink" Target="http://www.legislation.act.gov.au/sl/2011-24" TargetMode="External"/><Relationship Id="rId304" Type="http://schemas.openxmlformats.org/officeDocument/2006/relationships/hyperlink" Target="http://www.legislation.act.gov.au/a/2015-16/default.asp" TargetMode="External"/><Relationship Id="rId325" Type="http://schemas.openxmlformats.org/officeDocument/2006/relationships/footer" Target="footer15.xml"/><Relationship Id="rId85" Type="http://schemas.openxmlformats.org/officeDocument/2006/relationships/hyperlink" Target="http://www.legislation.act.gov.au/a/2002-51" TargetMode="External"/><Relationship Id="rId150" Type="http://schemas.openxmlformats.org/officeDocument/2006/relationships/hyperlink" Target="http://www.legislation.act.gov.au/a/2011-45" TargetMode="External"/><Relationship Id="rId171" Type="http://schemas.openxmlformats.org/officeDocument/2006/relationships/hyperlink" Target="http://www.legislation.act.gov.au/a/2011-22" TargetMode="External"/><Relationship Id="rId192" Type="http://schemas.openxmlformats.org/officeDocument/2006/relationships/hyperlink" Target="http://www.legislation.act.gov.au/a/2022-14" TargetMode="External"/><Relationship Id="rId206" Type="http://schemas.openxmlformats.org/officeDocument/2006/relationships/hyperlink" Target="http://www.legislation.act.gov.au/a/2016-18/default.asp" TargetMode="External"/><Relationship Id="rId227" Type="http://schemas.openxmlformats.org/officeDocument/2006/relationships/hyperlink" Target="http://www.legislation.act.gov.au/a/2012-21" TargetMode="External"/><Relationship Id="rId248" Type="http://schemas.openxmlformats.org/officeDocument/2006/relationships/hyperlink" Target="http://www.legislation.act.gov.au/a/2020-29/" TargetMode="External"/><Relationship Id="rId269" Type="http://schemas.openxmlformats.org/officeDocument/2006/relationships/hyperlink" Target="http://www.legislation.act.gov.au/a/2019-26/default.asp"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1996-22" TargetMode="External"/><Relationship Id="rId108" Type="http://schemas.openxmlformats.org/officeDocument/2006/relationships/hyperlink" Target="http://www.legislation.act.gov.au/a/2001-14" TargetMode="External"/><Relationship Id="rId129" Type="http://schemas.openxmlformats.org/officeDocument/2006/relationships/hyperlink" Target="http://www.legislation.act.gov.au/a/2004-17" TargetMode="External"/><Relationship Id="rId280" Type="http://schemas.openxmlformats.org/officeDocument/2006/relationships/hyperlink" Target="http://www.legislation.act.gov.au/a/2019-26/default.asp" TargetMode="External"/><Relationship Id="rId315" Type="http://schemas.openxmlformats.org/officeDocument/2006/relationships/hyperlink" Target="http://www.legislation.act.gov.au/a/2019-26/default.asp" TargetMode="External"/><Relationship Id="rId54" Type="http://schemas.openxmlformats.org/officeDocument/2006/relationships/hyperlink" Target="http://www.legislation.act.gov.au/a/1994-37" TargetMode="External"/><Relationship Id="rId75" Type="http://schemas.openxmlformats.org/officeDocument/2006/relationships/hyperlink" Target="http://www.legislation.act.gov.au/a/2002-51/default.asp" TargetMode="External"/><Relationship Id="rId96" Type="http://schemas.openxmlformats.org/officeDocument/2006/relationships/hyperlink" Target="http://www.legislation.act.gov.au/a/2008-35" TargetMode="External"/><Relationship Id="rId140" Type="http://schemas.openxmlformats.org/officeDocument/2006/relationships/hyperlink" Target="http://www.legislation.act.gov.au/a/2011-22" TargetMode="External"/><Relationship Id="rId161" Type="http://schemas.openxmlformats.org/officeDocument/2006/relationships/hyperlink" Target="http://www.legislation.act.gov.au/a/2019-26" TargetMode="External"/><Relationship Id="rId182" Type="http://schemas.openxmlformats.org/officeDocument/2006/relationships/hyperlink" Target="http://www.legislation.act.gov.au/a/2022-14" TargetMode="External"/><Relationship Id="rId217" Type="http://schemas.openxmlformats.org/officeDocument/2006/relationships/hyperlink" Target="http://www.legislation.act.gov.au/a/2011-34" TargetMode="External"/><Relationship Id="rId6" Type="http://schemas.openxmlformats.org/officeDocument/2006/relationships/footnotes" Target="footnotes.xml"/><Relationship Id="rId238" Type="http://schemas.openxmlformats.org/officeDocument/2006/relationships/hyperlink" Target="http://www.legislation.act.gov.au/a/2019-26/default.asp" TargetMode="External"/><Relationship Id="rId259" Type="http://schemas.openxmlformats.org/officeDocument/2006/relationships/hyperlink" Target="http://www.legislation.act.gov.au/a/2019-26/default.asp" TargetMode="External"/><Relationship Id="rId23" Type="http://schemas.openxmlformats.org/officeDocument/2006/relationships/header" Target="header4.xml"/><Relationship Id="rId119" Type="http://schemas.openxmlformats.org/officeDocument/2006/relationships/footer" Target="footer8.xml"/><Relationship Id="rId270" Type="http://schemas.openxmlformats.org/officeDocument/2006/relationships/hyperlink" Target="http://www.legislation.act.gov.au/a/2011-34" TargetMode="External"/><Relationship Id="rId291" Type="http://schemas.openxmlformats.org/officeDocument/2006/relationships/hyperlink" Target="http://www.legislation.act.gov.au/a/2011-34" TargetMode="External"/><Relationship Id="rId305" Type="http://schemas.openxmlformats.org/officeDocument/2006/relationships/hyperlink" Target="http://www.legislation.act.gov.au/a/2015-33" TargetMode="External"/><Relationship Id="rId326" Type="http://schemas.openxmlformats.org/officeDocument/2006/relationships/header" Target="header14.xml"/><Relationship Id="rId44" Type="http://schemas.openxmlformats.org/officeDocument/2006/relationships/hyperlink" Target="http://www.legislation.act.gov.au/a/1996-22" TargetMode="External"/><Relationship Id="rId65" Type="http://schemas.openxmlformats.org/officeDocument/2006/relationships/hyperlink" Target="http://www.legislation.act.gov.au/a/2001-14" TargetMode="External"/><Relationship Id="rId86" Type="http://schemas.openxmlformats.org/officeDocument/2006/relationships/hyperlink" Target="http://www.legislation.act.gov.au/a/2002-51/default.asp" TargetMode="External"/><Relationship Id="rId130" Type="http://schemas.openxmlformats.org/officeDocument/2006/relationships/hyperlink" Target="http://www.legislation.act.gov.au/a/2004-17" TargetMode="External"/><Relationship Id="rId151" Type="http://schemas.openxmlformats.org/officeDocument/2006/relationships/hyperlink" Target="http://www.legislation.act.gov.au/a/2011-44" TargetMode="External"/><Relationship Id="rId172" Type="http://schemas.openxmlformats.org/officeDocument/2006/relationships/hyperlink" Target="http://www.legislation.act.gov.au/a/2011-22" TargetMode="External"/><Relationship Id="rId193" Type="http://schemas.openxmlformats.org/officeDocument/2006/relationships/hyperlink" Target="http://www.legislation.act.gov.au/a/2011-34" TargetMode="External"/><Relationship Id="rId207" Type="http://schemas.openxmlformats.org/officeDocument/2006/relationships/hyperlink" Target="http://www.legislation.act.gov.au/a/2014-49" TargetMode="External"/><Relationship Id="rId228" Type="http://schemas.openxmlformats.org/officeDocument/2006/relationships/hyperlink" Target="http://www.legislation.act.gov.au/a/2016-18/default.asp" TargetMode="External"/><Relationship Id="rId249" Type="http://schemas.openxmlformats.org/officeDocument/2006/relationships/hyperlink" Target="http://www.legislation.act.gov.au/a/2019-26/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19-26/default.asp" TargetMode="External"/><Relationship Id="rId281" Type="http://schemas.openxmlformats.org/officeDocument/2006/relationships/hyperlink" Target="http://www.legislation.act.gov.au/a/2019-26/default.asp" TargetMode="External"/><Relationship Id="rId316" Type="http://schemas.openxmlformats.org/officeDocument/2006/relationships/hyperlink" Target="http://www.legislation.act.gov.au/a/2019-26/default.asp" TargetMode="External"/><Relationship Id="rId34" Type="http://schemas.openxmlformats.org/officeDocument/2006/relationships/hyperlink" Target="http://www.legislation.act.gov.au/a/2001-14"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08-35" TargetMode="External"/><Relationship Id="rId120" Type="http://schemas.openxmlformats.org/officeDocument/2006/relationships/footer" Target="footer9.xml"/><Relationship Id="rId141" Type="http://schemas.openxmlformats.org/officeDocument/2006/relationships/hyperlink" Target="http://www.legislation.act.gov.au/sl/2010-53" TargetMode="External"/><Relationship Id="rId7" Type="http://schemas.openxmlformats.org/officeDocument/2006/relationships/endnotes" Target="endnotes.xml"/><Relationship Id="rId162" Type="http://schemas.openxmlformats.org/officeDocument/2006/relationships/hyperlink" Target="http://www.legislation.act.gov.au/a/2020-14/default.asp" TargetMode="External"/><Relationship Id="rId183" Type="http://schemas.openxmlformats.org/officeDocument/2006/relationships/hyperlink" Target="http://www.legislation.act.gov.au/a/2011-34" TargetMode="External"/><Relationship Id="rId218" Type="http://schemas.openxmlformats.org/officeDocument/2006/relationships/hyperlink" Target="http://www.legislation.act.gov.au/a/2011-45" TargetMode="External"/><Relationship Id="rId239" Type="http://schemas.openxmlformats.org/officeDocument/2006/relationships/hyperlink" Target="http://www.legislation.act.gov.au/a/2019-26/default.asp" TargetMode="External"/><Relationship Id="rId250" Type="http://schemas.openxmlformats.org/officeDocument/2006/relationships/hyperlink" Target="http://www.legislation.act.gov.au/a/2019-26/default.asp" TargetMode="External"/><Relationship Id="rId271" Type="http://schemas.openxmlformats.org/officeDocument/2006/relationships/hyperlink" Target="http://www.legislation.act.gov.au/a/2011-45" TargetMode="External"/><Relationship Id="rId292" Type="http://schemas.openxmlformats.org/officeDocument/2006/relationships/hyperlink" Target="http://www.legislation.act.gov.au/a/2011-34" TargetMode="External"/><Relationship Id="rId306" Type="http://schemas.openxmlformats.org/officeDocument/2006/relationships/hyperlink" Target="http://www.legislation.act.gov.au/a/2015-33" TargetMode="External"/><Relationship Id="rId24" Type="http://schemas.openxmlformats.org/officeDocument/2006/relationships/header" Target="header5.xml"/><Relationship Id="rId45" Type="http://schemas.openxmlformats.org/officeDocument/2006/relationships/hyperlink" Target="http://www.legislation.act.gov.au/a/1996-22" TargetMode="External"/><Relationship Id="rId66" Type="http://schemas.openxmlformats.org/officeDocument/2006/relationships/hyperlink" Target="http://www.legislation.act.gov.au/a/2002-51/default.asp" TargetMode="External"/><Relationship Id="rId87" Type="http://schemas.openxmlformats.org/officeDocument/2006/relationships/hyperlink" Target="http://www.legislation.act.gov.au/a/2002-51" TargetMode="External"/><Relationship Id="rId110" Type="http://schemas.openxmlformats.org/officeDocument/2006/relationships/hyperlink" Target="http://www.legislation.act.gov.au/a/2001-14" TargetMode="External"/><Relationship Id="rId131" Type="http://schemas.openxmlformats.org/officeDocument/2006/relationships/hyperlink" Target="http://www.legislation.act.gov.au/a/2011-44" TargetMode="External"/><Relationship Id="rId327" Type="http://schemas.openxmlformats.org/officeDocument/2006/relationships/header" Target="header15.xml"/><Relationship Id="rId152" Type="http://schemas.openxmlformats.org/officeDocument/2006/relationships/hyperlink" Target="http://www.legislation.act.gov.au/a/2011-52" TargetMode="External"/><Relationship Id="rId173" Type="http://schemas.openxmlformats.org/officeDocument/2006/relationships/hyperlink" Target="http://www.legislation.act.gov.au/a/2011-22" TargetMode="External"/><Relationship Id="rId194" Type="http://schemas.openxmlformats.org/officeDocument/2006/relationships/hyperlink" Target="http://www.legislation.act.gov.au/a/2019-26/default.asp" TargetMode="External"/><Relationship Id="rId208" Type="http://schemas.openxmlformats.org/officeDocument/2006/relationships/hyperlink" Target="http://www.legislation.act.gov.au/a/2019-26/default.asp" TargetMode="External"/><Relationship Id="rId229" Type="http://schemas.openxmlformats.org/officeDocument/2006/relationships/hyperlink" Target="http://www.legislation.act.gov.au/a/2019-4/" TargetMode="External"/><Relationship Id="rId240" Type="http://schemas.openxmlformats.org/officeDocument/2006/relationships/hyperlink" Target="http://www.legislation.act.gov.au/a/2020-29/" TargetMode="External"/><Relationship Id="rId261" Type="http://schemas.openxmlformats.org/officeDocument/2006/relationships/hyperlink" Target="http://www.legislation.act.gov.au/a/2011-22" TargetMode="External"/><Relationship Id="rId14" Type="http://schemas.openxmlformats.org/officeDocument/2006/relationships/hyperlink" Target="http://www.legislation.act.gov.au"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4-17"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1900-40" TargetMode="External"/><Relationship Id="rId282" Type="http://schemas.openxmlformats.org/officeDocument/2006/relationships/hyperlink" Target="http://www.legislation.act.gov.au/a/2019-26/default.asp" TargetMode="External"/><Relationship Id="rId317" Type="http://schemas.openxmlformats.org/officeDocument/2006/relationships/hyperlink" Target="http://www.legislation.act.gov.au/a/2019-26/default.asp" TargetMode="External"/><Relationship Id="rId8" Type="http://schemas.openxmlformats.org/officeDocument/2006/relationships/image" Target="media/image1.png"/><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98" Type="http://schemas.openxmlformats.org/officeDocument/2006/relationships/hyperlink" Target="http://www.legislation.act.gov.au/a/2001-14" TargetMode="External"/><Relationship Id="rId121" Type="http://schemas.openxmlformats.org/officeDocument/2006/relationships/header" Target="header8.xml"/><Relationship Id="rId142" Type="http://schemas.openxmlformats.org/officeDocument/2006/relationships/hyperlink" Target="http://www.legislation.act.gov.au/sl/2011-24" TargetMode="External"/><Relationship Id="rId163" Type="http://schemas.openxmlformats.org/officeDocument/2006/relationships/hyperlink" Target="http://www.legislation.act.gov.au/a/2020-29/default.asp" TargetMode="External"/><Relationship Id="rId184" Type="http://schemas.openxmlformats.org/officeDocument/2006/relationships/hyperlink" Target="http://www.legislation.act.gov.au/a/2011-45" TargetMode="External"/><Relationship Id="rId189" Type="http://schemas.openxmlformats.org/officeDocument/2006/relationships/hyperlink" Target="http://www.legislation.act.gov.au/a/2011-45" TargetMode="External"/><Relationship Id="rId219" Type="http://schemas.openxmlformats.org/officeDocument/2006/relationships/hyperlink" Target="http://www.legislation.act.gov.au/a/2020-29/" TargetMode="External"/><Relationship Id="rId3" Type="http://schemas.openxmlformats.org/officeDocument/2006/relationships/styles" Target="styles.xml"/><Relationship Id="rId214" Type="http://schemas.openxmlformats.org/officeDocument/2006/relationships/hyperlink" Target="http://www.legislation.act.gov.au/a/2011-34" TargetMode="External"/><Relationship Id="rId230" Type="http://schemas.openxmlformats.org/officeDocument/2006/relationships/hyperlink" Target="http://www.legislation.act.gov.au/a/2019-4/" TargetMode="External"/><Relationship Id="rId235" Type="http://schemas.openxmlformats.org/officeDocument/2006/relationships/hyperlink" Target="http://www.legislation.act.gov.au/a/2019-26/default.asp" TargetMode="External"/><Relationship Id="rId251" Type="http://schemas.openxmlformats.org/officeDocument/2006/relationships/hyperlink" Target="http://www.legislation.act.gov.au/a/2019-26/default.asp" TargetMode="External"/><Relationship Id="rId256" Type="http://schemas.openxmlformats.org/officeDocument/2006/relationships/hyperlink" Target="http://www.legislation.act.gov.au/sl/2011-24" TargetMode="External"/><Relationship Id="rId277" Type="http://schemas.openxmlformats.org/officeDocument/2006/relationships/hyperlink" Target="http://www.legislation.act.gov.au/a/2019-26/default.asp" TargetMode="External"/><Relationship Id="rId298" Type="http://schemas.openxmlformats.org/officeDocument/2006/relationships/hyperlink" Target="http://www.legislation.act.gov.au/a/2011-45" TargetMode="External"/><Relationship Id="rId25" Type="http://schemas.openxmlformats.org/officeDocument/2006/relationships/footer" Target="footer4.xml"/><Relationship Id="rId46" Type="http://schemas.openxmlformats.org/officeDocument/2006/relationships/hyperlink" Target="http://www.legislation.act.gov.au/a/1996-22" TargetMode="External"/><Relationship Id="rId67" Type="http://schemas.openxmlformats.org/officeDocument/2006/relationships/hyperlink" Target="http://www.legislation.act.gov.au/a/2014-24/default.asp" TargetMode="External"/><Relationship Id="rId116" Type="http://schemas.openxmlformats.org/officeDocument/2006/relationships/header" Target="header6.xml"/><Relationship Id="rId137" Type="http://schemas.openxmlformats.org/officeDocument/2006/relationships/footer" Target="footer13.xml"/><Relationship Id="rId158" Type="http://schemas.openxmlformats.org/officeDocument/2006/relationships/hyperlink" Target="http://www.legislation.act.gov.au/a/2016-52/default.asp" TargetMode="External"/><Relationship Id="rId272" Type="http://schemas.openxmlformats.org/officeDocument/2006/relationships/hyperlink" Target="http://www.legislation.act.gov.au/a/2011-45" TargetMode="External"/><Relationship Id="rId293" Type="http://schemas.openxmlformats.org/officeDocument/2006/relationships/hyperlink" Target="http://www.legislation.act.gov.au/a/2011-52" TargetMode="External"/><Relationship Id="rId302" Type="http://schemas.openxmlformats.org/officeDocument/2006/relationships/hyperlink" Target="http://www.legislation.act.gov.au/a/2014-49/default.asp" TargetMode="External"/><Relationship Id="rId307" Type="http://schemas.openxmlformats.org/officeDocument/2006/relationships/hyperlink" Target="http://www.legislation.act.gov.au/a/2016-18/default.asp" TargetMode="External"/><Relationship Id="rId323" Type="http://schemas.openxmlformats.org/officeDocument/2006/relationships/header" Target="header13.xml"/><Relationship Id="rId328" Type="http://schemas.openxmlformats.org/officeDocument/2006/relationships/footer" Target="footer16.xml"/><Relationship Id="rId20" Type="http://schemas.openxmlformats.org/officeDocument/2006/relationships/footer" Target="footer2.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11-44" TargetMode="External"/><Relationship Id="rId83" Type="http://schemas.openxmlformats.org/officeDocument/2006/relationships/hyperlink" Target="http://www.legislation.act.gov.au/a/2001-14" TargetMode="External"/><Relationship Id="rId88" Type="http://schemas.openxmlformats.org/officeDocument/2006/relationships/hyperlink" Target="http://www.legislation.act.gov.au/a/2014-24" TargetMode="External"/><Relationship Id="rId111" Type="http://schemas.openxmlformats.org/officeDocument/2006/relationships/hyperlink" Target="http://www.legislation.act.gov.au/a/2001-14" TargetMode="External"/><Relationship Id="rId132" Type="http://schemas.openxmlformats.org/officeDocument/2006/relationships/hyperlink" Target="http://www.legislation.act.gov.au/a/2011-44" TargetMode="External"/><Relationship Id="rId153" Type="http://schemas.openxmlformats.org/officeDocument/2006/relationships/hyperlink" Target="http://www.legislation.act.gov.au/a/2012-21" TargetMode="External"/><Relationship Id="rId174" Type="http://schemas.openxmlformats.org/officeDocument/2006/relationships/hyperlink" Target="http://www.legislation.act.gov.au/a/2016-52/default.asp" TargetMode="External"/><Relationship Id="rId179" Type="http://schemas.openxmlformats.org/officeDocument/2006/relationships/hyperlink" Target="http://www.legislation.act.gov.au/a/2011-45" TargetMode="External"/><Relationship Id="rId195" Type="http://schemas.openxmlformats.org/officeDocument/2006/relationships/hyperlink" Target="http://www.legislation.act.gov.au/a/2011-34" TargetMode="External"/><Relationship Id="rId209" Type="http://schemas.openxmlformats.org/officeDocument/2006/relationships/hyperlink" Target="http://www.legislation.act.gov.au/a/2019-26/default.asp" TargetMode="External"/><Relationship Id="rId190" Type="http://schemas.openxmlformats.org/officeDocument/2006/relationships/hyperlink" Target="http://www.legislation.act.gov.au/a/2019-26/default.asp" TargetMode="External"/><Relationship Id="rId204" Type="http://schemas.openxmlformats.org/officeDocument/2006/relationships/hyperlink" Target="http://www.legislation.act.gov.au/a/2020-29/" TargetMode="External"/><Relationship Id="rId220" Type="http://schemas.openxmlformats.org/officeDocument/2006/relationships/hyperlink" Target="http://www.legislation.act.gov.au/a/2022-14" TargetMode="External"/><Relationship Id="rId225" Type="http://schemas.openxmlformats.org/officeDocument/2006/relationships/hyperlink" Target="http://www.legislation.act.gov.au/a/2019-4/" TargetMode="External"/><Relationship Id="rId241" Type="http://schemas.openxmlformats.org/officeDocument/2006/relationships/hyperlink" Target="http://www.legislation.act.gov.au/a/2019-26/default.asp" TargetMode="External"/><Relationship Id="rId246" Type="http://schemas.openxmlformats.org/officeDocument/2006/relationships/hyperlink" Target="http://www.legislation.act.gov.au/a/2019-26/default.asp" TargetMode="External"/><Relationship Id="rId267" Type="http://schemas.openxmlformats.org/officeDocument/2006/relationships/hyperlink" Target="http://www.legislation.act.gov.au/a/2019-26/default.asp" TargetMode="External"/><Relationship Id="rId288" Type="http://schemas.openxmlformats.org/officeDocument/2006/relationships/hyperlink" Target="http://www.legislation.act.gov.au/sl/2011-24"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96-22" TargetMode="External"/><Relationship Id="rId57" Type="http://schemas.openxmlformats.org/officeDocument/2006/relationships/hyperlink" Target="http://www.legislation.act.gov.au/a/2002-51/default.asp" TargetMode="External"/><Relationship Id="rId106" Type="http://schemas.openxmlformats.org/officeDocument/2006/relationships/hyperlink" Target="http://www.legislation.act.gov.au/a/2002-18" TargetMode="External"/><Relationship Id="rId127" Type="http://schemas.openxmlformats.org/officeDocument/2006/relationships/hyperlink" Target="http://www.legislation.act.gov.au/a/2001-14" TargetMode="External"/><Relationship Id="rId262" Type="http://schemas.openxmlformats.org/officeDocument/2006/relationships/hyperlink" Target="http://www.legislation.act.gov.au/a/2011-52" TargetMode="External"/><Relationship Id="rId283" Type="http://schemas.openxmlformats.org/officeDocument/2006/relationships/hyperlink" Target="http://www.legislation.act.gov.au/a/2019-26/default.asp" TargetMode="External"/><Relationship Id="rId313" Type="http://schemas.openxmlformats.org/officeDocument/2006/relationships/hyperlink" Target="http://www.legislation.act.gov.au/a/2019-4/" TargetMode="External"/><Relationship Id="rId318" Type="http://schemas.openxmlformats.org/officeDocument/2006/relationships/hyperlink" Target="http://www.legislation.act.gov.au/a/2019-26/default.asp"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default.asp" TargetMode="External"/><Relationship Id="rId52" Type="http://schemas.openxmlformats.org/officeDocument/2006/relationships/hyperlink" Target="http://www.legislation.act.gov.au/a/1994-37" TargetMode="External"/><Relationship Id="rId73" Type="http://schemas.openxmlformats.org/officeDocument/2006/relationships/hyperlink" Target="http://www.legislation.act.gov.au/a/2001-14" TargetMode="External"/><Relationship Id="rId78"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99" Type="http://schemas.openxmlformats.org/officeDocument/2006/relationships/hyperlink" Target="http://www.legislation.act.gov.au/a/2002-51/default.asp" TargetMode="External"/><Relationship Id="rId101" Type="http://schemas.openxmlformats.org/officeDocument/2006/relationships/hyperlink" Target="http://www.legislation.act.gov.au/a/2002-51" TargetMode="External"/><Relationship Id="rId122" Type="http://schemas.openxmlformats.org/officeDocument/2006/relationships/header" Target="header9.xml"/><Relationship Id="rId143" Type="http://schemas.openxmlformats.org/officeDocument/2006/relationships/hyperlink" Target="http://www.legislation.act.gov.au/a/2010-55" TargetMode="External"/><Relationship Id="rId148" Type="http://schemas.openxmlformats.org/officeDocument/2006/relationships/hyperlink" Target="http://www.legislation.act.gov.au/a/2011-34" TargetMode="External"/><Relationship Id="rId164" Type="http://schemas.openxmlformats.org/officeDocument/2006/relationships/hyperlink" Target="http://www.legislation.act.gov.au/a/2020-29/default.asp" TargetMode="External"/><Relationship Id="rId169" Type="http://schemas.openxmlformats.org/officeDocument/2006/relationships/hyperlink" Target="http://www.legislation.act.gov.au/a/2022-14/" TargetMode="External"/><Relationship Id="rId185" Type="http://schemas.openxmlformats.org/officeDocument/2006/relationships/hyperlink" Target="http://www.legislation.act.gov.au/a/2019-26/default.asp" TargetMode="External"/><Relationship Id="rId33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a/2011-45" TargetMode="External"/><Relationship Id="rId210" Type="http://schemas.openxmlformats.org/officeDocument/2006/relationships/hyperlink" Target="http://www.legislation.act.gov.au/a/2019-26/default.asp" TargetMode="External"/><Relationship Id="rId215" Type="http://schemas.openxmlformats.org/officeDocument/2006/relationships/hyperlink" Target="http://www.legislation.act.gov.au/a/2011-45" TargetMode="External"/><Relationship Id="rId236" Type="http://schemas.openxmlformats.org/officeDocument/2006/relationships/hyperlink" Target="http://www.legislation.act.gov.au/a/2019-26/default.asp" TargetMode="External"/><Relationship Id="rId257" Type="http://schemas.openxmlformats.org/officeDocument/2006/relationships/hyperlink" Target="http://www.legislation.act.gov.au/a/2019-26/default.asp" TargetMode="External"/><Relationship Id="rId278" Type="http://schemas.openxmlformats.org/officeDocument/2006/relationships/hyperlink" Target="http://www.legislation.act.gov.au/a/2011-34" TargetMode="External"/><Relationship Id="rId26" Type="http://schemas.openxmlformats.org/officeDocument/2006/relationships/footer" Target="footer5.xml"/><Relationship Id="rId231" Type="http://schemas.openxmlformats.org/officeDocument/2006/relationships/hyperlink" Target="http://www.legislation.act.gov.au/a/2019-4/" TargetMode="External"/><Relationship Id="rId252" Type="http://schemas.openxmlformats.org/officeDocument/2006/relationships/hyperlink" Target="http://www.legislation.act.gov.au/a/2012-21" TargetMode="External"/><Relationship Id="rId273" Type="http://schemas.openxmlformats.org/officeDocument/2006/relationships/hyperlink" Target="http://www.legislation.act.gov.au/a/2011-52" TargetMode="External"/><Relationship Id="rId294" Type="http://schemas.openxmlformats.org/officeDocument/2006/relationships/hyperlink" Target="http://www.legislation.act.gov.au/a/2011-52" TargetMode="External"/><Relationship Id="rId308" Type="http://schemas.openxmlformats.org/officeDocument/2006/relationships/hyperlink" Target="http://www.legislation.act.gov.au/a/2016-18/default.asp" TargetMode="External"/><Relationship Id="rId329" Type="http://schemas.openxmlformats.org/officeDocument/2006/relationships/footer" Target="footer17.xm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2-51/default.asp" TargetMode="External"/><Relationship Id="rId89" Type="http://schemas.openxmlformats.org/officeDocument/2006/relationships/hyperlink" Target="http://www.legislation.act.gov.au/a/2002-51/default.asp" TargetMode="External"/><Relationship Id="rId112" Type="http://schemas.openxmlformats.org/officeDocument/2006/relationships/hyperlink" Target="http://www.legislation.act.gov.au/a/2001-14" TargetMode="External"/><Relationship Id="rId133" Type="http://schemas.openxmlformats.org/officeDocument/2006/relationships/hyperlink" Target="http://www.legislation.act.gov.au/a/2011-44" TargetMode="External"/><Relationship Id="rId154" Type="http://schemas.openxmlformats.org/officeDocument/2006/relationships/hyperlink" Target="http://www.legislation.act.gov.au/a/2014-49" TargetMode="External"/><Relationship Id="rId175" Type="http://schemas.openxmlformats.org/officeDocument/2006/relationships/hyperlink" Target="http://www.legislation.act.gov.au/a/2015-16/default.asp" TargetMode="External"/><Relationship Id="rId196" Type="http://schemas.openxmlformats.org/officeDocument/2006/relationships/hyperlink" Target="http://www.legislation.act.gov.au/a/2011-45" TargetMode="External"/><Relationship Id="rId200" Type="http://schemas.openxmlformats.org/officeDocument/2006/relationships/hyperlink" Target="http://www.legislation.act.gov.au/a/2011-45"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1-22" TargetMode="External"/><Relationship Id="rId242" Type="http://schemas.openxmlformats.org/officeDocument/2006/relationships/hyperlink" Target="http://www.legislation.act.gov.au/a/2019-26/default.asp" TargetMode="External"/><Relationship Id="rId263" Type="http://schemas.openxmlformats.org/officeDocument/2006/relationships/hyperlink" Target="http://www.legislation.act.gov.au/a/2012-21" TargetMode="External"/><Relationship Id="rId284" Type="http://schemas.openxmlformats.org/officeDocument/2006/relationships/hyperlink" Target="http://www.legislation.act.gov.au/a/2019-26/default.asp" TargetMode="External"/><Relationship Id="rId319" Type="http://schemas.openxmlformats.org/officeDocument/2006/relationships/hyperlink" Target="http://www.legislation.act.gov.au/a/2020-29/" TargetMode="External"/><Relationship Id="rId37" Type="http://schemas.openxmlformats.org/officeDocument/2006/relationships/hyperlink" Target="http://www.legislation.act.gov.au/a/1996-22"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comlaw.gov.au/Series/C2004A03712" TargetMode="External"/><Relationship Id="rId123" Type="http://schemas.openxmlformats.org/officeDocument/2006/relationships/footer" Target="footer10.xml"/><Relationship Id="rId144" Type="http://schemas.openxmlformats.org/officeDocument/2006/relationships/hyperlink" Target="http://www.legislation.act.gov.au/a/2010-55" TargetMode="External"/><Relationship Id="rId330" Type="http://schemas.openxmlformats.org/officeDocument/2006/relationships/header" Target="header16.xml"/><Relationship Id="rId90" Type="http://schemas.openxmlformats.org/officeDocument/2006/relationships/hyperlink" Target="http://www.legislation.act.gov.au/a/2001-14" TargetMode="External"/><Relationship Id="rId165" Type="http://schemas.openxmlformats.org/officeDocument/2006/relationships/hyperlink" Target="https://www.legislation.act.gov.au/a/2019-13/" TargetMode="External"/><Relationship Id="rId186" Type="http://schemas.openxmlformats.org/officeDocument/2006/relationships/hyperlink" Target="http://www.legislation.act.gov.au/a/2020-29/" TargetMode="External"/><Relationship Id="rId211" Type="http://schemas.openxmlformats.org/officeDocument/2006/relationships/hyperlink" Target="http://www.legislation.act.gov.au/a/2019-26/default.asp" TargetMode="External"/><Relationship Id="rId232" Type="http://schemas.openxmlformats.org/officeDocument/2006/relationships/hyperlink" Target="http://www.legislation.act.gov.au/a/2019-4/" TargetMode="External"/><Relationship Id="rId253" Type="http://schemas.openxmlformats.org/officeDocument/2006/relationships/hyperlink" Target="http://www.legislation.act.gov.au/a/2011-34" TargetMode="External"/><Relationship Id="rId274" Type="http://schemas.openxmlformats.org/officeDocument/2006/relationships/hyperlink" Target="http://www.legislation.act.gov.au/a/2019-26/default.asp" TargetMode="External"/><Relationship Id="rId295" Type="http://schemas.openxmlformats.org/officeDocument/2006/relationships/hyperlink" Target="http://www.legislation.act.gov.au/a/2012-21" TargetMode="External"/><Relationship Id="rId309" Type="http://schemas.openxmlformats.org/officeDocument/2006/relationships/hyperlink" Target="http://www.legislation.act.gov.au/a/2016-52/default.asp" TargetMode="External"/><Relationship Id="rId27" Type="http://schemas.openxmlformats.org/officeDocument/2006/relationships/footer" Target="footer6.xml"/><Relationship Id="rId48" Type="http://schemas.openxmlformats.org/officeDocument/2006/relationships/hyperlink" Target="http://www.legislation.act.gov.au/a/1996-22"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134" Type="http://schemas.openxmlformats.org/officeDocument/2006/relationships/header" Target="header10.xml"/><Relationship Id="rId320" Type="http://schemas.openxmlformats.org/officeDocument/2006/relationships/hyperlink" Target="http://www.legislation.act.gov.au/a/2020-29/" TargetMode="Externa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15-16" TargetMode="External"/><Relationship Id="rId176" Type="http://schemas.openxmlformats.org/officeDocument/2006/relationships/hyperlink" Target="http://www.legislation.act.gov.au/a/2011-45" TargetMode="External"/><Relationship Id="rId197" Type="http://schemas.openxmlformats.org/officeDocument/2006/relationships/hyperlink" Target="http://www.legislation.act.gov.au/a/2020-29/" TargetMode="External"/><Relationship Id="rId201" Type="http://schemas.openxmlformats.org/officeDocument/2006/relationships/hyperlink" Target="http://www.legislation.act.gov.au/a/2011-34" TargetMode="External"/><Relationship Id="rId222" Type="http://schemas.openxmlformats.org/officeDocument/2006/relationships/hyperlink" Target="http://www.legislation.act.gov.au/a/2015-33" TargetMode="External"/><Relationship Id="rId243" Type="http://schemas.openxmlformats.org/officeDocument/2006/relationships/hyperlink" Target="http://www.legislation.act.gov.au/a/2019-26/default.asp" TargetMode="External"/><Relationship Id="rId264" Type="http://schemas.openxmlformats.org/officeDocument/2006/relationships/hyperlink" Target="http://www.legislation.act.gov.au/a/2016-52/default.asp" TargetMode="External"/><Relationship Id="rId285" Type="http://schemas.openxmlformats.org/officeDocument/2006/relationships/hyperlink" Target="http://www.legislation.act.gov.au/a/2020-29/" TargetMode="External"/><Relationship Id="rId17" Type="http://schemas.openxmlformats.org/officeDocument/2006/relationships/header" Target="header1.xml"/><Relationship Id="rId38" Type="http://schemas.openxmlformats.org/officeDocument/2006/relationships/hyperlink" Target="http://www.legislation.act.gov.au/a/1996-22"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14-24" TargetMode="External"/><Relationship Id="rId124" Type="http://schemas.openxmlformats.org/officeDocument/2006/relationships/footer" Target="footer11.xml"/><Relationship Id="rId310" Type="http://schemas.openxmlformats.org/officeDocument/2006/relationships/hyperlink" Target="http://www.legislation.act.gov.au/a/2016-52/default.asp" TargetMode="External"/><Relationship Id="rId70" Type="http://schemas.openxmlformats.org/officeDocument/2006/relationships/hyperlink" Target="http://www.legislation.act.gov.au/a/2002-51/default.asp"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cn/2010-18/default.asp" TargetMode="External"/><Relationship Id="rId166" Type="http://schemas.openxmlformats.org/officeDocument/2006/relationships/hyperlink" Target="https://www.legislation.act.gov.au/a/2020-14/" TargetMode="External"/><Relationship Id="rId187" Type="http://schemas.openxmlformats.org/officeDocument/2006/relationships/hyperlink" Target="http://www.legislation.act.gov.au/a/2022-14" TargetMode="External"/><Relationship Id="rId331" Type="http://schemas.openxmlformats.org/officeDocument/2006/relationships/footer" Target="footer18.xml"/><Relationship Id="rId1" Type="http://schemas.openxmlformats.org/officeDocument/2006/relationships/customXml" Target="../customXml/item1.xml"/><Relationship Id="rId212" Type="http://schemas.openxmlformats.org/officeDocument/2006/relationships/hyperlink" Target="http://www.legislation.act.gov.au/a/2019-26/default.asp" TargetMode="External"/><Relationship Id="rId233" Type="http://schemas.openxmlformats.org/officeDocument/2006/relationships/hyperlink" Target="http://www.legislation.act.gov.au/a/2019-4/" TargetMode="External"/><Relationship Id="rId254" Type="http://schemas.openxmlformats.org/officeDocument/2006/relationships/hyperlink" Target="http://www.legislation.act.gov.au/a/2011-34" TargetMode="External"/><Relationship Id="rId28" Type="http://schemas.openxmlformats.org/officeDocument/2006/relationships/hyperlink" Target="http://www.legislation.act.gov.au/a/2004-17"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19-26" TargetMode="External"/><Relationship Id="rId275" Type="http://schemas.openxmlformats.org/officeDocument/2006/relationships/hyperlink" Target="http://www.legislation.act.gov.au/a/2019-26/default.asp" TargetMode="External"/><Relationship Id="rId296" Type="http://schemas.openxmlformats.org/officeDocument/2006/relationships/hyperlink" Target="http://www.legislation.act.gov.au/a/2012-21" TargetMode="External"/><Relationship Id="rId300" Type="http://schemas.openxmlformats.org/officeDocument/2006/relationships/hyperlink" Target="http://www.legislation.act.gov.au/a/2012-21/default.asp" TargetMode="Externa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135" Type="http://schemas.openxmlformats.org/officeDocument/2006/relationships/header" Target="header11.xml"/><Relationship Id="rId156" Type="http://schemas.openxmlformats.org/officeDocument/2006/relationships/hyperlink" Target="http://www.legislation.act.gov.au/a/2015-33/default.asp" TargetMode="External"/><Relationship Id="rId177" Type="http://schemas.openxmlformats.org/officeDocument/2006/relationships/hyperlink" Target="http://www.legislation.act.gov.au/a/2011-45" TargetMode="External"/><Relationship Id="rId198" Type="http://schemas.openxmlformats.org/officeDocument/2006/relationships/hyperlink" Target="http://www.legislation.act.gov.au/a/2022-14" TargetMode="External"/><Relationship Id="rId321" Type="http://schemas.openxmlformats.org/officeDocument/2006/relationships/hyperlink" Target="http://www.legislation.act.gov.au/a/2001-14" TargetMode="External"/><Relationship Id="rId202" Type="http://schemas.openxmlformats.org/officeDocument/2006/relationships/hyperlink" Target="http://www.legislation.act.gov.au/a/2011-45" TargetMode="External"/><Relationship Id="rId223" Type="http://schemas.openxmlformats.org/officeDocument/2006/relationships/hyperlink" Target="http://www.legislation.act.gov.au/a/2016-52/default.asp" TargetMode="External"/><Relationship Id="rId244" Type="http://schemas.openxmlformats.org/officeDocument/2006/relationships/hyperlink" Target="http://www.legislation.act.gov.au/a/2019-26/default.asp"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17-4/default.asp" TargetMode="External"/><Relationship Id="rId286" Type="http://schemas.openxmlformats.org/officeDocument/2006/relationships/hyperlink" Target="http://www.legislation.act.gov.au/a/2011-22" TargetMode="External"/><Relationship Id="rId50" Type="http://schemas.openxmlformats.org/officeDocument/2006/relationships/hyperlink" Target="http://www.legislation.act.gov.au/a/2001-14" TargetMode="External"/><Relationship Id="rId104" Type="http://schemas.openxmlformats.org/officeDocument/2006/relationships/hyperlink" Target="http://www.protectivesecurity.gov.au" TargetMode="External"/><Relationship Id="rId125" Type="http://schemas.openxmlformats.org/officeDocument/2006/relationships/hyperlink" Target="http://www.legislation.act.gov.au/a/2001-14" TargetMode="External"/><Relationship Id="rId146" Type="http://schemas.openxmlformats.org/officeDocument/2006/relationships/hyperlink" Target="http://www.legislation.act.gov.au/sl/2011-24" TargetMode="External"/><Relationship Id="rId167" Type="http://schemas.openxmlformats.org/officeDocument/2006/relationships/hyperlink" Target="https://www.legislation.act.gov.au/cn/2021-1/" TargetMode="External"/><Relationship Id="rId188" Type="http://schemas.openxmlformats.org/officeDocument/2006/relationships/hyperlink" Target="http://www.legislation.act.gov.au/a/2011-34" TargetMode="External"/><Relationship Id="rId311" Type="http://schemas.openxmlformats.org/officeDocument/2006/relationships/hyperlink" Target="http://www.legislation.act.gov.au/a/2017-4/" TargetMode="External"/><Relationship Id="rId332" Type="http://schemas.openxmlformats.org/officeDocument/2006/relationships/header" Target="header17.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2-51/default.asp" TargetMode="External"/><Relationship Id="rId213" Type="http://schemas.openxmlformats.org/officeDocument/2006/relationships/hyperlink" Target="http://www.legislation.act.gov.au/a/2019-26/default.asp" TargetMode="External"/><Relationship Id="rId234" Type="http://schemas.openxmlformats.org/officeDocument/2006/relationships/hyperlink" Target="http://www.legislation.act.gov.au/a/2019-26/default.asp"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sl/2010-53" TargetMode="External"/><Relationship Id="rId276" Type="http://schemas.openxmlformats.org/officeDocument/2006/relationships/hyperlink" Target="http://www.legislation.act.gov.au/a/2017-4/default.asp" TargetMode="External"/><Relationship Id="rId297" Type="http://schemas.openxmlformats.org/officeDocument/2006/relationships/hyperlink" Target="http://www.legislation.act.gov.au/a/2012-21" TargetMode="Externa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a/2001-14" TargetMode="External"/><Relationship Id="rId136" Type="http://schemas.openxmlformats.org/officeDocument/2006/relationships/footer" Target="footer12.xml"/><Relationship Id="rId157" Type="http://schemas.openxmlformats.org/officeDocument/2006/relationships/hyperlink" Target="http://www.legislation.act.gov.au/a/2016-18" TargetMode="External"/><Relationship Id="rId178" Type="http://schemas.openxmlformats.org/officeDocument/2006/relationships/hyperlink" Target="http://www.legislation.act.gov.au/a/2011-45" TargetMode="External"/><Relationship Id="rId301" Type="http://schemas.openxmlformats.org/officeDocument/2006/relationships/hyperlink" Target="http://www.legislation.act.gov.au/a/2014-49/default.asp" TargetMode="External"/><Relationship Id="rId322" Type="http://schemas.openxmlformats.org/officeDocument/2006/relationships/header" Target="header12.xm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11-34" TargetMode="External"/><Relationship Id="rId203" Type="http://schemas.openxmlformats.org/officeDocument/2006/relationships/hyperlink" Target="http://www.legislation.act.gov.au/a/2019-4/" TargetMode="External"/><Relationship Id="rId19" Type="http://schemas.openxmlformats.org/officeDocument/2006/relationships/footer" Target="footer1.xml"/><Relationship Id="rId224" Type="http://schemas.openxmlformats.org/officeDocument/2006/relationships/hyperlink" Target="http://www.legislation.act.gov.au/a/2019-4/" TargetMode="External"/><Relationship Id="rId245" Type="http://schemas.openxmlformats.org/officeDocument/2006/relationships/hyperlink" Target="http://www.legislation.act.gov.au/a/2019-26/default.asp" TargetMode="External"/><Relationship Id="rId266" Type="http://schemas.openxmlformats.org/officeDocument/2006/relationships/hyperlink" Target="http://www.legislation.act.gov.au/a/2019-26/default.asp" TargetMode="External"/><Relationship Id="rId287" Type="http://schemas.openxmlformats.org/officeDocument/2006/relationships/hyperlink" Target="http://www.legislation.act.gov.au/a/2011-22" TargetMode="External"/><Relationship Id="rId30" Type="http://schemas.openxmlformats.org/officeDocument/2006/relationships/hyperlink" Target="http://www.legislation.act.gov.au/a/2001-14" TargetMode="External"/><Relationship Id="rId105" Type="http://schemas.openxmlformats.org/officeDocument/2006/relationships/hyperlink" Target="https://www.legislation.gov.au/Series/C2004A02796" TargetMode="External"/><Relationship Id="rId126" Type="http://schemas.openxmlformats.org/officeDocument/2006/relationships/hyperlink" Target="http://www.legislation.act.gov.au/a/2001-14" TargetMode="External"/><Relationship Id="rId147" Type="http://schemas.openxmlformats.org/officeDocument/2006/relationships/hyperlink" Target="http://www.legislation.act.gov.au/sl/2010-53" TargetMode="External"/><Relationship Id="rId168" Type="http://schemas.openxmlformats.org/officeDocument/2006/relationships/hyperlink" Target="http://www.legislation.act.gov.au/a/2022-10/" TargetMode="External"/><Relationship Id="rId312" Type="http://schemas.openxmlformats.org/officeDocument/2006/relationships/hyperlink" Target="http://www.legislation.act.gov.au/a/2017-4/" TargetMode="External"/><Relationship Id="rId333" Type="http://schemas.openxmlformats.org/officeDocument/2006/relationships/footer" Target="foot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BB0B1-148F-4F80-B0A4-E00EA01EF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118</Pages>
  <Words>22858</Words>
  <Characters>117476</Characters>
  <Application>Microsoft Office Word</Application>
  <DocSecurity>0</DocSecurity>
  <Lines>3289</Lines>
  <Paragraphs>2078</Paragraphs>
  <ScaleCrop>false</ScaleCrop>
  <HeadingPairs>
    <vt:vector size="2" baseType="variant">
      <vt:variant>
        <vt:lpstr>Title</vt:lpstr>
      </vt:variant>
      <vt:variant>
        <vt:i4>1</vt:i4>
      </vt:variant>
    </vt:vector>
  </HeadingPairs>
  <TitlesOfParts>
    <vt:vector size="1" baseType="lpstr">
      <vt:lpstr>ACT Teacher Quality Institute Act 2010</vt:lpstr>
    </vt:vector>
  </TitlesOfParts>
  <Manager>Section</Manager>
  <Company>Section</Company>
  <LinksUpToDate>false</LinksUpToDate>
  <CharactersWithSpaces>139294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Teacher Quality Institute Act 2010</dc:title>
  <dc:creator>ACT PCO</dc:creator>
  <cp:keywords>R20</cp:keywords>
  <dc:description/>
  <cp:lastModifiedBy>PCODCS</cp:lastModifiedBy>
  <cp:revision>4</cp:revision>
  <cp:lastPrinted>2019-08-26T04:50:00Z</cp:lastPrinted>
  <dcterms:created xsi:type="dcterms:W3CDTF">2022-12-19T03:22:00Z</dcterms:created>
  <dcterms:modified xsi:type="dcterms:W3CDTF">2022-12-19T03:22:00Z</dcterms:modified>
  <cp:category>R20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-19/12/22</vt:lpwstr>
  </property>
  <property fmtid="{D5CDD505-2E9C-101B-9397-08002B2CF9AE}" pid="5" name="RepubDt">
    <vt:lpwstr>24/08/22</vt:lpwstr>
  </property>
  <property fmtid="{D5CDD505-2E9C-101B-9397-08002B2CF9AE}" pid="6" name="StartDt">
    <vt:lpwstr>24/08/22</vt:lpwstr>
  </property>
  <property fmtid="{D5CDD505-2E9C-101B-9397-08002B2CF9AE}" pid="7" name="DMSID">
    <vt:lpwstr>9688215</vt:lpwstr>
  </property>
  <property fmtid="{D5CDD505-2E9C-101B-9397-08002B2CF9AE}" pid="8" name="JMSREQUIREDCHECKIN">
    <vt:lpwstr/>
  </property>
  <property fmtid="{D5CDD505-2E9C-101B-9397-08002B2CF9AE}" pid="9" name="CHECKEDOUTFROMJMS">
    <vt:lpwstr/>
  </property>
</Properties>
</file>