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E17" w:rsidRDefault="00755E17" w:rsidP="00755E17">
      <w:pPr>
        <w:jc w:val="center"/>
      </w:pPr>
      <w:bookmarkStart w:id="0" w:name="_Hlk21526451"/>
      <w:bookmarkStart w:id="1" w:name="_GoBack"/>
      <w:bookmarkEnd w:id="1"/>
      <w:r>
        <w:rPr>
          <w:noProof/>
          <w:lang w:eastAsia="en-AU"/>
        </w:rPr>
        <w:drawing>
          <wp:inline distT="0" distB="0" distL="0" distR="0">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55E17" w:rsidRDefault="00755E17" w:rsidP="00755E17">
      <w:pPr>
        <w:jc w:val="center"/>
        <w:rPr>
          <w:rFonts w:ascii="Arial" w:hAnsi="Arial"/>
        </w:rPr>
      </w:pPr>
      <w:r>
        <w:rPr>
          <w:rFonts w:ascii="Arial" w:hAnsi="Arial"/>
        </w:rPr>
        <w:t>Australian Capital Territory</w:t>
      </w:r>
    </w:p>
    <w:p w:rsidR="00755E17" w:rsidRDefault="00AC4EA6" w:rsidP="00755E17">
      <w:pPr>
        <w:pStyle w:val="Billname1"/>
      </w:pPr>
      <w:r>
        <w:fldChar w:fldCharType="begin"/>
      </w:r>
      <w:r>
        <w:instrText xml:space="preserve"> REF Citation \*charformat  \* MERGEFORMAT </w:instrText>
      </w:r>
      <w:r>
        <w:fldChar w:fldCharType="separate"/>
      </w:r>
      <w:r w:rsidR="004471B4">
        <w:t>Fuels Rationing Act 2019</w:t>
      </w:r>
      <w:r>
        <w:fldChar w:fldCharType="end"/>
      </w:r>
      <w:r w:rsidR="00755E17">
        <w:t xml:space="preserve">    </w:t>
      </w:r>
    </w:p>
    <w:p w:rsidR="00755E17" w:rsidRDefault="00B40F9B" w:rsidP="00755E17">
      <w:pPr>
        <w:pStyle w:val="ActNo"/>
      </w:pPr>
      <w:bookmarkStart w:id="2" w:name="LawNo"/>
      <w:r>
        <w:t>A2019-11</w:t>
      </w:r>
      <w:bookmarkEnd w:id="2"/>
    </w:p>
    <w:p w:rsidR="00755E17" w:rsidRDefault="00755E17" w:rsidP="00755E17">
      <w:pPr>
        <w:pStyle w:val="RepubNo"/>
      </w:pPr>
      <w:r>
        <w:t xml:space="preserve">Republication No </w:t>
      </w:r>
      <w:bookmarkStart w:id="3" w:name="RepubNo"/>
      <w:r w:rsidR="00B40F9B">
        <w:t>1</w:t>
      </w:r>
      <w:bookmarkEnd w:id="3"/>
    </w:p>
    <w:p w:rsidR="00755E17" w:rsidRDefault="00755E17" w:rsidP="00755E17">
      <w:pPr>
        <w:pStyle w:val="EffectiveDate"/>
      </w:pPr>
      <w:r>
        <w:t xml:space="preserve">Effective:  </w:t>
      </w:r>
      <w:bookmarkStart w:id="4" w:name="EffectiveDate"/>
      <w:r w:rsidR="00B40F9B">
        <w:t>11 October 2019</w:t>
      </w:r>
      <w:bookmarkEnd w:id="4"/>
      <w:r w:rsidR="00B40F9B">
        <w:t xml:space="preserve"> – </w:t>
      </w:r>
      <w:bookmarkStart w:id="5" w:name="EndEffDate"/>
      <w:r w:rsidR="00B40F9B">
        <w:t>27 August 2020</w:t>
      </w:r>
      <w:bookmarkEnd w:id="5"/>
    </w:p>
    <w:p w:rsidR="00755E17" w:rsidRDefault="00755E17" w:rsidP="00755E17">
      <w:pPr>
        <w:pStyle w:val="CoverInForce"/>
      </w:pPr>
      <w:r>
        <w:t xml:space="preserve">Republication date: </w:t>
      </w:r>
      <w:bookmarkStart w:id="6" w:name="InForceDate"/>
      <w:r w:rsidR="00B40F9B">
        <w:t>11 October 2019</w:t>
      </w:r>
      <w:bookmarkEnd w:id="6"/>
    </w:p>
    <w:p w:rsidR="00755E17" w:rsidRDefault="00755E17" w:rsidP="00755E17">
      <w:pPr>
        <w:pStyle w:val="CoverInForce"/>
      </w:pPr>
      <w:r>
        <w:t>Act not amended</w:t>
      </w:r>
    </w:p>
    <w:p w:rsidR="00755E17" w:rsidRDefault="00755E17" w:rsidP="00755E17"/>
    <w:p w:rsidR="00755E17" w:rsidRDefault="00755E17" w:rsidP="00755E17"/>
    <w:p w:rsidR="00755E17" w:rsidRDefault="00755E17" w:rsidP="00755E17"/>
    <w:p w:rsidR="00755E17" w:rsidRDefault="00755E17" w:rsidP="00755E17"/>
    <w:p w:rsidR="00755E17" w:rsidRDefault="00755E17" w:rsidP="00755E17"/>
    <w:p w:rsidR="00755E17" w:rsidRDefault="00755E17" w:rsidP="00755E17">
      <w:pPr>
        <w:spacing w:after="240"/>
        <w:rPr>
          <w:rFonts w:ascii="Arial" w:hAnsi="Arial"/>
        </w:rPr>
      </w:pPr>
    </w:p>
    <w:p w:rsidR="00755E17" w:rsidRPr="00247FC7" w:rsidRDefault="00755E17" w:rsidP="00755E17">
      <w:pPr>
        <w:pStyle w:val="PageBreak"/>
      </w:pPr>
      <w:r w:rsidRPr="00247FC7">
        <w:br w:type="page"/>
      </w:r>
    </w:p>
    <w:bookmarkEnd w:id="0"/>
    <w:p w:rsidR="00755E17" w:rsidRDefault="00755E17" w:rsidP="00755E17">
      <w:pPr>
        <w:pStyle w:val="CoverHeading"/>
      </w:pPr>
      <w:r>
        <w:lastRenderedPageBreak/>
        <w:t>About this republication</w:t>
      </w:r>
    </w:p>
    <w:p w:rsidR="00755E17" w:rsidRDefault="00755E17" w:rsidP="00755E17">
      <w:pPr>
        <w:pStyle w:val="CoverSubHdg"/>
      </w:pPr>
      <w:r>
        <w:t>The republished law</w:t>
      </w:r>
    </w:p>
    <w:p w:rsidR="00755E17" w:rsidRDefault="00755E17" w:rsidP="00755E17">
      <w:pPr>
        <w:pStyle w:val="CoverText"/>
      </w:pPr>
      <w:r>
        <w:t xml:space="preserve">This is a republication of the </w:t>
      </w:r>
      <w:r w:rsidRPr="00B40F9B">
        <w:rPr>
          <w:i/>
        </w:rPr>
        <w:fldChar w:fldCharType="begin"/>
      </w:r>
      <w:r w:rsidRPr="00B40F9B">
        <w:rPr>
          <w:i/>
        </w:rPr>
        <w:instrText xml:space="preserve"> REF citation *\charformat  \* MERGEFORMAT </w:instrText>
      </w:r>
      <w:r w:rsidRPr="00B40F9B">
        <w:rPr>
          <w:i/>
        </w:rPr>
        <w:fldChar w:fldCharType="separate"/>
      </w:r>
      <w:r w:rsidR="004471B4" w:rsidRPr="004471B4">
        <w:rPr>
          <w:i/>
        </w:rPr>
        <w:t>Fuels Rationing Act 2019</w:t>
      </w:r>
      <w:r w:rsidRPr="00B40F9B">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AC4EA6">
        <w:fldChar w:fldCharType="begin"/>
      </w:r>
      <w:r w:rsidR="00AC4EA6">
        <w:instrText xml:space="preserve"> REF InForceDate *\charformat </w:instrText>
      </w:r>
      <w:r w:rsidR="00AC4EA6">
        <w:fldChar w:fldCharType="separate"/>
      </w:r>
      <w:r w:rsidR="004471B4">
        <w:t>11 October 2019</w:t>
      </w:r>
      <w:r w:rsidR="00AC4EA6">
        <w:fldChar w:fldCharType="end"/>
      </w:r>
      <w:r w:rsidRPr="0074598E">
        <w:rPr>
          <w:rStyle w:val="charItals"/>
        </w:rPr>
        <w:t xml:space="preserve">.  </w:t>
      </w:r>
      <w:r>
        <w:t xml:space="preserve">It also includes any commencement, repeal or expiry affecting this republished law.  </w:t>
      </w:r>
    </w:p>
    <w:p w:rsidR="00755E17" w:rsidRDefault="00755E17" w:rsidP="00755E17">
      <w:pPr>
        <w:pStyle w:val="CoverText"/>
      </w:pPr>
      <w:r>
        <w:t xml:space="preserve">The legislation history and amendment history of the republished law are set out in endnotes 3 and 4. </w:t>
      </w:r>
    </w:p>
    <w:p w:rsidR="00755E17" w:rsidRDefault="00755E17" w:rsidP="00755E17">
      <w:pPr>
        <w:pStyle w:val="CoverSubHdg"/>
      </w:pPr>
      <w:r>
        <w:t>Kinds of republications</w:t>
      </w:r>
    </w:p>
    <w:p w:rsidR="00755E17" w:rsidRDefault="00755E17" w:rsidP="00755E17">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rsidR="00755E17" w:rsidRDefault="00755E17" w:rsidP="00755E17">
      <w:pPr>
        <w:pStyle w:val="CoverTextBullet"/>
      </w:pPr>
      <w:r>
        <w:t xml:space="preserve">authorised republications to which the </w:t>
      </w:r>
      <w:hyperlink r:id="rId12" w:tooltip="A2001-14" w:history="1">
        <w:r w:rsidRPr="0074598E">
          <w:rPr>
            <w:rStyle w:val="charCitHyperlinkItal"/>
          </w:rPr>
          <w:t>Legislation Act 2001</w:t>
        </w:r>
      </w:hyperlink>
      <w:r>
        <w:t xml:space="preserve"> applies</w:t>
      </w:r>
    </w:p>
    <w:p w:rsidR="00755E17" w:rsidRDefault="00755E17" w:rsidP="00755E17">
      <w:pPr>
        <w:pStyle w:val="CoverTextBullet"/>
      </w:pPr>
      <w:r>
        <w:t>unauthorised republications.</w:t>
      </w:r>
    </w:p>
    <w:p w:rsidR="00755E17" w:rsidRDefault="00755E17" w:rsidP="00755E17">
      <w:pPr>
        <w:pStyle w:val="CoverText"/>
      </w:pPr>
      <w:r>
        <w:t>The status of this republication appears on the bottom of each page.</w:t>
      </w:r>
    </w:p>
    <w:p w:rsidR="00755E17" w:rsidRDefault="00755E17" w:rsidP="00755E17">
      <w:pPr>
        <w:pStyle w:val="CoverSubHdg"/>
      </w:pPr>
      <w:r>
        <w:t>Editorial changes</w:t>
      </w:r>
    </w:p>
    <w:p w:rsidR="00755E17" w:rsidRDefault="00755E17" w:rsidP="00755E17">
      <w:pPr>
        <w:pStyle w:val="CoverText"/>
      </w:pPr>
      <w:r>
        <w:t xml:space="preserve">The </w:t>
      </w:r>
      <w:hyperlink r:id="rId13"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755E17" w:rsidRPr="00FF4A2C" w:rsidRDefault="00755E17" w:rsidP="00755E17">
      <w:pPr>
        <w:pStyle w:val="CoverText"/>
      </w:pPr>
      <w:r w:rsidRPr="00FF4A2C">
        <w:t>This republication does not include amendments made under part 11.3 (see endnote 1).</w:t>
      </w:r>
    </w:p>
    <w:p w:rsidR="00755E17" w:rsidRDefault="00755E17" w:rsidP="00755E17">
      <w:pPr>
        <w:pStyle w:val="CoverSubHdg"/>
      </w:pPr>
      <w:r>
        <w:t>Uncommenced provisions and amendments</w:t>
      </w:r>
    </w:p>
    <w:p w:rsidR="00755E17" w:rsidRDefault="00755E17" w:rsidP="00755E1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rsidR="00755E17" w:rsidRDefault="00755E17" w:rsidP="00755E17">
      <w:pPr>
        <w:pStyle w:val="CoverSubHdg"/>
      </w:pPr>
      <w:r>
        <w:t>Modifications</w:t>
      </w:r>
    </w:p>
    <w:p w:rsidR="00755E17" w:rsidRDefault="00755E17" w:rsidP="00755E1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rsidR="00755E17" w:rsidRDefault="00755E17" w:rsidP="00755E17">
      <w:pPr>
        <w:pStyle w:val="CoverSubHdg"/>
      </w:pPr>
      <w:r>
        <w:t>Penalties</w:t>
      </w:r>
    </w:p>
    <w:p w:rsidR="00755E17" w:rsidRPr="003765DF" w:rsidRDefault="00755E17" w:rsidP="00755E17">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rsidR="00755E17" w:rsidRDefault="00755E17" w:rsidP="00755E17">
      <w:pPr>
        <w:pStyle w:val="00SigningPage"/>
        <w:sectPr w:rsidR="00755E17" w:rsidSect="00755E17">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rsidR="00755E17" w:rsidRDefault="00755E17" w:rsidP="00755E17">
      <w:pPr>
        <w:jc w:val="center"/>
      </w:pPr>
      <w:r>
        <w:rPr>
          <w:noProof/>
          <w:lang w:eastAsia="en-AU"/>
        </w:rPr>
        <w:lastRenderedPageBreak/>
        <w:drawing>
          <wp:inline distT="0" distB="0" distL="0" distR="0">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55E17" w:rsidRDefault="00755E17" w:rsidP="00755E17">
      <w:pPr>
        <w:jc w:val="center"/>
        <w:rPr>
          <w:rFonts w:ascii="Arial" w:hAnsi="Arial"/>
        </w:rPr>
      </w:pPr>
      <w:r>
        <w:rPr>
          <w:rFonts w:ascii="Arial" w:hAnsi="Arial"/>
        </w:rPr>
        <w:t>Australian Capital Territory</w:t>
      </w:r>
    </w:p>
    <w:p w:rsidR="00755E17" w:rsidRDefault="00AC4EA6" w:rsidP="00755E17">
      <w:pPr>
        <w:pStyle w:val="Billname"/>
      </w:pPr>
      <w:r>
        <w:fldChar w:fldCharType="begin"/>
      </w:r>
      <w:r>
        <w:instrText xml:space="preserve"> REF Citation \*charformat  \* MERGEFORMAT </w:instrText>
      </w:r>
      <w:r>
        <w:fldChar w:fldCharType="separate"/>
      </w:r>
      <w:r w:rsidR="004471B4">
        <w:t>Fuels Rationing Act 2019</w:t>
      </w:r>
      <w:r>
        <w:fldChar w:fldCharType="end"/>
      </w:r>
    </w:p>
    <w:p w:rsidR="00755E17" w:rsidRDefault="00755E17" w:rsidP="00755E17">
      <w:pPr>
        <w:pStyle w:val="ActNo"/>
      </w:pPr>
    </w:p>
    <w:p w:rsidR="00755E17" w:rsidRDefault="00755E17" w:rsidP="00755E17">
      <w:pPr>
        <w:pStyle w:val="Placeholder"/>
      </w:pPr>
      <w:r>
        <w:rPr>
          <w:rStyle w:val="charContents"/>
          <w:sz w:val="16"/>
        </w:rPr>
        <w:t xml:space="preserve">  </w:t>
      </w:r>
      <w:r>
        <w:rPr>
          <w:rStyle w:val="charPage"/>
        </w:rPr>
        <w:t xml:space="preserve">  </w:t>
      </w:r>
    </w:p>
    <w:p w:rsidR="00755E17" w:rsidRDefault="00755E17" w:rsidP="00755E17">
      <w:pPr>
        <w:pStyle w:val="N-TOCheading"/>
      </w:pPr>
      <w:r>
        <w:rPr>
          <w:rStyle w:val="charContents"/>
        </w:rPr>
        <w:t>Contents</w:t>
      </w:r>
    </w:p>
    <w:p w:rsidR="00755E17" w:rsidRDefault="00755E17" w:rsidP="00755E17">
      <w:pPr>
        <w:pStyle w:val="N-9pt"/>
      </w:pPr>
      <w:r>
        <w:tab/>
      </w:r>
      <w:r>
        <w:rPr>
          <w:rStyle w:val="charPage"/>
        </w:rPr>
        <w:t>Page</w:t>
      </w:r>
    </w:p>
    <w:p w:rsidR="00875707" w:rsidRDefault="0087570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10001" w:history="1">
        <w:r w:rsidRPr="006B4CB9">
          <w:t>Part 1</w:t>
        </w:r>
        <w:r>
          <w:rPr>
            <w:rFonts w:asciiTheme="minorHAnsi" w:eastAsiaTheme="minorEastAsia" w:hAnsiTheme="minorHAnsi" w:cstheme="minorBidi"/>
            <w:b w:val="0"/>
            <w:sz w:val="22"/>
            <w:szCs w:val="22"/>
            <w:lang w:eastAsia="en-AU"/>
          </w:rPr>
          <w:tab/>
        </w:r>
        <w:r w:rsidRPr="006B4CB9">
          <w:t>Preliminary</w:t>
        </w:r>
        <w:r w:rsidRPr="00875707">
          <w:rPr>
            <w:vanish/>
          </w:rPr>
          <w:tab/>
        </w:r>
        <w:r w:rsidRPr="00875707">
          <w:rPr>
            <w:vanish/>
          </w:rPr>
          <w:fldChar w:fldCharType="begin"/>
        </w:r>
        <w:r w:rsidRPr="00875707">
          <w:rPr>
            <w:vanish/>
          </w:rPr>
          <w:instrText xml:space="preserve"> PAGEREF _Toc21610001 \h </w:instrText>
        </w:r>
        <w:r w:rsidRPr="00875707">
          <w:rPr>
            <w:vanish/>
          </w:rPr>
        </w:r>
        <w:r w:rsidRPr="00875707">
          <w:rPr>
            <w:vanish/>
          </w:rPr>
          <w:fldChar w:fldCharType="separate"/>
        </w:r>
        <w:r w:rsidR="004471B4">
          <w:rPr>
            <w:vanish/>
          </w:rPr>
          <w:t>2</w:t>
        </w:r>
        <w:r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02" w:history="1">
        <w:r w:rsidRPr="006B4CB9">
          <w:t>1</w:t>
        </w:r>
        <w:r>
          <w:rPr>
            <w:rFonts w:asciiTheme="minorHAnsi" w:eastAsiaTheme="minorEastAsia" w:hAnsiTheme="minorHAnsi" w:cstheme="minorBidi"/>
            <w:sz w:val="22"/>
            <w:szCs w:val="22"/>
            <w:lang w:eastAsia="en-AU"/>
          </w:rPr>
          <w:tab/>
        </w:r>
        <w:r w:rsidRPr="006B4CB9">
          <w:t>Name of Act</w:t>
        </w:r>
        <w:r>
          <w:tab/>
        </w:r>
        <w:r>
          <w:fldChar w:fldCharType="begin"/>
        </w:r>
        <w:r>
          <w:instrText xml:space="preserve"> PAGEREF _Toc21610002 \h </w:instrText>
        </w:r>
        <w:r>
          <w:fldChar w:fldCharType="separate"/>
        </w:r>
        <w:r w:rsidR="004471B4">
          <w:t>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03" w:history="1">
        <w:r w:rsidRPr="006B4CB9">
          <w:t>3</w:t>
        </w:r>
        <w:r>
          <w:rPr>
            <w:rFonts w:asciiTheme="minorHAnsi" w:eastAsiaTheme="minorEastAsia" w:hAnsiTheme="minorHAnsi" w:cstheme="minorBidi"/>
            <w:sz w:val="22"/>
            <w:szCs w:val="22"/>
            <w:lang w:eastAsia="en-AU"/>
          </w:rPr>
          <w:tab/>
        </w:r>
        <w:r w:rsidRPr="006B4CB9">
          <w:t>Dictionary</w:t>
        </w:r>
        <w:r>
          <w:tab/>
        </w:r>
        <w:r>
          <w:fldChar w:fldCharType="begin"/>
        </w:r>
        <w:r>
          <w:instrText xml:space="preserve"> PAGEREF _Toc21610003 \h </w:instrText>
        </w:r>
        <w:r>
          <w:fldChar w:fldCharType="separate"/>
        </w:r>
        <w:r w:rsidR="004471B4">
          <w:t>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04" w:history="1">
        <w:r w:rsidRPr="006B4CB9">
          <w:t>4</w:t>
        </w:r>
        <w:r>
          <w:rPr>
            <w:rFonts w:asciiTheme="minorHAnsi" w:eastAsiaTheme="minorEastAsia" w:hAnsiTheme="minorHAnsi" w:cstheme="minorBidi"/>
            <w:sz w:val="22"/>
            <w:szCs w:val="22"/>
            <w:lang w:eastAsia="en-AU"/>
          </w:rPr>
          <w:tab/>
        </w:r>
        <w:r w:rsidRPr="006B4CB9">
          <w:t>Notes</w:t>
        </w:r>
        <w:r>
          <w:tab/>
        </w:r>
        <w:r>
          <w:fldChar w:fldCharType="begin"/>
        </w:r>
        <w:r>
          <w:instrText xml:space="preserve"> PAGEREF _Toc21610004 \h </w:instrText>
        </w:r>
        <w:r>
          <w:fldChar w:fldCharType="separate"/>
        </w:r>
        <w:r w:rsidR="004471B4">
          <w:t>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05" w:history="1">
        <w:r w:rsidRPr="006B4CB9">
          <w:t>5</w:t>
        </w:r>
        <w:r>
          <w:rPr>
            <w:rFonts w:asciiTheme="minorHAnsi" w:eastAsiaTheme="minorEastAsia" w:hAnsiTheme="minorHAnsi" w:cstheme="minorBidi"/>
            <w:sz w:val="22"/>
            <w:szCs w:val="22"/>
            <w:lang w:eastAsia="en-AU"/>
          </w:rPr>
          <w:tab/>
        </w:r>
        <w:r w:rsidRPr="006B4CB9">
          <w:t>Offences against Act—application of Criminal Code etc</w:t>
        </w:r>
        <w:r>
          <w:tab/>
        </w:r>
        <w:r>
          <w:fldChar w:fldCharType="begin"/>
        </w:r>
        <w:r>
          <w:instrText xml:space="preserve"> PAGEREF _Toc21610005 \h </w:instrText>
        </w:r>
        <w:r>
          <w:fldChar w:fldCharType="separate"/>
        </w:r>
        <w:r w:rsidR="004471B4">
          <w:t>3</w:t>
        </w:r>
        <w:r>
          <w:fldChar w:fldCharType="end"/>
        </w:r>
      </w:hyperlink>
    </w:p>
    <w:p w:rsidR="00875707" w:rsidRDefault="00AC4EA6">
      <w:pPr>
        <w:pStyle w:val="TOC2"/>
        <w:rPr>
          <w:rFonts w:asciiTheme="minorHAnsi" w:eastAsiaTheme="minorEastAsia" w:hAnsiTheme="minorHAnsi" w:cstheme="minorBidi"/>
          <w:b w:val="0"/>
          <w:sz w:val="22"/>
          <w:szCs w:val="22"/>
          <w:lang w:eastAsia="en-AU"/>
        </w:rPr>
      </w:pPr>
      <w:hyperlink w:anchor="_Toc21610006" w:history="1">
        <w:r w:rsidR="00875707" w:rsidRPr="006B4CB9">
          <w:t>Part 2</w:t>
        </w:r>
        <w:r w:rsidR="00875707">
          <w:rPr>
            <w:rFonts w:asciiTheme="minorHAnsi" w:eastAsiaTheme="minorEastAsia" w:hAnsiTheme="minorHAnsi" w:cstheme="minorBidi"/>
            <w:b w:val="0"/>
            <w:sz w:val="22"/>
            <w:szCs w:val="22"/>
            <w:lang w:eastAsia="en-AU"/>
          </w:rPr>
          <w:tab/>
        </w:r>
        <w:r w:rsidR="00875707" w:rsidRPr="006B4CB9">
          <w:t>Fuel restriction scheme</w:t>
        </w:r>
        <w:r w:rsidR="00875707" w:rsidRPr="00875707">
          <w:rPr>
            <w:vanish/>
          </w:rPr>
          <w:tab/>
        </w:r>
        <w:r w:rsidR="00875707" w:rsidRPr="00875707">
          <w:rPr>
            <w:vanish/>
          </w:rPr>
          <w:fldChar w:fldCharType="begin"/>
        </w:r>
        <w:r w:rsidR="00875707" w:rsidRPr="00875707">
          <w:rPr>
            <w:vanish/>
          </w:rPr>
          <w:instrText xml:space="preserve"> PAGEREF _Toc21610006 \h </w:instrText>
        </w:r>
        <w:r w:rsidR="00875707" w:rsidRPr="00875707">
          <w:rPr>
            <w:vanish/>
          </w:rPr>
        </w:r>
        <w:r w:rsidR="00875707" w:rsidRPr="00875707">
          <w:rPr>
            <w:vanish/>
          </w:rPr>
          <w:fldChar w:fldCharType="separate"/>
        </w:r>
        <w:r w:rsidR="004471B4">
          <w:rPr>
            <w:vanish/>
          </w:rPr>
          <w:t>4</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07" w:history="1">
        <w:r w:rsidRPr="006B4CB9">
          <w:t>6</w:t>
        </w:r>
        <w:r>
          <w:rPr>
            <w:rFonts w:asciiTheme="minorHAnsi" w:eastAsiaTheme="minorEastAsia" w:hAnsiTheme="minorHAnsi" w:cstheme="minorBidi"/>
            <w:sz w:val="22"/>
            <w:szCs w:val="22"/>
            <w:lang w:eastAsia="en-AU"/>
          </w:rPr>
          <w:tab/>
        </w:r>
        <w:r w:rsidRPr="006B4CB9">
          <w:t xml:space="preserve">Meaning of </w:t>
        </w:r>
        <w:r w:rsidRPr="006B4CB9">
          <w:rPr>
            <w:i/>
          </w:rPr>
          <w:t>fuel</w:t>
        </w:r>
        <w:r>
          <w:tab/>
        </w:r>
        <w:r>
          <w:fldChar w:fldCharType="begin"/>
        </w:r>
        <w:r>
          <w:instrText xml:space="preserve"> PAGEREF _Toc21610007 \h </w:instrText>
        </w:r>
        <w:r>
          <w:fldChar w:fldCharType="separate"/>
        </w:r>
        <w:r w:rsidR="004471B4">
          <w:t>4</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08" w:history="1">
        <w:r w:rsidRPr="006B4CB9">
          <w:t>7</w:t>
        </w:r>
        <w:r>
          <w:rPr>
            <w:rFonts w:asciiTheme="minorHAnsi" w:eastAsiaTheme="minorEastAsia" w:hAnsiTheme="minorHAnsi" w:cstheme="minorBidi"/>
            <w:sz w:val="22"/>
            <w:szCs w:val="22"/>
            <w:lang w:eastAsia="en-AU"/>
          </w:rPr>
          <w:tab/>
        </w:r>
        <w:r w:rsidRPr="006B4CB9">
          <w:t xml:space="preserve">Meaning of </w:t>
        </w:r>
        <w:r w:rsidRPr="006B4CB9">
          <w:rPr>
            <w:i/>
          </w:rPr>
          <w:t>use</w:t>
        </w:r>
        <w:r>
          <w:tab/>
        </w:r>
        <w:r>
          <w:fldChar w:fldCharType="begin"/>
        </w:r>
        <w:r>
          <w:instrText xml:space="preserve"> PAGEREF _Toc21610008 \h </w:instrText>
        </w:r>
        <w:r>
          <w:fldChar w:fldCharType="separate"/>
        </w:r>
        <w:r w:rsidR="004471B4">
          <w:t>5</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09" w:history="1">
        <w:r w:rsidRPr="006B4CB9">
          <w:t>8</w:t>
        </w:r>
        <w:r>
          <w:rPr>
            <w:rFonts w:asciiTheme="minorHAnsi" w:eastAsiaTheme="minorEastAsia" w:hAnsiTheme="minorHAnsi" w:cstheme="minorBidi"/>
            <w:sz w:val="22"/>
            <w:szCs w:val="22"/>
            <w:lang w:eastAsia="en-AU"/>
          </w:rPr>
          <w:tab/>
        </w:r>
        <w:r w:rsidRPr="006B4CB9">
          <w:t>Approved fuel restriction scheme</w:t>
        </w:r>
        <w:r>
          <w:tab/>
        </w:r>
        <w:r>
          <w:fldChar w:fldCharType="begin"/>
        </w:r>
        <w:r>
          <w:instrText xml:space="preserve"> PAGEREF _Toc21610009 \h </w:instrText>
        </w:r>
        <w:r>
          <w:fldChar w:fldCharType="separate"/>
        </w:r>
        <w:r w:rsidR="004471B4">
          <w:t>6</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10" w:history="1">
        <w:r w:rsidRPr="006B4CB9">
          <w:t>9</w:t>
        </w:r>
        <w:r>
          <w:rPr>
            <w:rFonts w:asciiTheme="minorHAnsi" w:eastAsiaTheme="minorEastAsia" w:hAnsiTheme="minorHAnsi" w:cstheme="minorBidi"/>
            <w:sz w:val="22"/>
            <w:szCs w:val="22"/>
            <w:lang w:eastAsia="en-AU"/>
          </w:rPr>
          <w:tab/>
        </w:r>
        <w:r w:rsidRPr="006B4CB9">
          <w:t>Scope of fuel restriction scheme</w:t>
        </w:r>
        <w:r>
          <w:tab/>
        </w:r>
        <w:r>
          <w:fldChar w:fldCharType="begin"/>
        </w:r>
        <w:r>
          <w:instrText xml:space="preserve"> PAGEREF _Toc21610010 \h </w:instrText>
        </w:r>
        <w:r>
          <w:fldChar w:fldCharType="separate"/>
        </w:r>
        <w:r w:rsidR="004471B4">
          <w:t>7</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11" w:history="1">
        <w:r w:rsidRPr="006B4CB9">
          <w:t>10</w:t>
        </w:r>
        <w:r>
          <w:rPr>
            <w:rFonts w:asciiTheme="minorHAnsi" w:eastAsiaTheme="minorEastAsia" w:hAnsiTheme="minorHAnsi" w:cstheme="minorBidi"/>
            <w:sz w:val="22"/>
            <w:szCs w:val="22"/>
            <w:lang w:eastAsia="en-AU"/>
          </w:rPr>
          <w:tab/>
        </w:r>
        <w:r w:rsidRPr="006B4CB9">
          <w:t>Fuel seller must give notice</w:t>
        </w:r>
        <w:r>
          <w:tab/>
        </w:r>
        <w:r>
          <w:fldChar w:fldCharType="begin"/>
        </w:r>
        <w:r>
          <w:instrText xml:space="preserve"> PAGEREF _Toc21610011 \h </w:instrText>
        </w:r>
        <w:r>
          <w:fldChar w:fldCharType="separate"/>
        </w:r>
        <w:r w:rsidR="004471B4">
          <w:t>7</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12" w:history="1">
        <w:r w:rsidRPr="006B4CB9">
          <w:t>11</w:t>
        </w:r>
        <w:r>
          <w:rPr>
            <w:rFonts w:asciiTheme="minorHAnsi" w:eastAsiaTheme="minorEastAsia" w:hAnsiTheme="minorHAnsi" w:cstheme="minorBidi"/>
            <w:sz w:val="22"/>
            <w:szCs w:val="22"/>
            <w:lang w:eastAsia="en-AU"/>
          </w:rPr>
          <w:tab/>
        </w:r>
        <w:r w:rsidRPr="006B4CB9">
          <w:t>Declaration of fuel restriction</w:t>
        </w:r>
        <w:r>
          <w:tab/>
        </w:r>
        <w:r>
          <w:fldChar w:fldCharType="begin"/>
        </w:r>
        <w:r>
          <w:instrText xml:space="preserve"> PAGEREF _Toc21610012 \h </w:instrText>
        </w:r>
        <w:r>
          <w:fldChar w:fldCharType="separate"/>
        </w:r>
        <w:r w:rsidR="004471B4">
          <w:t>9</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13" w:history="1">
        <w:r w:rsidRPr="006B4CB9">
          <w:t>12</w:t>
        </w:r>
        <w:r>
          <w:rPr>
            <w:rFonts w:asciiTheme="minorHAnsi" w:eastAsiaTheme="minorEastAsia" w:hAnsiTheme="minorHAnsi" w:cstheme="minorBidi"/>
            <w:sz w:val="22"/>
            <w:szCs w:val="22"/>
            <w:lang w:eastAsia="en-AU"/>
          </w:rPr>
          <w:tab/>
        </w:r>
        <w:r w:rsidRPr="006B4CB9">
          <w:t>Publication of fuel restriction</w:t>
        </w:r>
        <w:r>
          <w:tab/>
        </w:r>
        <w:r>
          <w:fldChar w:fldCharType="begin"/>
        </w:r>
        <w:r>
          <w:instrText xml:space="preserve"> PAGEREF _Toc21610013 \h </w:instrText>
        </w:r>
        <w:r>
          <w:fldChar w:fldCharType="separate"/>
        </w:r>
        <w:r w:rsidR="004471B4">
          <w:t>10</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14" w:history="1">
        <w:r w:rsidRPr="006B4CB9">
          <w:t>13</w:t>
        </w:r>
        <w:r>
          <w:rPr>
            <w:rFonts w:asciiTheme="minorHAnsi" w:eastAsiaTheme="minorEastAsia" w:hAnsiTheme="minorHAnsi" w:cstheme="minorBidi"/>
            <w:sz w:val="22"/>
            <w:szCs w:val="22"/>
            <w:lang w:eastAsia="en-AU"/>
          </w:rPr>
          <w:tab/>
        </w:r>
        <w:r w:rsidRPr="006B4CB9">
          <w:t>Fuel restriction signage</w:t>
        </w:r>
        <w:r>
          <w:tab/>
        </w:r>
        <w:r>
          <w:fldChar w:fldCharType="begin"/>
        </w:r>
        <w:r>
          <w:instrText xml:space="preserve"> PAGEREF _Toc21610014 \h </w:instrText>
        </w:r>
        <w:r>
          <w:fldChar w:fldCharType="separate"/>
        </w:r>
        <w:r w:rsidR="004471B4">
          <w:t>11</w:t>
        </w:r>
        <w:r>
          <w:fldChar w:fldCharType="end"/>
        </w:r>
      </w:hyperlink>
    </w:p>
    <w:p w:rsidR="00875707" w:rsidRDefault="00875707">
      <w:pPr>
        <w:pStyle w:val="TOC5"/>
        <w:rPr>
          <w:rFonts w:asciiTheme="minorHAnsi" w:eastAsiaTheme="minorEastAsia" w:hAnsiTheme="minorHAnsi" w:cstheme="minorBidi"/>
          <w:sz w:val="22"/>
          <w:szCs w:val="22"/>
          <w:lang w:eastAsia="en-AU"/>
        </w:rPr>
      </w:pPr>
      <w:r>
        <w:lastRenderedPageBreak/>
        <w:tab/>
      </w:r>
      <w:hyperlink w:anchor="_Toc21610015" w:history="1">
        <w:r w:rsidRPr="006B4CB9">
          <w:t>14</w:t>
        </w:r>
        <w:r>
          <w:rPr>
            <w:rFonts w:asciiTheme="minorHAnsi" w:eastAsiaTheme="minorEastAsia" w:hAnsiTheme="minorHAnsi" w:cstheme="minorBidi"/>
            <w:sz w:val="22"/>
            <w:szCs w:val="22"/>
            <w:lang w:eastAsia="en-AU"/>
          </w:rPr>
          <w:tab/>
        </w:r>
        <w:r w:rsidRPr="006B4CB9">
          <w:t>Extension of fuel restriction</w:t>
        </w:r>
        <w:r>
          <w:tab/>
        </w:r>
        <w:r>
          <w:fldChar w:fldCharType="begin"/>
        </w:r>
        <w:r>
          <w:instrText xml:space="preserve"> PAGEREF _Toc21610015 \h </w:instrText>
        </w:r>
        <w:r>
          <w:fldChar w:fldCharType="separate"/>
        </w:r>
        <w:r w:rsidR="004471B4">
          <w:t>12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16" w:history="1">
        <w:r w:rsidRPr="006B4CB9">
          <w:t>15</w:t>
        </w:r>
        <w:r>
          <w:rPr>
            <w:rFonts w:asciiTheme="minorHAnsi" w:eastAsiaTheme="minorEastAsia" w:hAnsiTheme="minorHAnsi" w:cstheme="minorBidi"/>
            <w:sz w:val="22"/>
            <w:szCs w:val="22"/>
            <w:lang w:eastAsia="en-AU"/>
          </w:rPr>
          <w:tab/>
        </w:r>
        <w:r w:rsidRPr="006B4CB9">
          <w:t>Fuel restriction—limit on proceedings</w:t>
        </w:r>
        <w:r>
          <w:tab/>
        </w:r>
        <w:r>
          <w:fldChar w:fldCharType="begin"/>
        </w:r>
        <w:r>
          <w:instrText xml:space="preserve"> PAGEREF _Toc21610016 \h </w:instrText>
        </w:r>
        <w:r>
          <w:fldChar w:fldCharType="separate"/>
        </w:r>
        <w:r w:rsidR="004471B4">
          <w:t>12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17" w:history="1">
        <w:r w:rsidRPr="006B4CB9">
          <w:t>16</w:t>
        </w:r>
        <w:r>
          <w:rPr>
            <w:rFonts w:asciiTheme="minorHAnsi" w:eastAsiaTheme="minorEastAsia" w:hAnsiTheme="minorHAnsi" w:cstheme="minorBidi"/>
            <w:sz w:val="22"/>
            <w:szCs w:val="22"/>
            <w:lang w:eastAsia="en-AU"/>
          </w:rPr>
          <w:tab/>
        </w:r>
        <w:r w:rsidRPr="006B4CB9">
          <w:t>Application of Act to emergency services and police</w:t>
        </w:r>
        <w:r>
          <w:tab/>
        </w:r>
        <w:r>
          <w:fldChar w:fldCharType="begin"/>
        </w:r>
        <w:r>
          <w:instrText xml:space="preserve"> PAGEREF _Toc21610017 \h </w:instrText>
        </w:r>
        <w:r>
          <w:fldChar w:fldCharType="separate"/>
        </w:r>
        <w:r w:rsidR="004471B4">
          <w:t>13</w:t>
        </w:r>
        <w:r>
          <w:fldChar w:fldCharType="end"/>
        </w:r>
      </w:hyperlink>
    </w:p>
    <w:p w:rsidR="00875707" w:rsidRDefault="00AC4EA6">
      <w:pPr>
        <w:pStyle w:val="TOC2"/>
        <w:rPr>
          <w:rFonts w:asciiTheme="minorHAnsi" w:eastAsiaTheme="minorEastAsia" w:hAnsiTheme="minorHAnsi" w:cstheme="minorBidi"/>
          <w:b w:val="0"/>
          <w:sz w:val="22"/>
          <w:szCs w:val="22"/>
          <w:lang w:eastAsia="en-AU"/>
        </w:rPr>
      </w:pPr>
      <w:hyperlink w:anchor="_Toc21610018" w:history="1">
        <w:r w:rsidR="00875707" w:rsidRPr="006B4CB9">
          <w:t>Part 3</w:t>
        </w:r>
        <w:r w:rsidR="00875707">
          <w:rPr>
            <w:rFonts w:asciiTheme="minorHAnsi" w:eastAsiaTheme="minorEastAsia" w:hAnsiTheme="minorHAnsi" w:cstheme="minorBidi"/>
            <w:b w:val="0"/>
            <w:sz w:val="22"/>
            <w:szCs w:val="22"/>
            <w:lang w:eastAsia="en-AU"/>
          </w:rPr>
          <w:tab/>
        </w:r>
        <w:r w:rsidR="00875707" w:rsidRPr="006B4CB9">
          <w:t>Enforcement</w:t>
        </w:r>
        <w:r w:rsidR="00875707" w:rsidRPr="00875707">
          <w:rPr>
            <w:vanish/>
          </w:rPr>
          <w:tab/>
        </w:r>
        <w:r w:rsidR="00875707" w:rsidRPr="00875707">
          <w:rPr>
            <w:vanish/>
          </w:rPr>
          <w:fldChar w:fldCharType="begin"/>
        </w:r>
        <w:r w:rsidR="00875707" w:rsidRPr="00875707">
          <w:rPr>
            <w:vanish/>
          </w:rPr>
          <w:instrText xml:space="preserve"> PAGEREF _Toc21610018 \h </w:instrText>
        </w:r>
        <w:r w:rsidR="00875707" w:rsidRPr="00875707">
          <w:rPr>
            <w:vanish/>
          </w:rPr>
        </w:r>
        <w:r w:rsidR="00875707" w:rsidRPr="00875707">
          <w:rPr>
            <w:vanish/>
          </w:rPr>
          <w:fldChar w:fldCharType="separate"/>
        </w:r>
        <w:r w:rsidR="004471B4">
          <w:rPr>
            <w:vanish/>
          </w:rPr>
          <w:t>14</w:t>
        </w:r>
        <w:r w:rsidR="00875707" w:rsidRPr="00875707">
          <w:rPr>
            <w:vanish/>
          </w:rPr>
          <w:fldChar w:fldCharType="end"/>
        </w:r>
      </w:hyperlink>
    </w:p>
    <w:p w:rsidR="00875707" w:rsidRDefault="00AC4EA6">
      <w:pPr>
        <w:pStyle w:val="TOC3"/>
        <w:rPr>
          <w:rFonts w:asciiTheme="minorHAnsi" w:eastAsiaTheme="minorEastAsia" w:hAnsiTheme="minorHAnsi" w:cstheme="minorBidi"/>
          <w:b w:val="0"/>
          <w:sz w:val="22"/>
          <w:szCs w:val="22"/>
          <w:lang w:eastAsia="en-AU"/>
        </w:rPr>
      </w:pPr>
      <w:hyperlink w:anchor="_Toc21610019" w:history="1">
        <w:r w:rsidR="00875707" w:rsidRPr="006B4CB9">
          <w:t>Division 3.1</w:t>
        </w:r>
        <w:r w:rsidR="00875707">
          <w:rPr>
            <w:rFonts w:asciiTheme="minorHAnsi" w:eastAsiaTheme="minorEastAsia" w:hAnsiTheme="minorHAnsi" w:cstheme="minorBidi"/>
            <w:b w:val="0"/>
            <w:sz w:val="22"/>
            <w:szCs w:val="22"/>
            <w:lang w:eastAsia="en-AU"/>
          </w:rPr>
          <w:tab/>
        </w:r>
        <w:r w:rsidR="00875707" w:rsidRPr="006B4CB9">
          <w:t>Fuel restriction offences</w:t>
        </w:r>
        <w:r w:rsidR="00875707" w:rsidRPr="00875707">
          <w:rPr>
            <w:vanish/>
          </w:rPr>
          <w:tab/>
        </w:r>
        <w:r w:rsidR="00875707" w:rsidRPr="00875707">
          <w:rPr>
            <w:vanish/>
          </w:rPr>
          <w:fldChar w:fldCharType="begin"/>
        </w:r>
        <w:r w:rsidR="00875707" w:rsidRPr="00875707">
          <w:rPr>
            <w:vanish/>
          </w:rPr>
          <w:instrText xml:space="preserve"> PAGEREF _Toc21610019 \h </w:instrText>
        </w:r>
        <w:r w:rsidR="00875707" w:rsidRPr="00875707">
          <w:rPr>
            <w:vanish/>
          </w:rPr>
        </w:r>
        <w:r w:rsidR="00875707" w:rsidRPr="00875707">
          <w:rPr>
            <w:vanish/>
          </w:rPr>
          <w:fldChar w:fldCharType="separate"/>
        </w:r>
        <w:r w:rsidR="004471B4">
          <w:rPr>
            <w:vanish/>
          </w:rPr>
          <w:t>14</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0" w:history="1">
        <w:r w:rsidRPr="006B4CB9">
          <w:t>17</w:t>
        </w:r>
        <w:r>
          <w:rPr>
            <w:rFonts w:asciiTheme="minorHAnsi" w:eastAsiaTheme="minorEastAsia" w:hAnsiTheme="minorHAnsi" w:cstheme="minorBidi"/>
            <w:sz w:val="22"/>
            <w:szCs w:val="22"/>
            <w:lang w:eastAsia="en-AU"/>
          </w:rPr>
          <w:tab/>
        </w:r>
        <w:r w:rsidRPr="006B4CB9">
          <w:t>Definitions—pt 3</w:t>
        </w:r>
        <w:r>
          <w:tab/>
        </w:r>
        <w:r>
          <w:fldChar w:fldCharType="begin"/>
        </w:r>
        <w:r>
          <w:instrText xml:space="preserve"> PAGEREF _Toc21610020 \h </w:instrText>
        </w:r>
        <w:r>
          <w:fldChar w:fldCharType="separate"/>
        </w:r>
        <w:r w:rsidR="004471B4">
          <w:t>14</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1" w:history="1">
        <w:r w:rsidRPr="006B4CB9">
          <w:t>18</w:t>
        </w:r>
        <w:r>
          <w:rPr>
            <w:rFonts w:asciiTheme="minorHAnsi" w:eastAsiaTheme="minorEastAsia" w:hAnsiTheme="minorHAnsi" w:cstheme="minorBidi"/>
            <w:sz w:val="22"/>
            <w:szCs w:val="22"/>
            <w:lang w:eastAsia="en-AU"/>
          </w:rPr>
          <w:tab/>
        </w:r>
        <w:r w:rsidRPr="006B4CB9">
          <w:t>Contravening fuel restriction</w:t>
        </w:r>
        <w:r>
          <w:tab/>
        </w:r>
        <w:r>
          <w:fldChar w:fldCharType="begin"/>
        </w:r>
        <w:r>
          <w:instrText xml:space="preserve"> PAGEREF _Toc21610021 \h </w:instrText>
        </w:r>
        <w:r>
          <w:fldChar w:fldCharType="separate"/>
        </w:r>
        <w:r w:rsidR="004471B4">
          <w:t>14</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2" w:history="1">
        <w:r w:rsidRPr="006B4CB9">
          <w:t>19</w:t>
        </w:r>
        <w:r>
          <w:rPr>
            <w:rFonts w:asciiTheme="minorHAnsi" w:eastAsiaTheme="minorEastAsia" w:hAnsiTheme="minorHAnsi" w:cstheme="minorBidi"/>
            <w:sz w:val="22"/>
            <w:szCs w:val="22"/>
            <w:lang w:eastAsia="en-AU"/>
          </w:rPr>
          <w:tab/>
        </w:r>
        <w:r w:rsidRPr="006B4CB9">
          <w:t>Inspector may require information</w:t>
        </w:r>
        <w:r>
          <w:tab/>
        </w:r>
        <w:r>
          <w:fldChar w:fldCharType="begin"/>
        </w:r>
        <w:r>
          <w:instrText xml:space="preserve"> PAGEREF _Toc21610022 \h </w:instrText>
        </w:r>
        <w:r>
          <w:fldChar w:fldCharType="separate"/>
        </w:r>
        <w:r w:rsidR="004471B4">
          <w:t>15</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3" w:history="1">
        <w:r w:rsidRPr="006B4CB9">
          <w:t>20</w:t>
        </w:r>
        <w:r>
          <w:rPr>
            <w:rFonts w:asciiTheme="minorHAnsi" w:eastAsiaTheme="minorEastAsia" w:hAnsiTheme="minorHAnsi" w:cstheme="minorBidi"/>
            <w:sz w:val="22"/>
            <w:szCs w:val="22"/>
            <w:lang w:eastAsia="en-AU"/>
          </w:rPr>
          <w:tab/>
        </w:r>
        <w:r w:rsidRPr="006B4CB9">
          <w:t>Directions by inspector</w:t>
        </w:r>
        <w:r>
          <w:tab/>
        </w:r>
        <w:r>
          <w:fldChar w:fldCharType="begin"/>
        </w:r>
        <w:r>
          <w:instrText xml:space="preserve"> PAGEREF _Toc21610023 \h </w:instrText>
        </w:r>
        <w:r>
          <w:fldChar w:fldCharType="separate"/>
        </w:r>
        <w:r w:rsidR="004471B4">
          <w:t>15</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4" w:history="1">
        <w:r w:rsidRPr="006B4CB9">
          <w:t>21</w:t>
        </w:r>
        <w:r>
          <w:rPr>
            <w:rFonts w:asciiTheme="minorHAnsi" w:eastAsiaTheme="minorEastAsia" w:hAnsiTheme="minorHAnsi" w:cstheme="minorBidi"/>
            <w:sz w:val="22"/>
            <w:szCs w:val="22"/>
            <w:lang w:eastAsia="en-AU"/>
          </w:rPr>
          <w:tab/>
        </w:r>
        <w:r w:rsidRPr="006B4CB9">
          <w:t>Offence—contravene direction of inspector</w:t>
        </w:r>
        <w:r>
          <w:tab/>
        </w:r>
        <w:r>
          <w:fldChar w:fldCharType="begin"/>
        </w:r>
        <w:r>
          <w:instrText xml:space="preserve"> PAGEREF _Toc21610024 \h </w:instrText>
        </w:r>
        <w:r>
          <w:fldChar w:fldCharType="separate"/>
        </w:r>
        <w:r w:rsidR="004471B4">
          <w:t>16</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5" w:history="1">
        <w:r w:rsidRPr="006B4CB9">
          <w:t>22</w:t>
        </w:r>
        <w:r>
          <w:rPr>
            <w:rFonts w:asciiTheme="minorHAnsi" w:eastAsiaTheme="minorEastAsia" w:hAnsiTheme="minorHAnsi" w:cstheme="minorBidi"/>
            <w:sz w:val="22"/>
            <w:szCs w:val="22"/>
            <w:lang w:eastAsia="en-AU"/>
          </w:rPr>
          <w:tab/>
        </w:r>
        <w:r w:rsidRPr="006B4CB9">
          <w:t>Ending unauthorised use of fuel</w:t>
        </w:r>
        <w:r>
          <w:tab/>
        </w:r>
        <w:r>
          <w:fldChar w:fldCharType="begin"/>
        </w:r>
        <w:r>
          <w:instrText xml:space="preserve"> PAGEREF _Toc21610025 \h </w:instrText>
        </w:r>
        <w:r>
          <w:fldChar w:fldCharType="separate"/>
        </w:r>
        <w:r w:rsidR="004471B4">
          <w:t>17</w:t>
        </w:r>
        <w:r>
          <w:fldChar w:fldCharType="end"/>
        </w:r>
      </w:hyperlink>
    </w:p>
    <w:p w:rsidR="00875707" w:rsidRDefault="00AC4EA6">
      <w:pPr>
        <w:pStyle w:val="TOC3"/>
        <w:rPr>
          <w:rFonts w:asciiTheme="minorHAnsi" w:eastAsiaTheme="minorEastAsia" w:hAnsiTheme="minorHAnsi" w:cstheme="minorBidi"/>
          <w:b w:val="0"/>
          <w:sz w:val="22"/>
          <w:szCs w:val="22"/>
          <w:lang w:eastAsia="en-AU"/>
        </w:rPr>
      </w:pPr>
      <w:hyperlink w:anchor="_Toc21610026" w:history="1">
        <w:r w:rsidR="00875707" w:rsidRPr="006B4CB9">
          <w:t>Division 3.2</w:t>
        </w:r>
        <w:r w:rsidR="00875707">
          <w:rPr>
            <w:rFonts w:asciiTheme="minorHAnsi" w:eastAsiaTheme="minorEastAsia" w:hAnsiTheme="minorHAnsi" w:cstheme="minorBidi"/>
            <w:b w:val="0"/>
            <w:sz w:val="22"/>
            <w:szCs w:val="22"/>
            <w:lang w:eastAsia="en-AU"/>
          </w:rPr>
          <w:tab/>
        </w:r>
        <w:r w:rsidR="00875707" w:rsidRPr="006B4CB9">
          <w:t>Inspectors</w:t>
        </w:r>
        <w:r w:rsidR="00875707" w:rsidRPr="00875707">
          <w:rPr>
            <w:vanish/>
          </w:rPr>
          <w:tab/>
        </w:r>
        <w:r w:rsidR="00875707" w:rsidRPr="00875707">
          <w:rPr>
            <w:vanish/>
          </w:rPr>
          <w:fldChar w:fldCharType="begin"/>
        </w:r>
        <w:r w:rsidR="00875707" w:rsidRPr="00875707">
          <w:rPr>
            <w:vanish/>
          </w:rPr>
          <w:instrText xml:space="preserve"> PAGEREF _Toc21610026 \h </w:instrText>
        </w:r>
        <w:r w:rsidR="00875707" w:rsidRPr="00875707">
          <w:rPr>
            <w:vanish/>
          </w:rPr>
        </w:r>
        <w:r w:rsidR="00875707" w:rsidRPr="00875707">
          <w:rPr>
            <w:vanish/>
          </w:rPr>
          <w:fldChar w:fldCharType="separate"/>
        </w:r>
        <w:r w:rsidR="004471B4">
          <w:rPr>
            <w:vanish/>
          </w:rPr>
          <w:t>18</w:t>
        </w:r>
        <w:r w:rsidR="00875707" w:rsidRPr="00875707">
          <w:rPr>
            <w:vanish/>
          </w:rPr>
          <w:fldChar w:fldCharType="end"/>
        </w:r>
      </w:hyperlink>
    </w:p>
    <w:p w:rsidR="00875707" w:rsidRDefault="00AC4EA6">
      <w:pPr>
        <w:pStyle w:val="TOC4"/>
        <w:rPr>
          <w:rFonts w:asciiTheme="minorHAnsi" w:eastAsiaTheme="minorEastAsia" w:hAnsiTheme="minorHAnsi" w:cstheme="minorBidi"/>
          <w:b w:val="0"/>
          <w:sz w:val="22"/>
          <w:szCs w:val="22"/>
          <w:lang w:eastAsia="en-AU"/>
        </w:rPr>
      </w:pPr>
      <w:hyperlink w:anchor="_Toc21610027" w:history="1">
        <w:r w:rsidR="00875707" w:rsidRPr="006B4CB9">
          <w:t>Subdivision 3.2.1</w:t>
        </w:r>
        <w:r w:rsidR="00875707">
          <w:rPr>
            <w:rFonts w:asciiTheme="minorHAnsi" w:eastAsiaTheme="minorEastAsia" w:hAnsiTheme="minorHAnsi" w:cstheme="minorBidi"/>
            <w:b w:val="0"/>
            <w:sz w:val="22"/>
            <w:szCs w:val="22"/>
            <w:lang w:eastAsia="en-AU"/>
          </w:rPr>
          <w:tab/>
        </w:r>
        <w:r w:rsidR="00875707" w:rsidRPr="006B4CB9">
          <w:t>General</w:t>
        </w:r>
        <w:r w:rsidR="00875707" w:rsidRPr="00875707">
          <w:rPr>
            <w:vanish/>
          </w:rPr>
          <w:tab/>
        </w:r>
        <w:r w:rsidR="00875707" w:rsidRPr="00875707">
          <w:rPr>
            <w:vanish/>
          </w:rPr>
          <w:fldChar w:fldCharType="begin"/>
        </w:r>
        <w:r w:rsidR="00875707" w:rsidRPr="00875707">
          <w:rPr>
            <w:vanish/>
          </w:rPr>
          <w:instrText xml:space="preserve"> PAGEREF _Toc21610027 \h </w:instrText>
        </w:r>
        <w:r w:rsidR="00875707" w:rsidRPr="00875707">
          <w:rPr>
            <w:vanish/>
          </w:rPr>
        </w:r>
        <w:r w:rsidR="00875707" w:rsidRPr="00875707">
          <w:rPr>
            <w:vanish/>
          </w:rPr>
          <w:fldChar w:fldCharType="separate"/>
        </w:r>
        <w:r w:rsidR="004471B4">
          <w:rPr>
            <w:vanish/>
          </w:rPr>
          <w:t>18</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8" w:history="1">
        <w:r w:rsidRPr="006B4CB9">
          <w:t>23</w:t>
        </w:r>
        <w:r>
          <w:rPr>
            <w:rFonts w:asciiTheme="minorHAnsi" w:eastAsiaTheme="minorEastAsia" w:hAnsiTheme="minorHAnsi" w:cstheme="minorBidi"/>
            <w:sz w:val="22"/>
            <w:szCs w:val="22"/>
            <w:lang w:eastAsia="en-AU"/>
          </w:rPr>
          <w:tab/>
        </w:r>
        <w:r w:rsidRPr="006B4CB9">
          <w:t>Definitions—div 3.2</w:t>
        </w:r>
        <w:r>
          <w:tab/>
        </w:r>
        <w:r>
          <w:fldChar w:fldCharType="begin"/>
        </w:r>
        <w:r>
          <w:instrText xml:space="preserve"> PAGEREF _Toc21610028 \h </w:instrText>
        </w:r>
        <w:r>
          <w:fldChar w:fldCharType="separate"/>
        </w:r>
        <w:r w:rsidR="004471B4">
          <w:t>18</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29" w:history="1">
        <w:r w:rsidRPr="006B4CB9">
          <w:t>24</w:t>
        </w:r>
        <w:r>
          <w:rPr>
            <w:rFonts w:asciiTheme="minorHAnsi" w:eastAsiaTheme="minorEastAsia" w:hAnsiTheme="minorHAnsi" w:cstheme="minorBidi"/>
            <w:sz w:val="22"/>
            <w:szCs w:val="22"/>
            <w:lang w:eastAsia="en-AU"/>
          </w:rPr>
          <w:tab/>
        </w:r>
        <w:r w:rsidRPr="006B4CB9">
          <w:t>Inspector must show identity card on exercising power</w:t>
        </w:r>
        <w:r>
          <w:tab/>
        </w:r>
        <w:r>
          <w:fldChar w:fldCharType="begin"/>
        </w:r>
        <w:r>
          <w:instrText xml:space="preserve"> PAGEREF _Toc21610029 \h </w:instrText>
        </w:r>
        <w:r>
          <w:fldChar w:fldCharType="separate"/>
        </w:r>
        <w:r w:rsidR="004471B4">
          <w:t>18</w:t>
        </w:r>
        <w:r>
          <w:fldChar w:fldCharType="end"/>
        </w:r>
      </w:hyperlink>
    </w:p>
    <w:p w:rsidR="00875707" w:rsidRDefault="00AC4EA6">
      <w:pPr>
        <w:pStyle w:val="TOC4"/>
        <w:rPr>
          <w:rFonts w:asciiTheme="minorHAnsi" w:eastAsiaTheme="minorEastAsia" w:hAnsiTheme="minorHAnsi" w:cstheme="minorBidi"/>
          <w:b w:val="0"/>
          <w:sz w:val="22"/>
          <w:szCs w:val="22"/>
          <w:lang w:eastAsia="en-AU"/>
        </w:rPr>
      </w:pPr>
      <w:hyperlink w:anchor="_Toc21610030" w:history="1">
        <w:r w:rsidR="00875707" w:rsidRPr="006B4CB9">
          <w:t>Subdivision 3.2.2</w:t>
        </w:r>
        <w:r w:rsidR="00875707">
          <w:rPr>
            <w:rFonts w:asciiTheme="minorHAnsi" w:eastAsiaTheme="minorEastAsia" w:hAnsiTheme="minorHAnsi" w:cstheme="minorBidi"/>
            <w:b w:val="0"/>
            <w:sz w:val="22"/>
            <w:szCs w:val="22"/>
            <w:lang w:eastAsia="en-AU"/>
          </w:rPr>
          <w:tab/>
        </w:r>
        <w:r w:rsidR="00875707" w:rsidRPr="006B4CB9">
          <w:t>Powers</w:t>
        </w:r>
        <w:r w:rsidR="00875707" w:rsidRPr="00875707">
          <w:rPr>
            <w:vanish/>
          </w:rPr>
          <w:tab/>
        </w:r>
        <w:r w:rsidR="00875707" w:rsidRPr="00875707">
          <w:rPr>
            <w:vanish/>
          </w:rPr>
          <w:fldChar w:fldCharType="begin"/>
        </w:r>
        <w:r w:rsidR="00875707" w:rsidRPr="00875707">
          <w:rPr>
            <w:vanish/>
          </w:rPr>
          <w:instrText xml:space="preserve"> PAGEREF _Toc21610030 \h </w:instrText>
        </w:r>
        <w:r w:rsidR="00875707" w:rsidRPr="00875707">
          <w:rPr>
            <w:vanish/>
          </w:rPr>
        </w:r>
        <w:r w:rsidR="00875707" w:rsidRPr="00875707">
          <w:rPr>
            <w:vanish/>
          </w:rPr>
          <w:fldChar w:fldCharType="separate"/>
        </w:r>
        <w:r w:rsidR="004471B4">
          <w:rPr>
            <w:vanish/>
          </w:rPr>
          <w:t>19</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1" w:history="1">
        <w:r w:rsidRPr="006B4CB9">
          <w:t>25</w:t>
        </w:r>
        <w:r>
          <w:rPr>
            <w:rFonts w:asciiTheme="minorHAnsi" w:eastAsiaTheme="minorEastAsia" w:hAnsiTheme="minorHAnsi" w:cstheme="minorBidi"/>
            <w:sz w:val="22"/>
            <w:szCs w:val="22"/>
            <w:lang w:eastAsia="en-AU"/>
          </w:rPr>
          <w:tab/>
        </w:r>
        <w:r w:rsidRPr="006B4CB9">
          <w:t>Power to enter premises</w:t>
        </w:r>
        <w:r>
          <w:tab/>
        </w:r>
        <w:r>
          <w:fldChar w:fldCharType="begin"/>
        </w:r>
        <w:r>
          <w:instrText xml:space="preserve"> PAGEREF _Toc21610031 \h </w:instrText>
        </w:r>
        <w:r>
          <w:fldChar w:fldCharType="separate"/>
        </w:r>
        <w:r w:rsidR="004471B4">
          <w:t>19</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2" w:history="1">
        <w:r w:rsidRPr="006B4CB9">
          <w:t>26</w:t>
        </w:r>
        <w:r>
          <w:rPr>
            <w:rFonts w:asciiTheme="minorHAnsi" w:eastAsiaTheme="minorEastAsia" w:hAnsiTheme="minorHAnsi" w:cstheme="minorBidi"/>
            <w:sz w:val="22"/>
            <w:szCs w:val="22"/>
            <w:lang w:eastAsia="en-AU"/>
          </w:rPr>
          <w:tab/>
        </w:r>
        <w:r w:rsidRPr="006B4CB9">
          <w:t>Production of identity card</w:t>
        </w:r>
        <w:r>
          <w:tab/>
        </w:r>
        <w:r>
          <w:fldChar w:fldCharType="begin"/>
        </w:r>
        <w:r>
          <w:instrText xml:space="preserve"> PAGEREF _Toc21610032 \h </w:instrText>
        </w:r>
        <w:r>
          <w:fldChar w:fldCharType="separate"/>
        </w:r>
        <w:r w:rsidR="004471B4">
          <w:t>20</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3" w:history="1">
        <w:r w:rsidRPr="006B4CB9">
          <w:t>27</w:t>
        </w:r>
        <w:r>
          <w:rPr>
            <w:rFonts w:asciiTheme="minorHAnsi" w:eastAsiaTheme="minorEastAsia" w:hAnsiTheme="minorHAnsi" w:cstheme="minorBidi"/>
            <w:sz w:val="22"/>
            <w:szCs w:val="22"/>
            <w:lang w:eastAsia="en-AU"/>
          </w:rPr>
          <w:tab/>
        </w:r>
        <w:r w:rsidRPr="006B4CB9">
          <w:t>Consent to entry</w:t>
        </w:r>
        <w:r>
          <w:tab/>
        </w:r>
        <w:r>
          <w:fldChar w:fldCharType="begin"/>
        </w:r>
        <w:r>
          <w:instrText xml:space="preserve"> PAGEREF _Toc21610033 \h </w:instrText>
        </w:r>
        <w:r>
          <w:fldChar w:fldCharType="separate"/>
        </w:r>
        <w:r w:rsidR="004471B4">
          <w:t>20</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4" w:history="1">
        <w:r w:rsidRPr="006B4CB9">
          <w:t>28</w:t>
        </w:r>
        <w:r>
          <w:rPr>
            <w:rFonts w:asciiTheme="minorHAnsi" w:eastAsiaTheme="minorEastAsia" w:hAnsiTheme="minorHAnsi" w:cstheme="minorBidi"/>
            <w:sz w:val="22"/>
            <w:szCs w:val="22"/>
            <w:lang w:eastAsia="en-AU"/>
          </w:rPr>
          <w:tab/>
        </w:r>
        <w:r w:rsidRPr="006B4CB9">
          <w:t>General powers on entry to premises</w:t>
        </w:r>
        <w:r>
          <w:tab/>
        </w:r>
        <w:r>
          <w:fldChar w:fldCharType="begin"/>
        </w:r>
        <w:r>
          <w:instrText xml:space="preserve"> PAGEREF _Toc21610034 \h </w:instrText>
        </w:r>
        <w:r>
          <w:fldChar w:fldCharType="separate"/>
        </w:r>
        <w:r w:rsidR="004471B4">
          <w:t>22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5" w:history="1">
        <w:r w:rsidRPr="006B4CB9">
          <w:t>29</w:t>
        </w:r>
        <w:r>
          <w:rPr>
            <w:rFonts w:asciiTheme="minorHAnsi" w:eastAsiaTheme="minorEastAsia" w:hAnsiTheme="minorHAnsi" w:cstheme="minorBidi"/>
            <w:sz w:val="22"/>
            <w:szCs w:val="22"/>
            <w:lang w:eastAsia="en-AU"/>
          </w:rPr>
          <w:tab/>
        </w:r>
        <w:r w:rsidRPr="006B4CB9">
          <w:t>Power to seize things</w:t>
        </w:r>
        <w:r>
          <w:tab/>
        </w:r>
        <w:r>
          <w:fldChar w:fldCharType="begin"/>
        </w:r>
        <w:r>
          <w:instrText xml:space="preserve"> PAGEREF _Toc21610035 \h </w:instrText>
        </w:r>
        <w:r>
          <w:fldChar w:fldCharType="separate"/>
        </w:r>
        <w:r w:rsidR="004471B4">
          <w:t>22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6" w:history="1">
        <w:r w:rsidRPr="006B4CB9">
          <w:t>30</w:t>
        </w:r>
        <w:r>
          <w:rPr>
            <w:rFonts w:asciiTheme="minorHAnsi" w:eastAsiaTheme="minorEastAsia" w:hAnsiTheme="minorHAnsi" w:cstheme="minorBidi"/>
            <w:sz w:val="22"/>
            <w:szCs w:val="22"/>
            <w:lang w:eastAsia="en-AU"/>
          </w:rPr>
          <w:tab/>
        </w:r>
        <w:r w:rsidRPr="006B4CB9">
          <w:t>Direction to give name and address</w:t>
        </w:r>
        <w:r>
          <w:tab/>
        </w:r>
        <w:r>
          <w:fldChar w:fldCharType="begin"/>
        </w:r>
        <w:r>
          <w:instrText xml:space="preserve"> PAGEREF _Toc21610036 \h </w:instrText>
        </w:r>
        <w:r>
          <w:fldChar w:fldCharType="separate"/>
        </w:r>
        <w:r w:rsidR="004471B4">
          <w:t>23</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7" w:history="1">
        <w:r w:rsidRPr="006B4CB9">
          <w:t>31</w:t>
        </w:r>
        <w:r>
          <w:rPr>
            <w:rFonts w:asciiTheme="minorHAnsi" w:eastAsiaTheme="minorEastAsia" w:hAnsiTheme="minorHAnsi" w:cstheme="minorBidi"/>
            <w:sz w:val="22"/>
            <w:szCs w:val="22"/>
            <w:lang w:eastAsia="en-AU"/>
          </w:rPr>
          <w:tab/>
        </w:r>
        <w:r w:rsidRPr="006B4CB9">
          <w:t>Offence—fail to comply with direction to give name and address etc</w:t>
        </w:r>
        <w:r>
          <w:tab/>
        </w:r>
        <w:r>
          <w:fldChar w:fldCharType="begin"/>
        </w:r>
        <w:r>
          <w:instrText xml:space="preserve"> PAGEREF _Toc21610037 \h </w:instrText>
        </w:r>
        <w:r>
          <w:fldChar w:fldCharType="separate"/>
        </w:r>
        <w:r w:rsidR="004471B4">
          <w:t>25</w:t>
        </w:r>
        <w:r>
          <w:fldChar w:fldCharType="end"/>
        </w:r>
      </w:hyperlink>
    </w:p>
    <w:p w:rsidR="00875707" w:rsidRDefault="00AC4EA6">
      <w:pPr>
        <w:pStyle w:val="TOC4"/>
        <w:rPr>
          <w:rFonts w:asciiTheme="minorHAnsi" w:eastAsiaTheme="minorEastAsia" w:hAnsiTheme="minorHAnsi" w:cstheme="minorBidi"/>
          <w:b w:val="0"/>
          <w:sz w:val="22"/>
          <w:szCs w:val="22"/>
          <w:lang w:eastAsia="en-AU"/>
        </w:rPr>
      </w:pPr>
      <w:hyperlink w:anchor="_Toc21610038" w:history="1">
        <w:r w:rsidR="00875707" w:rsidRPr="006B4CB9">
          <w:t>Subdivision 3.2.3</w:t>
        </w:r>
        <w:r w:rsidR="00875707">
          <w:rPr>
            <w:rFonts w:asciiTheme="minorHAnsi" w:eastAsiaTheme="minorEastAsia" w:hAnsiTheme="minorHAnsi" w:cstheme="minorBidi"/>
            <w:b w:val="0"/>
            <w:sz w:val="22"/>
            <w:szCs w:val="22"/>
            <w:lang w:eastAsia="en-AU"/>
          </w:rPr>
          <w:tab/>
        </w:r>
        <w:r w:rsidR="00875707" w:rsidRPr="006B4CB9">
          <w:t>Search warrants</w:t>
        </w:r>
        <w:r w:rsidR="00875707" w:rsidRPr="00875707">
          <w:rPr>
            <w:vanish/>
          </w:rPr>
          <w:tab/>
        </w:r>
        <w:r w:rsidR="00875707" w:rsidRPr="00875707">
          <w:rPr>
            <w:vanish/>
          </w:rPr>
          <w:fldChar w:fldCharType="begin"/>
        </w:r>
        <w:r w:rsidR="00875707" w:rsidRPr="00875707">
          <w:rPr>
            <w:vanish/>
          </w:rPr>
          <w:instrText xml:space="preserve"> PAGEREF _Toc21610038 \h </w:instrText>
        </w:r>
        <w:r w:rsidR="00875707" w:rsidRPr="00875707">
          <w:rPr>
            <w:vanish/>
          </w:rPr>
        </w:r>
        <w:r w:rsidR="00875707" w:rsidRPr="00875707">
          <w:rPr>
            <w:vanish/>
          </w:rPr>
          <w:fldChar w:fldCharType="separate"/>
        </w:r>
        <w:r w:rsidR="004471B4">
          <w:rPr>
            <w:vanish/>
          </w:rPr>
          <w:t>26</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39" w:history="1">
        <w:r w:rsidRPr="006B4CB9">
          <w:t>32</w:t>
        </w:r>
        <w:r>
          <w:rPr>
            <w:rFonts w:asciiTheme="minorHAnsi" w:eastAsiaTheme="minorEastAsia" w:hAnsiTheme="minorHAnsi" w:cstheme="minorBidi"/>
            <w:sz w:val="22"/>
            <w:szCs w:val="22"/>
            <w:lang w:eastAsia="en-AU"/>
          </w:rPr>
          <w:tab/>
        </w:r>
        <w:r w:rsidRPr="006B4CB9">
          <w:t>Warrants generally</w:t>
        </w:r>
        <w:r>
          <w:tab/>
        </w:r>
        <w:r>
          <w:fldChar w:fldCharType="begin"/>
        </w:r>
        <w:r>
          <w:instrText xml:space="preserve"> PAGEREF _Toc21610039 \h </w:instrText>
        </w:r>
        <w:r>
          <w:fldChar w:fldCharType="separate"/>
        </w:r>
        <w:r w:rsidR="004471B4">
          <w:t>26</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40" w:history="1">
        <w:r w:rsidRPr="006B4CB9">
          <w:t>33</w:t>
        </w:r>
        <w:r>
          <w:rPr>
            <w:rFonts w:asciiTheme="minorHAnsi" w:eastAsiaTheme="minorEastAsia" w:hAnsiTheme="minorHAnsi" w:cstheme="minorBidi"/>
            <w:sz w:val="22"/>
            <w:szCs w:val="22"/>
            <w:lang w:eastAsia="en-AU"/>
          </w:rPr>
          <w:tab/>
        </w:r>
        <w:r w:rsidRPr="006B4CB9">
          <w:t>Warrants—application other than in person</w:t>
        </w:r>
        <w:r>
          <w:tab/>
        </w:r>
        <w:r>
          <w:fldChar w:fldCharType="begin"/>
        </w:r>
        <w:r>
          <w:instrText xml:space="preserve"> PAGEREF _Toc21610040 \h </w:instrText>
        </w:r>
        <w:r>
          <w:fldChar w:fldCharType="separate"/>
        </w:r>
        <w:r w:rsidR="004471B4">
          <w:t>27</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41" w:history="1">
        <w:r w:rsidRPr="006B4CB9">
          <w:t>34</w:t>
        </w:r>
        <w:r>
          <w:rPr>
            <w:rFonts w:asciiTheme="minorHAnsi" w:eastAsiaTheme="minorEastAsia" w:hAnsiTheme="minorHAnsi" w:cstheme="minorBidi"/>
            <w:sz w:val="22"/>
            <w:szCs w:val="22"/>
            <w:lang w:eastAsia="en-AU"/>
          </w:rPr>
          <w:tab/>
        </w:r>
        <w:r w:rsidRPr="006B4CB9">
          <w:t>Search warrants—announcement before entry</w:t>
        </w:r>
        <w:r>
          <w:tab/>
        </w:r>
        <w:r>
          <w:fldChar w:fldCharType="begin"/>
        </w:r>
        <w:r>
          <w:instrText xml:space="preserve"> PAGEREF _Toc21610041 \h </w:instrText>
        </w:r>
        <w:r>
          <w:fldChar w:fldCharType="separate"/>
        </w:r>
        <w:r w:rsidR="004471B4">
          <w:t>28</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42" w:history="1">
        <w:r w:rsidRPr="006B4CB9">
          <w:t>35</w:t>
        </w:r>
        <w:r>
          <w:rPr>
            <w:rFonts w:asciiTheme="minorHAnsi" w:eastAsiaTheme="minorEastAsia" w:hAnsiTheme="minorHAnsi" w:cstheme="minorBidi"/>
            <w:sz w:val="22"/>
            <w:szCs w:val="22"/>
            <w:lang w:eastAsia="en-AU"/>
          </w:rPr>
          <w:tab/>
        </w:r>
        <w:r w:rsidRPr="006B4CB9">
          <w:t>Details of search warrant to be given to occupier etc</w:t>
        </w:r>
        <w:r>
          <w:tab/>
        </w:r>
        <w:r>
          <w:fldChar w:fldCharType="begin"/>
        </w:r>
        <w:r>
          <w:instrText xml:space="preserve"> PAGEREF _Toc21610042 \h </w:instrText>
        </w:r>
        <w:r>
          <w:fldChar w:fldCharType="separate"/>
        </w:r>
        <w:r w:rsidR="004471B4">
          <w:t>29</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43" w:history="1">
        <w:r w:rsidRPr="006B4CB9">
          <w:t>36</w:t>
        </w:r>
        <w:r>
          <w:rPr>
            <w:rFonts w:asciiTheme="minorHAnsi" w:eastAsiaTheme="minorEastAsia" w:hAnsiTheme="minorHAnsi" w:cstheme="minorBidi"/>
            <w:sz w:val="22"/>
            <w:szCs w:val="22"/>
            <w:lang w:eastAsia="en-AU"/>
          </w:rPr>
          <w:tab/>
        </w:r>
        <w:r w:rsidRPr="006B4CB9">
          <w:t>Occupier entitled to be present during search etc</w:t>
        </w:r>
        <w:r>
          <w:tab/>
        </w:r>
        <w:r>
          <w:fldChar w:fldCharType="begin"/>
        </w:r>
        <w:r>
          <w:instrText xml:space="preserve"> PAGEREF _Toc21610043 \h </w:instrText>
        </w:r>
        <w:r>
          <w:fldChar w:fldCharType="separate"/>
        </w:r>
        <w:r w:rsidR="004471B4">
          <w:t>29</w:t>
        </w:r>
        <w:r>
          <w:fldChar w:fldCharType="end"/>
        </w:r>
      </w:hyperlink>
    </w:p>
    <w:p w:rsidR="00875707" w:rsidRDefault="00AC4EA6">
      <w:pPr>
        <w:pStyle w:val="TOC4"/>
        <w:rPr>
          <w:rFonts w:asciiTheme="minorHAnsi" w:eastAsiaTheme="minorEastAsia" w:hAnsiTheme="minorHAnsi" w:cstheme="minorBidi"/>
          <w:b w:val="0"/>
          <w:sz w:val="22"/>
          <w:szCs w:val="22"/>
          <w:lang w:eastAsia="en-AU"/>
        </w:rPr>
      </w:pPr>
      <w:hyperlink w:anchor="_Toc21610044" w:history="1">
        <w:r w:rsidR="00875707" w:rsidRPr="006B4CB9">
          <w:t>Subdivision 3.2.4</w:t>
        </w:r>
        <w:r w:rsidR="00875707">
          <w:rPr>
            <w:rFonts w:asciiTheme="minorHAnsi" w:eastAsiaTheme="minorEastAsia" w:hAnsiTheme="minorHAnsi" w:cstheme="minorBidi"/>
            <w:b w:val="0"/>
            <w:sz w:val="22"/>
            <w:szCs w:val="22"/>
            <w:lang w:eastAsia="en-AU"/>
          </w:rPr>
          <w:tab/>
        </w:r>
        <w:r w:rsidR="00875707" w:rsidRPr="006B4CB9">
          <w:t>Return and forfeiture of things seized</w:t>
        </w:r>
        <w:r w:rsidR="00875707" w:rsidRPr="00875707">
          <w:rPr>
            <w:vanish/>
          </w:rPr>
          <w:tab/>
        </w:r>
        <w:r w:rsidR="00875707" w:rsidRPr="00875707">
          <w:rPr>
            <w:vanish/>
          </w:rPr>
          <w:fldChar w:fldCharType="begin"/>
        </w:r>
        <w:r w:rsidR="00875707" w:rsidRPr="00875707">
          <w:rPr>
            <w:vanish/>
          </w:rPr>
          <w:instrText xml:space="preserve"> PAGEREF _Toc21610044 \h </w:instrText>
        </w:r>
        <w:r w:rsidR="00875707" w:rsidRPr="00875707">
          <w:rPr>
            <w:vanish/>
          </w:rPr>
        </w:r>
        <w:r w:rsidR="00875707" w:rsidRPr="00875707">
          <w:rPr>
            <w:vanish/>
          </w:rPr>
          <w:fldChar w:fldCharType="separate"/>
        </w:r>
        <w:r w:rsidR="004471B4">
          <w:rPr>
            <w:vanish/>
          </w:rPr>
          <w:t>30</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45" w:history="1">
        <w:r w:rsidRPr="006B4CB9">
          <w:t>37</w:t>
        </w:r>
        <w:r>
          <w:rPr>
            <w:rFonts w:asciiTheme="minorHAnsi" w:eastAsiaTheme="minorEastAsia" w:hAnsiTheme="minorHAnsi" w:cstheme="minorBidi"/>
            <w:sz w:val="22"/>
            <w:szCs w:val="22"/>
            <w:lang w:eastAsia="en-AU"/>
          </w:rPr>
          <w:tab/>
        </w:r>
        <w:r w:rsidRPr="006B4CB9">
          <w:t>Receipt for things seized</w:t>
        </w:r>
        <w:r>
          <w:tab/>
        </w:r>
        <w:r>
          <w:fldChar w:fldCharType="begin"/>
        </w:r>
        <w:r>
          <w:instrText xml:space="preserve"> PAGEREF _Toc21610045 \h </w:instrText>
        </w:r>
        <w:r>
          <w:fldChar w:fldCharType="separate"/>
        </w:r>
        <w:r w:rsidR="004471B4">
          <w:t>30</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46" w:history="1">
        <w:r w:rsidRPr="006B4CB9">
          <w:t>38</w:t>
        </w:r>
        <w:r>
          <w:rPr>
            <w:rFonts w:asciiTheme="minorHAnsi" w:eastAsiaTheme="minorEastAsia" w:hAnsiTheme="minorHAnsi" w:cstheme="minorBidi"/>
            <w:sz w:val="22"/>
            <w:szCs w:val="22"/>
            <w:lang w:eastAsia="en-AU"/>
          </w:rPr>
          <w:tab/>
        </w:r>
        <w:r w:rsidRPr="006B4CB9">
          <w:t>Moving things to another place for examination or processing under search warrant</w:t>
        </w:r>
        <w:r>
          <w:tab/>
        </w:r>
        <w:r>
          <w:fldChar w:fldCharType="begin"/>
        </w:r>
        <w:r>
          <w:instrText xml:space="preserve"> PAGEREF _Toc21610046 \h </w:instrText>
        </w:r>
        <w:r>
          <w:fldChar w:fldCharType="separate"/>
        </w:r>
        <w:r w:rsidR="004471B4">
          <w:t>30</w:t>
        </w:r>
        <w:r>
          <w:fldChar w:fldCharType="end"/>
        </w:r>
      </w:hyperlink>
    </w:p>
    <w:p w:rsidR="00875707" w:rsidRDefault="00875707">
      <w:pPr>
        <w:pStyle w:val="TOC5"/>
        <w:rPr>
          <w:rFonts w:asciiTheme="minorHAnsi" w:eastAsiaTheme="minorEastAsia" w:hAnsiTheme="minorHAnsi" w:cstheme="minorBidi"/>
          <w:sz w:val="22"/>
          <w:szCs w:val="22"/>
          <w:lang w:eastAsia="en-AU"/>
        </w:rPr>
      </w:pPr>
      <w:r>
        <w:lastRenderedPageBreak/>
        <w:tab/>
      </w:r>
      <w:hyperlink w:anchor="_Toc21610047" w:history="1">
        <w:r w:rsidRPr="006B4CB9">
          <w:t>39</w:t>
        </w:r>
        <w:r>
          <w:rPr>
            <w:rFonts w:asciiTheme="minorHAnsi" w:eastAsiaTheme="minorEastAsia" w:hAnsiTheme="minorHAnsi" w:cstheme="minorBidi"/>
            <w:sz w:val="22"/>
            <w:szCs w:val="22"/>
            <w:lang w:eastAsia="en-AU"/>
          </w:rPr>
          <w:tab/>
        </w:r>
        <w:r w:rsidRPr="006B4CB9">
          <w:t>Access to things seized</w:t>
        </w:r>
        <w:r>
          <w:tab/>
        </w:r>
        <w:r>
          <w:fldChar w:fldCharType="begin"/>
        </w:r>
        <w:r>
          <w:instrText xml:space="preserve"> PAGEREF _Toc21610047 \h </w:instrText>
        </w:r>
        <w:r>
          <w:fldChar w:fldCharType="separate"/>
        </w:r>
        <w:r w:rsidR="004471B4">
          <w:t>31</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48" w:history="1">
        <w:r w:rsidRPr="006B4CB9">
          <w:t>40</w:t>
        </w:r>
        <w:r>
          <w:rPr>
            <w:rFonts w:asciiTheme="minorHAnsi" w:eastAsiaTheme="minorEastAsia" w:hAnsiTheme="minorHAnsi" w:cstheme="minorBidi"/>
            <w:sz w:val="22"/>
            <w:szCs w:val="22"/>
            <w:lang w:eastAsia="en-AU"/>
          </w:rPr>
          <w:tab/>
        </w:r>
        <w:r w:rsidRPr="006B4CB9">
          <w:t>Return of things seized</w:t>
        </w:r>
        <w:r>
          <w:tab/>
        </w:r>
        <w:r>
          <w:fldChar w:fldCharType="begin"/>
        </w:r>
        <w:r>
          <w:instrText xml:space="preserve"> PAGEREF _Toc21610048 \h </w:instrText>
        </w:r>
        <w:r>
          <w:fldChar w:fldCharType="separate"/>
        </w:r>
        <w:r w:rsidR="004471B4">
          <w:t>32</w:t>
        </w:r>
        <w:r>
          <w:fldChar w:fldCharType="end"/>
        </w:r>
      </w:hyperlink>
    </w:p>
    <w:p w:rsidR="00875707" w:rsidRDefault="00AC4EA6">
      <w:pPr>
        <w:pStyle w:val="TOC4"/>
        <w:rPr>
          <w:rFonts w:asciiTheme="minorHAnsi" w:eastAsiaTheme="minorEastAsia" w:hAnsiTheme="minorHAnsi" w:cstheme="minorBidi"/>
          <w:b w:val="0"/>
          <w:sz w:val="22"/>
          <w:szCs w:val="22"/>
          <w:lang w:eastAsia="en-AU"/>
        </w:rPr>
      </w:pPr>
      <w:hyperlink w:anchor="_Toc21610049" w:history="1">
        <w:r w:rsidR="00875707" w:rsidRPr="006B4CB9">
          <w:t>Subdivision 3.2.5</w:t>
        </w:r>
        <w:r w:rsidR="00875707">
          <w:rPr>
            <w:rFonts w:asciiTheme="minorHAnsi" w:eastAsiaTheme="minorEastAsia" w:hAnsiTheme="minorHAnsi" w:cstheme="minorBidi"/>
            <w:b w:val="0"/>
            <w:sz w:val="22"/>
            <w:szCs w:val="22"/>
            <w:lang w:eastAsia="en-AU"/>
          </w:rPr>
          <w:tab/>
        </w:r>
        <w:r w:rsidR="00875707" w:rsidRPr="006B4CB9">
          <w:t>Miscellaneous</w:t>
        </w:r>
        <w:r w:rsidR="00875707" w:rsidRPr="00875707">
          <w:rPr>
            <w:vanish/>
          </w:rPr>
          <w:tab/>
        </w:r>
        <w:r w:rsidR="00875707" w:rsidRPr="00875707">
          <w:rPr>
            <w:vanish/>
          </w:rPr>
          <w:fldChar w:fldCharType="begin"/>
        </w:r>
        <w:r w:rsidR="00875707" w:rsidRPr="00875707">
          <w:rPr>
            <w:vanish/>
          </w:rPr>
          <w:instrText xml:space="preserve"> PAGEREF _Toc21610049 \h </w:instrText>
        </w:r>
        <w:r w:rsidR="00875707" w:rsidRPr="00875707">
          <w:rPr>
            <w:vanish/>
          </w:rPr>
        </w:r>
        <w:r w:rsidR="00875707" w:rsidRPr="00875707">
          <w:rPr>
            <w:vanish/>
          </w:rPr>
          <w:fldChar w:fldCharType="separate"/>
        </w:r>
        <w:r w:rsidR="004471B4">
          <w:rPr>
            <w:vanish/>
          </w:rPr>
          <w:t>32</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0" w:history="1">
        <w:r w:rsidRPr="006B4CB9">
          <w:t>41</w:t>
        </w:r>
        <w:r>
          <w:rPr>
            <w:rFonts w:asciiTheme="minorHAnsi" w:eastAsiaTheme="minorEastAsia" w:hAnsiTheme="minorHAnsi" w:cstheme="minorBidi"/>
            <w:sz w:val="22"/>
            <w:szCs w:val="22"/>
            <w:lang w:eastAsia="en-AU"/>
          </w:rPr>
          <w:tab/>
        </w:r>
        <w:r w:rsidRPr="006B4CB9">
          <w:t>Damage etc to be minimised</w:t>
        </w:r>
        <w:r>
          <w:tab/>
        </w:r>
        <w:r>
          <w:fldChar w:fldCharType="begin"/>
        </w:r>
        <w:r>
          <w:instrText xml:space="preserve"> PAGEREF _Toc21610050 \h </w:instrText>
        </w:r>
        <w:r>
          <w:fldChar w:fldCharType="separate"/>
        </w:r>
        <w:r w:rsidR="004471B4">
          <w:t>32</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1" w:history="1">
        <w:r w:rsidRPr="006B4CB9">
          <w:t>42</w:t>
        </w:r>
        <w:r>
          <w:rPr>
            <w:rFonts w:asciiTheme="minorHAnsi" w:eastAsiaTheme="minorEastAsia" w:hAnsiTheme="minorHAnsi" w:cstheme="minorBidi"/>
            <w:sz w:val="22"/>
            <w:szCs w:val="22"/>
            <w:lang w:eastAsia="en-AU"/>
          </w:rPr>
          <w:tab/>
        </w:r>
        <w:r w:rsidRPr="006B4CB9">
          <w:t>Compensation for exercise of enforcement powers</w:t>
        </w:r>
        <w:r>
          <w:tab/>
        </w:r>
        <w:r>
          <w:fldChar w:fldCharType="begin"/>
        </w:r>
        <w:r>
          <w:instrText xml:space="preserve"> PAGEREF _Toc21610051 \h </w:instrText>
        </w:r>
        <w:r>
          <w:fldChar w:fldCharType="separate"/>
        </w:r>
        <w:r w:rsidR="004471B4">
          <w:t>33</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2" w:history="1">
        <w:r w:rsidRPr="006B4CB9">
          <w:t>43</w:t>
        </w:r>
        <w:r>
          <w:rPr>
            <w:rFonts w:asciiTheme="minorHAnsi" w:eastAsiaTheme="minorEastAsia" w:hAnsiTheme="minorHAnsi" w:cstheme="minorBidi"/>
            <w:sz w:val="22"/>
            <w:szCs w:val="22"/>
            <w:lang w:eastAsia="en-AU"/>
          </w:rPr>
          <w:tab/>
        </w:r>
        <w:r w:rsidRPr="006B4CB9">
          <w:t>Protection from liability</w:t>
        </w:r>
        <w:r>
          <w:tab/>
        </w:r>
        <w:r>
          <w:fldChar w:fldCharType="begin"/>
        </w:r>
        <w:r>
          <w:instrText xml:space="preserve"> PAGEREF _Toc21610052 \h </w:instrText>
        </w:r>
        <w:r>
          <w:fldChar w:fldCharType="separate"/>
        </w:r>
        <w:r w:rsidR="004471B4">
          <w:t>33</w:t>
        </w:r>
        <w:r>
          <w:fldChar w:fldCharType="end"/>
        </w:r>
      </w:hyperlink>
    </w:p>
    <w:p w:rsidR="00875707" w:rsidRDefault="00AC4EA6">
      <w:pPr>
        <w:pStyle w:val="TOC2"/>
        <w:rPr>
          <w:rFonts w:asciiTheme="minorHAnsi" w:eastAsiaTheme="minorEastAsia" w:hAnsiTheme="minorHAnsi" w:cstheme="minorBidi"/>
          <w:b w:val="0"/>
          <w:sz w:val="22"/>
          <w:szCs w:val="22"/>
          <w:lang w:eastAsia="en-AU"/>
        </w:rPr>
      </w:pPr>
      <w:hyperlink w:anchor="_Toc21610053" w:history="1">
        <w:r w:rsidR="00875707" w:rsidRPr="006B4CB9">
          <w:t>Part 4</w:t>
        </w:r>
        <w:r w:rsidR="00875707">
          <w:rPr>
            <w:rFonts w:asciiTheme="minorHAnsi" w:eastAsiaTheme="minorEastAsia" w:hAnsiTheme="minorHAnsi" w:cstheme="minorBidi"/>
            <w:b w:val="0"/>
            <w:sz w:val="22"/>
            <w:szCs w:val="22"/>
            <w:lang w:eastAsia="en-AU"/>
          </w:rPr>
          <w:tab/>
        </w:r>
        <w:r w:rsidR="00875707" w:rsidRPr="006B4CB9">
          <w:t>Miscellaneous</w:t>
        </w:r>
        <w:r w:rsidR="00875707" w:rsidRPr="00875707">
          <w:rPr>
            <w:vanish/>
          </w:rPr>
          <w:tab/>
        </w:r>
        <w:r w:rsidR="00875707" w:rsidRPr="00875707">
          <w:rPr>
            <w:vanish/>
          </w:rPr>
          <w:fldChar w:fldCharType="begin"/>
        </w:r>
        <w:r w:rsidR="00875707" w:rsidRPr="00875707">
          <w:rPr>
            <w:vanish/>
          </w:rPr>
          <w:instrText xml:space="preserve"> PAGEREF _Toc21610053 \h </w:instrText>
        </w:r>
        <w:r w:rsidR="00875707" w:rsidRPr="00875707">
          <w:rPr>
            <w:vanish/>
          </w:rPr>
        </w:r>
        <w:r w:rsidR="00875707" w:rsidRPr="00875707">
          <w:rPr>
            <w:vanish/>
          </w:rPr>
          <w:fldChar w:fldCharType="separate"/>
        </w:r>
        <w:r w:rsidR="004471B4">
          <w:rPr>
            <w:vanish/>
          </w:rPr>
          <w:t>34</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4" w:history="1">
        <w:r w:rsidRPr="006B4CB9">
          <w:t>44</w:t>
        </w:r>
        <w:r>
          <w:rPr>
            <w:rFonts w:asciiTheme="minorHAnsi" w:eastAsiaTheme="minorEastAsia" w:hAnsiTheme="minorHAnsi" w:cstheme="minorBidi"/>
            <w:sz w:val="22"/>
            <w:szCs w:val="22"/>
            <w:lang w:eastAsia="en-AU"/>
          </w:rPr>
          <w:tab/>
        </w:r>
        <w:r w:rsidRPr="006B4CB9">
          <w:t>Regulation-making power</w:t>
        </w:r>
        <w:r>
          <w:tab/>
        </w:r>
        <w:r>
          <w:fldChar w:fldCharType="begin"/>
        </w:r>
        <w:r>
          <w:instrText xml:space="preserve"> PAGEREF _Toc21610054 \h </w:instrText>
        </w:r>
        <w:r>
          <w:fldChar w:fldCharType="separate"/>
        </w:r>
        <w:r w:rsidR="004471B4">
          <w:t>34</w:t>
        </w:r>
        <w:r>
          <w:fldChar w:fldCharType="end"/>
        </w:r>
      </w:hyperlink>
    </w:p>
    <w:p w:rsidR="00875707" w:rsidRDefault="00AC4EA6">
      <w:pPr>
        <w:pStyle w:val="TOC2"/>
        <w:rPr>
          <w:rFonts w:asciiTheme="minorHAnsi" w:eastAsiaTheme="minorEastAsia" w:hAnsiTheme="minorHAnsi" w:cstheme="minorBidi"/>
          <w:b w:val="0"/>
          <w:sz w:val="22"/>
          <w:szCs w:val="22"/>
          <w:lang w:eastAsia="en-AU"/>
        </w:rPr>
      </w:pPr>
      <w:hyperlink w:anchor="_Toc21610055" w:history="1">
        <w:r w:rsidR="00875707" w:rsidRPr="006B4CB9">
          <w:t>Part 10</w:t>
        </w:r>
        <w:r w:rsidR="00875707">
          <w:rPr>
            <w:rFonts w:asciiTheme="minorHAnsi" w:eastAsiaTheme="minorEastAsia" w:hAnsiTheme="minorHAnsi" w:cstheme="minorBidi"/>
            <w:b w:val="0"/>
            <w:sz w:val="22"/>
            <w:szCs w:val="22"/>
            <w:lang w:eastAsia="en-AU"/>
          </w:rPr>
          <w:tab/>
        </w:r>
        <w:r w:rsidR="00875707" w:rsidRPr="006B4CB9">
          <w:t>Transitional</w:t>
        </w:r>
        <w:r w:rsidR="00875707" w:rsidRPr="00875707">
          <w:rPr>
            <w:vanish/>
          </w:rPr>
          <w:tab/>
        </w:r>
        <w:r w:rsidR="00875707" w:rsidRPr="00875707">
          <w:rPr>
            <w:vanish/>
          </w:rPr>
          <w:fldChar w:fldCharType="begin"/>
        </w:r>
        <w:r w:rsidR="00875707" w:rsidRPr="00875707">
          <w:rPr>
            <w:vanish/>
          </w:rPr>
          <w:instrText xml:space="preserve"> PAGEREF _Toc21610055 \h </w:instrText>
        </w:r>
        <w:r w:rsidR="00875707" w:rsidRPr="00875707">
          <w:rPr>
            <w:vanish/>
          </w:rPr>
        </w:r>
        <w:r w:rsidR="00875707" w:rsidRPr="00875707">
          <w:rPr>
            <w:vanish/>
          </w:rPr>
          <w:fldChar w:fldCharType="separate"/>
        </w:r>
        <w:r w:rsidR="004471B4">
          <w:rPr>
            <w:vanish/>
          </w:rPr>
          <w:t>35</w:t>
        </w:r>
        <w:r w:rsidR="00875707" w:rsidRPr="00875707">
          <w:rPr>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6" w:history="1">
        <w:r w:rsidRPr="006B4CB9">
          <w:t>100</w:t>
        </w:r>
        <w:r>
          <w:rPr>
            <w:rFonts w:asciiTheme="minorHAnsi" w:eastAsiaTheme="minorEastAsia" w:hAnsiTheme="minorHAnsi" w:cstheme="minorBidi"/>
            <w:sz w:val="22"/>
            <w:szCs w:val="22"/>
            <w:lang w:eastAsia="en-AU"/>
          </w:rPr>
          <w:tab/>
        </w:r>
        <w:r w:rsidRPr="006B4CB9">
          <w:t xml:space="preserve">Meaning of </w:t>
        </w:r>
        <w:r w:rsidRPr="006B4CB9">
          <w:rPr>
            <w:i/>
          </w:rPr>
          <w:t>commencement day</w:t>
        </w:r>
        <w:r w:rsidRPr="006B4CB9">
          <w:t>—pt 10</w:t>
        </w:r>
        <w:r>
          <w:tab/>
        </w:r>
        <w:r>
          <w:fldChar w:fldCharType="begin"/>
        </w:r>
        <w:r>
          <w:instrText xml:space="preserve"> PAGEREF _Toc21610056 \h </w:instrText>
        </w:r>
        <w:r>
          <w:fldChar w:fldCharType="separate"/>
        </w:r>
        <w:r w:rsidR="004471B4">
          <w:t>35</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7" w:history="1">
        <w:r w:rsidRPr="006B4CB9">
          <w:t>101</w:t>
        </w:r>
        <w:r>
          <w:rPr>
            <w:rFonts w:asciiTheme="minorHAnsi" w:eastAsiaTheme="minorEastAsia" w:hAnsiTheme="minorHAnsi" w:cstheme="minorBidi"/>
            <w:sz w:val="22"/>
            <w:szCs w:val="22"/>
            <w:lang w:eastAsia="en-AU"/>
          </w:rPr>
          <w:tab/>
        </w:r>
        <w:r w:rsidRPr="006B4CB9">
          <w:t>Inspectors</w:t>
        </w:r>
        <w:r>
          <w:tab/>
        </w:r>
        <w:r>
          <w:fldChar w:fldCharType="begin"/>
        </w:r>
        <w:r>
          <w:instrText xml:space="preserve"> PAGEREF _Toc21610057 \h </w:instrText>
        </w:r>
        <w:r>
          <w:fldChar w:fldCharType="separate"/>
        </w:r>
        <w:r w:rsidR="004471B4">
          <w:t>35</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8" w:history="1">
        <w:r w:rsidRPr="006B4CB9">
          <w:t>102</w:t>
        </w:r>
        <w:r>
          <w:rPr>
            <w:rFonts w:asciiTheme="minorHAnsi" w:eastAsiaTheme="minorEastAsia" w:hAnsiTheme="minorHAnsi" w:cstheme="minorBidi"/>
            <w:sz w:val="22"/>
            <w:szCs w:val="22"/>
            <w:lang w:eastAsia="en-AU"/>
          </w:rPr>
          <w:tab/>
        </w:r>
        <w:r w:rsidRPr="006B4CB9">
          <w:t>Identity cards</w:t>
        </w:r>
        <w:r>
          <w:tab/>
        </w:r>
        <w:r>
          <w:fldChar w:fldCharType="begin"/>
        </w:r>
        <w:r>
          <w:instrText xml:space="preserve"> PAGEREF _Toc21610058 \h </w:instrText>
        </w:r>
        <w:r>
          <w:fldChar w:fldCharType="separate"/>
        </w:r>
        <w:r w:rsidR="004471B4">
          <w:t>35</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59" w:history="1">
        <w:r w:rsidRPr="006B4CB9">
          <w:t>103</w:t>
        </w:r>
        <w:r>
          <w:rPr>
            <w:rFonts w:asciiTheme="minorHAnsi" w:eastAsiaTheme="minorEastAsia" w:hAnsiTheme="minorHAnsi" w:cstheme="minorBidi"/>
            <w:sz w:val="22"/>
            <w:szCs w:val="22"/>
            <w:lang w:eastAsia="en-AU"/>
          </w:rPr>
          <w:tab/>
        </w:r>
        <w:r w:rsidRPr="006B4CB9">
          <w:t>Transitional regulations</w:t>
        </w:r>
        <w:r>
          <w:tab/>
        </w:r>
        <w:r>
          <w:fldChar w:fldCharType="begin"/>
        </w:r>
        <w:r>
          <w:instrText xml:space="preserve"> PAGEREF _Toc21610059 \h </w:instrText>
        </w:r>
        <w:r>
          <w:fldChar w:fldCharType="separate"/>
        </w:r>
        <w:r w:rsidR="004471B4">
          <w:t>35</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60" w:history="1">
        <w:r w:rsidRPr="006B4CB9">
          <w:t>104</w:t>
        </w:r>
        <w:r>
          <w:rPr>
            <w:rFonts w:asciiTheme="minorHAnsi" w:eastAsiaTheme="minorEastAsia" w:hAnsiTheme="minorHAnsi" w:cstheme="minorBidi"/>
            <w:sz w:val="22"/>
            <w:szCs w:val="22"/>
            <w:lang w:eastAsia="en-AU"/>
          </w:rPr>
          <w:tab/>
        </w:r>
        <w:r w:rsidRPr="006B4CB9">
          <w:t>Expiry—pt 10</w:t>
        </w:r>
        <w:r>
          <w:tab/>
        </w:r>
        <w:r>
          <w:fldChar w:fldCharType="begin"/>
        </w:r>
        <w:r>
          <w:instrText xml:space="preserve"> PAGEREF _Toc21610060 \h </w:instrText>
        </w:r>
        <w:r>
          <w:fldChar w:fldCharType="separate"/>
        </w:r>
        <w:r w:rsidR="004471B4">
          <w:t>36</w:t>
        </w:r>
        <w:r>
          <w:fldChar w:fldCharType="end"/>
        </w:r>
      </w:hyperlink>
    </w:p>
    <w:p w:rsidR="00875707" w:rsidRDefault="00AC4EA6">
      <w:pPr>
        <w:pStyle w:val="TOC6"/>
        <w:rPr>
          <w:rFonts w:asciiTheme="minorHAnsi" w:eastAsiaTheme="minorEastAsia" w:hAnsiTheme="minorHAnsi" w:cstheme="minorBidi"/>
          <w:b w:val="0"/>
          <w:sz w:val="22"/>
          <w:szCs w:val="22"/>
          <w:lang w:eastAsia="en-AU"/>
        </w:rPr>
      </w:pPr>
      <w:hyperlink w:anchor="_Toc21610061" w:history="1">
        <w:r w:rsidR="00875707" w:rsidRPr="006B4CB9">
          <w:t>Dictionary</w:t>
        </w:r>
        <w:r w:rsidR="00875707">
          <w:tab/>
        </w:r>
        <w:r w:rsidR="00875707">
          <w:tab/>
        </w:r>
        <w:r w:rsidR="00875707" w:rsidRPr="00875707">
          <w:rPr>
            <w:b w:val="0"/>
            <w:sz w:val="20"/>
          </w:rPr>
          <w:fldChar w:fldCharType="begin"/>
        </w:r>
        <w:r w:rsidR="00875707" w:rsidRPr="00875707">
          <w:rPr>
            <w:b w:val="0"/>
            <w:sz w:val="20"/>
          </w:rPr>
          <w:instrText xml:space="preserve"> PAGEREF _Toc21610061 \h </w:instrText>
        </w:r>
        <w:r w:rsidR="00875707" w:rsidRPr="00875707">
          <w:rPr>
            <w:b w:val="0"/>
            <w:sz w:val="20"/>
          </w:rPr>
        </w:r>
        <w:r w:rsidR="00875707" w:rsidRPr="00875707">
          <w:rPr>
            <w:b w:val="0"/>
            <w:sz w:val="20"/>
          </w:rPr>
          <w:fldChar w:fldCharType="separate"/>
        </w:r>
        <w:r w:rsidR="004471B4">
          <w:rPr>
            <w:b w:val="0"/>
            <w:sz w:val="20"/>
          </w:rPr>
          <w:t>37</w:t>
        </w:r>
        <w:r w:rsidR="00875707" w:rsidRPr="00875707">
          <w:rPr>
            <w:b w:val="0"/>
            <w:sz w:val="20"/>
          </w:rPr>
          <w:fldChar w:fldCharType="end"/>
        </w:r>
      </w:hyperlink>
    </w:p>
    <w:p w:rsidR="00875707" w:rsidRDefault="00AC4EA6" w:rsidP="00875707">
      <w:pPr>
        <w:pStyle w:val="TOC7"/>
        <w:spacing w:before="480"/>
        <w:rPr>
          <w:rFonts w:asciiTheme="minorHAnsi" w:eastAsiaTheme="minorEastAsia" w:hAnsiTheme="minorHAnsi" w:cstheme="minorBidi"/>
          <w:b w:val="0"/>
          <w:sz w:val="22"/>
          <w:szCs w:val="22"/>
          <w:lang w:eastAsia="en-AU"/>
        </w:rPr>
      </w:pPr>
      <w:hyperlink w:anchor="_Toc21610062" w:history="1">
        <w:r w:rsidR="00875707">
          <w:t>Endnotes</w:t>
        </w:r>
        <w:r w:rsidR="00875707" w:rsidRPr="00875707">
          <w:rPr>
            <w:vanish/>
          </w:rPr>
          <w:tab/>
        </w:r>
        <w:r w:rsidR="00875707">
          <w:rPr>
            <w:vanish/>
          </w:rPr>
          <w:tab/>
        </w:r>
        <w:r w:rsidR="00875707" w:rsidRPr="00875707">
          <w:rPr>
            <w:b w:val="0"/>
            <w:vanish/>
          </w:rPr>
          <w:fldChar w:fldCharType="begin"/>
        </w:r>
        <w:r w:rsidR="00875707" w:rsidRPr="00875707">
          <w:rPr>
            <w:b w:val="0"/>
            <w:vanish/>
          </w:rPr>
          <w:instrText xml:space="preserve"> PAGEREF _Toc21610062 \h </w:instrText>
        </w:r>
        <w:r w:rsidR="00875707" w:rsidRPr="00875707">
          <w:rPr>
            <w:b w:val="0"/>
            <w:vanish/>
          </w:rPr>
        </w:r>
        <w:r w:rsidR="00875707" w:rsidRPr="00875707">
          <w:rPr>
            <w:b w:val="0"/>
            <w:vanish/>
          </w:rPr>
          <w:fldChar w:fldCharType="separate"/>
        </w:r>
        <w:r w:rsidR="004471B4">
          <w:rPr>
            <w:b w:val="0"/>
            <w:vanish/>
          </w:rPr>
          <w:t>39</w:t>
        </w:r>
        <w:r w:rsidR="00875707" w:rsidRPr="00875707">
          <w:rPr>
            <w:b w:val="0"/>
            <w:vanish/>
          </w:rP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63" w:history="1">
        <w:r w:rsidRPr="006B4CB9">
          <w:t>1</w:t>
        </w:r>
        <w:r>
          <w:rPr>
            <w:rFonts w:asciiTheme="minorHAnsi" w:eastAsiaTheme="minorEastAsia" w:hAnsiTheme="minorHAnsi" w:cstheme="minorBidi"/>
            <w:sz w:val="22"/>
            <w:szCs w:val="22"/>
            <w:lang w:eastAsia="en-AU"/>
          </w:rPr>
          <w:tab/>
        </w:r>
        <w:r w:rsidRPr="006B4CB9">
          <w:t>About the endnotes</w:t>
        </w:r>
        <w:r>
          <w:tab/>
        </w:r>
        <w:r>
          <w:fldChar w:fldCharType="begin"/>
        </w:r>
        <w:r>
          <w:instrText xml:space="preserve"> PAGEREF _Toc21610063 \h </w:instrText>
        </w:r>
        <w:r>
          <w:fldChar w:fldCharType="separate"/>
        </w:r>
        <w:r w:rsidR="004471B4">
          <w:t>39</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64" w:history="1">
        <w:r w:rsidRPr="006B4CB9">
          <w:t>2</w:t>
        </w:r>
        <w:r>
          <w:rPr>
            <w:rFonts w:asciiTheme="minorHAnsi" w:eastAsiaTheme="minorEastAsia" w:hAnsiTheme="minorHAnsi" w:cstheme="minorBidi"/>
            <w:sz w:val="22"/>
            <w:szCs w:val="22"/>
            <w:lang w:eastAsia="en-AU"/>
          </w:rPr>
          <w:tab/>
        </w:r>
        <w:r w:rsidRPr="006B4CB9">
          <w:t>Abbreviation key</w:t>
        </w:r>
        <w:r>
          <w:tab/>
        </w:r>
        <w:r>
          <w:fldChar w:fldCharType="begin"/>
        </w:r>
        <w:r>
          <w:instrText xml:space="preserve"> PAGEREF _Toc21610064 \h </w:instrText>
        </w:r>
        <w:r>
          <w:fldChar w:fldCharType="separate"/>
        </w:r>
        <w:r w:rsidR="004471B4">
          <w:t>39</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65" w:history="1">
        <w:r w:rsidRPr="006B4CB9">
          <w:t>3</w:t>
        </w:r>
        <w:r>
          <w:rPr>
            <w:rFonts w:asciiTheme="minorHAnsi" w:eastAsiaTheme="minorEastAsia" w:hAnsiTheme="minorHAnsi" w:cstheme="minorBidi"/>
            <w:sz w:val="22"/>
            <w:szCs w:val="22"/>
            <w:lang w:eastAsia="en-AU"/>
          </w:rPr>
          <w:tab/>
        </w:r>
        <w:r w:rsidRPr="006B4CB9">
          <w:t>Legislation history</w:t>
        </w:r>
        <w:r>
          <w:tab/>
        </w:r>
        <w:r>
          <w:fldChar w:fldCharType="begin"/>
        </w:r>
        <w:r>
          <w:instrText xml:space="preserve"> PAGEREF _Toc21610065 \h </w:instrText>
        </w:r>
        <w:r>
          <w:fldChar w:fldCharType="separate"/>
        </w:r>
        <w:r w:rsidR="004471B4">
          <w:t>40</w:t>
        </w:r>
        <w:r>
          <w:fldChar w:fldCharType="end"/>
        </w:r>
      </w:hyperlink>
    </w:p>
    <w:p w:rsidR="00875707" w:rsidRDefault="00875707">
      <w:pPr>
        <w:pStyle w:val="TOC5"/>
        <w:rPr>
          <w:rFonts w:asciiTheme="minorHAnsi" w:eastAsiaTheme="minorEastAsia" w:hAnsiTheme="minorHAnsi" w:cstheme="minorBidi"/>
          <w:sz w:val="22"/>
          <w:szCs w:val="22"/>
          <w:lang w:eastAsia="en-AU"/>
        </w:rPr>
      </w:pPr>
      <w:r>
        <w:tab/>
      </w:r>
      <w:hyperlink w:anchor="_Toc21610066" w:history="1">
        <w:r w:rsidRPr="006B4CB9">
          <w:t>4</w:t>
        </w:r>
        <w:r>
          <w:rPr>
            <w:rFonts w:asciiTheme="minorHAnsi" w:eastAsiaTheme="minorEastAsia" w:hAnsiTheme="minorHAnsi" w:cstheme="minorBidi"/>
            <w:sz w:val="22"/>
            <w:szCs w:val="22"/>
            <w:lang w:eastAsia="en-AU"/>
          </w:rPr>
          <w:tab/>
        </w:r>
        <w:r w:rsidRPr="006B4CB9">
          <w:t>Amendment history</w:t>
        </w:r>
        <w:r>
          <w:tab/>
        </w:r>
        <w:r>
          <w:fldChar w:fldCharType="begin"/>
        </w:r>
        <w:r>
          <w:instrText xml:space="preserve"> PAGEREF _Toc21610066 \h </w:instrText>
        </w:r>
        <w:r>
          <w:fldChar w:fldCharType="separate"/>
        </w:r>
        <w:r w:rsidR="004471B4">
          <w:t>41</w:t>
        </w:r>
        <w:r>
          <w:fldChar w:fldCharType="end"/>
        </w:r>
      </w:hyperlink>
    </w:p>
    <w:p w:rsidR="00755E17" w:rsidRDefault="00875707" w:rsidP="00755E17">
      <w:pPr>
        <w:pStyle w:val="BillBasic"/>
      </w:pPr>
      <w:r>
        <w:fldChar w:fldCharType="end"/>
      </w:r>
    </w:p>
    <w:p w:rsidR="00755E17" w:rsidRDefault="00755E17" w:rsidP="00755E17">
      <w:pPr>
        <w:pStyle w:val="01Contents"/>
        <w:sectPr w:rsidR="00755E17">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rsidR="00755E17" w:rsidRDefault="00755E17" w:rsidP="00755E17">
      <w:pPr>
        <w:jc w:val="center"/>
      </w:pPr>
      <w:r>
        <w:rPr>
          <w:noProof/>
          <w:lang w:eastAsia="en-AU"/>
        </w:rPr>
        <w:lastRenderedPageBreak/>
        <w:drawing>
          <wp:inline distT="0" distB="0" distL="0" distR="0">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55E17" w:rsidRDefault="00755E17" w:rsidP="00755E17">
      <w:pPr>
        <w:jc w:val="center"/>
        <w:rPr>
          <w:rFonts w:ascii="Arial" w:hAnsi="Arial"/>
        </w:rPr>
      </w:pPr>
      <w:r>
        <w:rPr>
          <w:rFonts w:ascii="Arial" w:hAnsi="Arial"/>
        </w:rPr>
        <w:t>Australian Capital Territory</w:t>
      </w:r>
    </w:p>
    <w:p w:rsidR="00755E17" w:rsidRDefault="00B40F9B" w:rsidP="00755E17">
      <w:pPr>
        <w:pStyle w:val="Billname"/>
      </w:pPr>
      <w:bookmarkStart w:id="7" w:name="Citation"/>
      <w:r>
        <w:t>Fuels Rationing Act 2019</w:t>
      </w:r>
      <w:bookmarkEnd w:id="7"/>
    </w:p>
    <w:p w:rsidR="00755E17" w:rsidRDefault="00755E17" w:rsidP="00755E17">
      <w:pPr>
        <w:pStyle w:val="ActNo"/>
      </w:pPr>
    </w:p>
    <w:p w:rsidR="00755E17" w:rsidRDefault="00755E17" w:rsidP="00755E17">
      <w:pPr>
        <w:pStyle w:val="N-line3"/>
      </w:pPr>
    </w:p>
    <w:p w:rsidR="00755E17" w:rsidRDefault="00755E17" w:rsidP="00755E17">
      <w:pPr>
        <w:pStyle w:val="LongTitle"/>
      </w:pPr>
      <w:r>
        <w:t>An Act for the rationing and restriction of fuels, and for other purposes</w:t>
      </w:r>
    </w:p>
    <w:p w:rsidR="00755E17" w:rsidRDefault="00755E17" w:rsidP="00755E17">
      <w:pPr>
        <w:pStyle w:val="N-line3"/>
      </w:pPr>
    </w:p>
    <w:p w:rsidR="00755E17" w:rsidRDefault="00755E17" w:rsidP="00755E17">
      <w:pPr>
        <w:pStyle w:val="Placeholder"/>
      </w:pPr>
      <w:r>
        <w:rPr>
          <w:rStyle w:val="charContents"/>
          <w:sz w:val="16"/>
        </w:rPr>
        <w:t xml:space="preserve">  </w:t>
      </w:r>
      <w:r>
        <w:rPr>
          <w:rStyle w:val="charPage"/>
        </w:rPr>
        <w:t xml:space="preserve">  </w:t>
      </w:r>
    </w:p>
    <w:p w:rsidR="00755E17" w:rsidRDefault="00755E17" w:rsidP="00755E17">
      <w:pPr>
        <w:pStyle w:val="Placeholder"/>
      </w:pPr>
      <w:r>
        <w:rPr>
          <w:rStyle w:val="CharChapNo"/>
        </w:rPr>
        <w:t xml:space="preserve">  </w:t>
      </w:r>
      <w:r>
        <w:rPr>
          <w:rStyle w:val="CharChapText"/>
        </w:rPr>
        <w:t xml:space="preserve">  </w:t>
      </w:r>
    </w:p>
    <w:p w:rsidR="00755E17" w:rsidRDefault="00755E17" w:rsidP="00755E17">
      <w:pPr>
        <w:pStyle w:val="Placeholder"/>
      </w:pPr>
      <w:r>
        <w:rPr>
          <w:rStyle w:val="CharPartNo"/>
        </w:rPr>
        <w:t xml:space="preserve">  </w:t>
      </w:r>
      <w:r>
        <w:rPr>
          <w:rStyle w:val="CharPartText"/>
        </w:rPr>
        <w:t xml:space="preserve">  </w:t>
      </w:r>
    </w:p>
    <w:p w:rsidR="00755E17" w:rsidRDefault="00755E17" w:rsidP="00755E17">
      <w:pPr>
        <w:pStyle w:val="Placeholder"/>
      </w:pPr>
      <w:r>
        <w:rPr>
          <w:rStyle w:val="CharDivNo"/>
        </w:rPr>
        <w:t xml:space="preserve">  </w:t>
      </w:r>
      <w:r>
        <w:rPr>
          <w:rStyle w:val="CharDivText"/>
        </w:rPr>
        <w:t xml:space="preserve">  </w:t>
      </w:r>
    </w:p>
    <w:p w:rsidR="00755E17" w:rsidRDefault="00755E17" w:rsidP="00755E17">
      <w:pPr>
        <w:pStyle w:val="PageBreak"/>
      </w:pPr>
      <w:r>
        <w:br w:type="page"/>
      </w:r>
    </w:p>
    <w:p w:rsidR="00334F80" w:rsidRPr="00F271D2" w:rsidRDefault="00DD27EB" w:rsidP="00DD27EB">
      <w:pPr>
        <w:pStyle w:val="AH2Part"/>
      </w:pPr>
      <w:bookmarkStart w:id="8" w:name="_Toc21610001"/>
      <w:r w:rsidRPr="00F271D2">
        <w:rPr>
          <w:rStyle w:val="CharPartNo"/>
        </w:rPr>
        <w:lastRenderedPageBreak/>
        <w:t>Part 1</w:t>
      </w:r>
      <w:r w:rsidRPr="00DD27EB">
        <w:tab/>
      </w:r>
      <w:r w:rsidR="00334F80" w:rsidRPr="00F271D2">
        <w:rPr>
          <w:rStyle w:val="CharPartText"/>
        </w:rPr>
        <w:t>Preliminary</w:t>
      </w:r>
      <w:bookmarkEnd w:id="8"/>
    </w:p>
    <w:p w:rsidR="00DC426F" w:rsidRPr="00DD27EB" w:rsidRDefault="00DD27EB" w:rsidP="00DD27EB">
      <w:pPr>
        <w:pStyle w:val="AH5Sec"/>
        <w:rPr>
          <w:color w:val="000000"/>
        </w:rPr>
      </w:pPr>
      <w:bookmarkStart w:id="9" w:name="_Toc21610002"/>
      <w:r w:rsidRPr="00F271D2">
        <w:rPr>
          <w:rStyle w:val="CharSectNo"/>
        </w:rPr>
        <w:t>1</w:t>
      </w:r>
      <w:r w:rsidRPr="00DD27EB">
        <w:rPr>
          <w:color w:val="000000"/>
        </w:rPr>
        <w:tab/>
      </w:r>
      <w:r w:rsidR="00DC426F" w:rsidRPr="00DD27EB">
        <w:rPr>
          <w:color w:val="000000"/>
        </w:rPr>
        <w:t>Name of Act</w:t>
      </w:r>
      <w:bookmarkEnd w:id="9"/>
    </w:p>
    <w:p w:rsidR="00DC426F" w:rsidRPr="00DD27EB" w:rsidRDefault="00DC426F">
      <w:pPr>
        <w:pStyle w:val="Amainreturn"/>
        <w:rPr>
          <w:color w:val="000000"/>
        </w:rPr>
      </w:pPr>
      <w:r w:rsidRPr="00DD27EB">
        <w:rPr>
          <w:color w:val="000000"/>
        </w:rPr>
        <w:t xml:space="preserve">This Act is the </w:t>
      </w:r>
      <w:r w:rsidRPr="00DD27EB">
        <w:rPr>
          <w:i/>
          <w:color w:val="000000"/>
        </w:rPr>
        <w:fldChar w:fldCharType="begin"/>
      </w:r>
      <w:r w:rsidRPr="00DD27EB">
        <w:rPr>
          <w:i/>
          <w:color w:val="000000"/>
        </w:rPr>
        <w:instrText xml:space="preserve"> TITLE</w:instrText>
      </w:r>
      <w:r w:rsidRPr="00DD27EB">
        <w:rPr>
          <w:i/>
          <w:color w:val="000000"/>
        </w:rPr>
        <w:fldChar w:fldCharType="separate"/>
      </w:r>
      <w:r w:rsidR="004471B4">
        <w:rPr>
          <w:i/>
          <w:color w:val="000000"/>
        </w:rPr>
        <w:t>Fuels Rationing Act 2019</w:t>
      </w:r>
      <w:r w:rsidRPr="00DD27EB">
        <w:rPr>
          <w:i/>
          <w:color w:val="000000"/>
        </w:rPr>
        <w:fldChar w:fldCharType="end"/>
      </w:r>
      <w:r w:rsidRPr="00DD27EB">
        <w:rPr>
          <w:color w:val="000000"/>
        </w:rPr>
        <w:t>.</w:t>
      </w:r>
    </w:p>
    <w:p w:rsidR="00DC426F" w:rsidRPr="00DD27EB" w:rsidRDefault="00DD27EB" w:rsidP="00DD27EB">
      <w:pPr>
        <w:pStyle w:val="AH5Sec"/>
        <w:rPr>
          <w:color w:val="000000"/>
        </w:rPr>
      </w:pPr>
      <w:bookmarkStart w:id="10" w:name="_Toc21610003"/>
      <w:r w:rsidRPr="00F271D2">
        <w:rPr>
          <w:rStyle w:val="CharSectNo"/>
        </w:rPr>
        <w:t>3</w:t>
      </w:r>
      <w:r w:rsidRPr="00DD27EB">
        <w:rPr>
          <w:color w:val="000000"/>
        </w:rPr>
        <w:tab/>
      </w:r>
      <w:r w:rsidR="00DC426F" w:rsidRPr="00DD27EB">
        <w:rPr>
          <w:color w:val="000000"/>
        </w:rPr>
        <w:t>Dictionary</w:t>
      </w:r>
      <w:bookmarkEnd w:id="10"/>
    </w:p>
    <w:p w:rsidR="00DC426F" w:rsidRPr="00DD27EB" w:rsidRDefault="00DC426F" w:rsidP="00DD27EB">
      <w:pPr>
        <w:pStyle w:val="Amainreturn"/>
        <w:keepNext/>
        <w:rPr>
          <w:color w:val="000000"/>
        </w:rPr>
      </w:pPr>
      <w:r w:rsidRPr="00DD27EB">
        <w:rPr>
          <w:color w:val="000000"/>
        </w:rPr>
        <w:t>The dictionary at the end of this Act is part of this Act.</w:t>
      </w:r>
    </w:p>
    <w:p w:rsidR="00DC426F" w:rsidRPr="00DD27EB" w:rsidRDefault="00DC426F">
      <w:pPr>
        <w:pStyle w:val="aNote"/>
        <w:rPr>
          <w:color w:val="000000"/>
        </w:rPr>
      </w:pPr>
      <w:r w:rsidRPr="00DD27EB">
        <w:rPr>
          <w:rStyle w:val="charItals"/>
          <w:color w:val="000000"/>
        </w:rPr>
        <w:t>Note 1</w:t>
      </w:r>
      <w:r w:rsidRPr="00DD27EB">
        <w:rPr>
          <w:color w:val="000000"/>
        </w:rPr>
        <w:tab/>
        <w:t>The dictionary at the end of this Act defines certain terms used in this Act, and includes references (</w:t>
      </w:r>
      <w:r w:rsidRPr="00DD27EB">
        <w:rPr>
          <w:rStyle w:val="charBoldItals"/>
          <w:color w:val="000000"/>
        </w:rPr>
        <w:t>signpost definitions</w:t>
      </w:r>
      <w:r w:rsidRPr="00DD27EB">
        <w:rPr>
          <w:color w:val="000000"/>
        </w:rPr>
        <w:t>) to other terms defined elsewhere</w:t>
      </w:r>
      <w:r w:rsidR="0039348A" w:rsidRPr="00DD27EB">
        <w:rPr>
          <w:color w:val="000000"/>
        </w:rPr>
        <w:t xml:space="preserve"> in this Act</w:t>
      </w:r>
      <w:r w:rsidRPr="00DD27EB">
        <w:rPr>
          <w:color w:val="000000"/>
        </w:rPr>
        <w:t>.</w:t>
      </w:r>
    </w:p>
    <w:p w:rsidR="00DC426F" w:rsidRPr="00DD27EB" w:rsidRDefault="00DC426F" w:rsidP="00DD27EB">
      <w:pPr>
        <w:pStyle w:val="aNoteTextss"/>
        <w:keepNext/>
        <w:rPr>
          <w:color w:val="000000"/>
        </w:rPr>
      </w:pPr>
      <w:r w:rsidRPr="00DD27EB">
        <w:rPr>
          <w:color w:val="000000"/>
        </w:rPr>
        <w:t>For example, the signpost definition ‘</w:t>
      </w:r>
      <w:r w:rsidR="00FE7263" w:rsidRPr="00DD27EB">
        <w:rPr>
          <w:rStyle w:val="charBoldItals"/>
          <w:color w:val="000000"/>
        </w:rPr>
        <w:t>inspector</w:t>
      </w:r>
      <w:r w:rsidR="002F7E69" w:rsidRPr="00DD27EB">
        <w:rPr>
          <w:color w:val="000000"/>
        </w:rPr>
        <w:t>,</w:t>
      </w:r>
      <w:r w:rsidR="00D47FD7" w:rsidRPr="00DD27EB">
        <w:rPr>
          <w:color w:val="000000"/>
        </w:rPr>
        <w:t xml:space="preserve"> for part 3 (Enforcement)</w:t>
      </w:r>
      <w:r w:rsidRPr="00DD27EB">
        <w:rPr>
          <w:color w:val="000000"/>
        </w:rPr>
        <w:t xml:space="preserve">—see </w:t>
      </w:r>
      <w:r w:rsidR="00D47FD7" w:rsidRPr="00DD27EB">
        <w:rPr>
          <w:color w:val="000000"/>
        </w:rPr>
        <w:t xml:space="preserve">section </w:t>
      </w:r>
      <w:r w:rsidR="00F964C9" w:rsidRPr="00DD27EB">
        <w:rPr>
          <w:color w:val="000000"/>
        </w:rPr>
        <w:t>17</w:t>
      </w:r>
      <w:r w:rsidRPr="00DD27EB">
        <w:rPr>
          <w:color w:val="000000"/>
        </w:rPr>
        <w:t>.’ means that the term ‘</w:t>
      </w:r>
      <w:r w:rsidR="004623C7" w:rsidRPr="00DD27EB">
        <w:rPr>
          <w:color w:val="000000"/>
        </w:rPr>
        <w:t>inspector</w:t>
      </w:r>
      <w:r w:rsidRPr="00DD27EB">
        <w:rPr>
          <w:color w:val="000000"/>
        </w:rPr>
        <w:t xml:space="preserve">’ is defined in that </w:t>
      </w:r>
      <w:r w:rsidR="00D47FD7" w:rsidRPr="00DD27EB">
        <w:rPr>
          <w:color w:val="000000"/>
        </w:rPr>
        <w:t>section</w:t>
      </w:r>
      <w:r w:rsidR="002F7E69" w:rsidRPr="00DD27EB">
        <w:rPr>
          <w:color w:val="000000"/>
        </w:rPr>
        <w:t xml:space="preserve"> for</w:t>
      </w:r>
      <w:r w:rsidR="00D47FD7" w:rsidRPr="00DD27EB">
        <w:rPr>
          <w:color w:val="000000"/>
        </w:rPr>
        <w:t xml:space="preserve"> part 3</w:t>
      </w:r>
      <w:r w:rsidRPr="00DD27EB">
        <w:rPr>
          <w:color w:val="000000"/>
        </w:rPr>
        <w:t>.</w:t>
      </w:r>
    </w:p>
    <w:p w:rsidR="00DC426F" w:rsidRPr="00DD27EB" w:rsidRDefault="00DC426F">
      <w:pPr>
        <w:pStyle w:val="aNote"/>
        <w:rPr>
          <w:color w:val="000000"/>
        </w:rPr>
      </w:pPr>
      <w:r w:rsidRPr="00DD27EB">
        <w:rPr>
          <w:rStyle w:val="charItals"/>
          <w:color w:val="000000"/>
        </w:rPr>
        <w:t>Note 2</w:t>
      </w:r>
      <w:r w:rsidRPr="00DD27EB">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D66AB" w:rsidRPr="00DD27EB">
          <w:rPr>
            <w:rStyle w:val="charCitHyperlinkAbbrev"/>
          </w:rPr>
          <w:t>Legislation Act</w:t>
        </w:r>
      </w:hyperlink>
      <w:r w:rsidRPr="00DD27EB">
        <w:rPr>
          <w:color w:val="000000"/>
        </w:rPr>
        <w:t>, s 155 and s 156 (1)).</w:t>
      </w:r>
    </w:p>
    <w:p w:rsidR="00DC426F" w:rsidRPr="00DD27EB" w:rsidRDefault="00DD27EB" w:rsidP="00DD27EB">
      <w:pPr>
        <w:pStyle w:val="AH5Sec"/>
        <w:rPr>
          <w:color w:val="000000"/>
        </w:rPr>
      </w:pPr>
      <w:bookmarkStart w:id="11" w:name="_Toc21610004"/>
      <w:r w:rsidRPr="00F271D2">
        <w:rPr>
          <w:rStyle w:val="CharSectNo"/>
        </w:rPr>
        <w:t>4</w:t>
      </w:r>
      <w:r w:rsidRPr="00DD27EB">
        <w:rPr>
          <w:color w:val="000000"/>
        </w:rPr>
        <w:tab/>
      </w:r>
      <w:r w:rsidR="00DC426F" w:rsidRPr="00DD27EB">
        <w:rPr>
          <w:color w:val="000000"/>
        </w:rPr>
        <w:t>Notes</w:t>
      </w:r>
      <w:bookmarkEnd w:id="11"/>
    </w:p>
    <w:p w:rsidR="00DC426F" w:rsidRPr="00DD27EB" w:rsidRDefault="00DC426F" w:rsidP="00DD27EB">
      <w:pPr>
        <w:pStyle w:val="Amainreturn"/>
        <w:keepNext/>
        <w:rPr>
          <w:color w:val="000000"/>
        </w:rPr>
      </w:pPr>
      <w:r w:rsidRPr="00DD27EB">
        <w:rPr>
          <w:color w:val="000000"/>
        </w:rPr>
        <w:t>A note included in this Act is explanatory and is not part of this Act.</w:t>
      </w:r>
    </w:p>
    <w:p w:rsidR="00DC426F" w:rsidRPr="00DD27EB" w:rsidRDefault="00DC426F">
      <w:pPr>
        <w:pStyle w:val="aNote"/>
        <w:rPr>
          <w:color w:val="000000"/>
        </w:rPr>
      </w:pPr>
      <w:r w:rsidRPr="00DD27EB">
        <w:rPr>
          <w:rStyle w:val="charItals"/>
        </w:rPr>
        <w:t>Note</w:t>
      </w:r>
      <w:r w:rsidRPr="00DD27EB">
        <w:rPr>
          <w:rStyle w:val="charItals"/>
        </w:rPr>
        <w:tab/>
      </w:r>
      <w:r w:rsidRPr="00DD27EB">
        <w:rPr>
          <w:color w:val="000000"/>
        </w:rPr>
        <w:t xml:space="preserve">See the </w:t>
      </w:r>
      <w:hyperlink r:id="rId30" w:tooltip="A2001-14" w:history="1">
        <w:r w:rsidR="00FD66AB" w:rsidRPr="00DD27EB">
          <w:rPr>
            <w:rStyle w:val="charCitHyperlinkAbbrev"/>
          </w:rPr>
          <w:t>Legislation Act</w:t>
        </w:r>
      </w:hyperlink>
      <w:r w:rsidRPr="00DD27EB">
        <w:rPr>
          <w:color w:val="000000"/>
        </w:rPr>
        <w:t>, s 127 (1), (4) and (5) for the legal status of notes.</w:t>
      </w:r>
    </w:p>
    <w:p w:rsidR="00DC426F" w:rsidRPr="00DD27EB" w:rsidRDefault="00DD27EB" w:rsidP="00DD27EB">
      <w:pPr>
        <w:pStyle w:val="AH5Sec"/>
        <w:rPr>
          <w:color w:val="000000"/>
        </w:rPr>
      </w:pPr>
      <w:bookmarkStart w:id="12" w:name="_Toc21610005"/>
      <w:r w:rsidRPr="00F271D2">
        <w:rPr>
          <w:rStyle w:val="CharSectNo"/>
        </w:rPr>
        <w:lastRenderedPageBreak/>
        <w:t>5</w:t>
      </w:r>
      <w:r w:rsidRPr="00DD27EB">
        <w:rPr>
          <w:color w:val="000000"/>
        </w:rPr>
        <w:tab/>
      </w:r>
      <w:r w:rsidR="00DC426F" w:rsidRPr="00DD27EB">
        <w:rPr>
          <w:color w:val="000000"/>
        </w:rPr>
        <w:t>Offences against Act—application of Criminal Code etc</w:t>
      </w:r>
      <w:bookmarkEnd w:id="12"/>
    </w:p>
    <w:p w:rsidR="00DC426F" w:rsidRPr="00DD27EB" w:rsidRDefault="00DC426F" w:rsidP="00DD27EB">
      <w:pPr>
        <w:pStyle w:val="Amainreturn"/>
        <w:keepNext/>
        <w:rPr>
          <w:color w:val="000000"/>
        </w:rPr>
      </w:pPr>
      <w:r w:rsidRPr="00DD27EB">
        <w:rPr>
          <w:color w:val="000000"/>
        </w:rPr>
        <w:t>Other legislation applies in relation to offences against this Act.</w:t>
      </w:r>
    </w:p>
    <w:p w:rsidR="00DC426F" w:rsidRPr="00DD27EB" w:rsidRDefault="00DC426F" w:rsidP="009512D8">
      <w:pPr>
        <w:pStyle w:val="aNote"/>
        <w:keepNext/>
        <w:rPr>
          <w:color w:val="000000"/>
        </w:rPr>
      </w:pPr>
      <w:r w:rsidRPr="00DD27EB">
        <w:rPr>
          <w:rStyle w:val="charItals"/>
          <w:color w:val="000000"/>
        </w:rPr>
        <w:t>Note 1</w:t>
      </w:r>
      <w:r w:rsidRPr="00DD27EB">
        <w:rPr>
          <w:color w:val="000000"/>
        </w:rPr>
        <w:tab/>
      </w:r>
      <w:r w:rsidRPr="00DD27EB">
        <w:rPr>
          <w:rStyle w:val="charItals"/>
        </w:rPr>
        <w:t>Criminal Code</w:t>
      </w:r>
    </w:p>
    <w:p w:rsidR="00DC426F" w:rsidRPr="00DD27EB" w:rsidRDefault="00DC426F" w:rsidP="009512D8">
      <w:pPr>
        <w:pStyle w:val="aNoteTextss"/>
        <w:keepNext/>
        <w:rPr>
          <w:color w:val="000000"/>
        </w:rPr>
      </w:pPr>
      <w:r w:rsidRPr="00DD27EB">
        <w:rPr>
          <w:color w:val="000000"/>
        </w:rPr>
        <w:t xml:space="preserve">The </w:t>
      </w:r>
      <w:hyperlink r:id="rId31" w:tooltip="A2002-51" w:history="1">
        <w:r w:rsidR="00FD66AB" w:rsidRPr="00DD27EB">
          <w:rPr>
            <w:rStyle w:val="charCitHyperlinkAbbrev"/>
          </w:rPr>
          <w:t>Criminal Code</w:t>
        </w:r>
      </w:hyperlink>
      <w:r w:rsidRPr="00DD27EB">
        <w:rPr>
          <w:color w:val="000000"/>
        </w:rPr>
        <w:t xml:space="preserve">, ch 2 applies to all offences against this Act (see Code, pt 2.1).  </w:t>
      </w:r>
    </w:p>
    <w:p w:rsidR="00DC426F" w:rsidRPr="00DD27EB" w:rsidRDefault="00DC426F" w:rsidP="009512D8">
      <w:pPr>
        <w:pStyle w:val="aNoteTextss"/>
        <w:keepNext/>
        <w:keepLines/>
        <w:rPr>
          <w:color w:val="000000"/>
        </w:rPr>
      </w:pPr>
      <w:r w:rsidRPr="00DD27EB">
        <w:rPr>
          <w:color w:val="000000"/>
        </w:rPr>
        <w:t>The chapter sets out the general principles of criminal responsibility (including burdens of proof and general defences), and defines terms used for offences to which the Code applies (eg </w:t>
      </w:r>
      <w:r w:rsidRPr="00DD27EB">
        <w:rPr>
          <w:rStyle w:val="charBoldItals"/>
        </w:rPr>
        <w:t>conduct</w:t>
      </w:r>
      <w:r w:rsidRPr="00DD27EB">
        <w:rPr>
          <w:color w:val="000000"/>
        </w:rPr>
        <w:t xml:space="preserve">, </w:t>
      </w:r>
      <w:r w:rsidRPr="00DD27EB">
        <w:rPr>
          <w:rStyle w:val="charBoldItals"/>
        </w:rPr>
        <w:t>intention</w:t>
      </w:r>
      <w:r w:rsidRPr="00DD27EB">
        <w:rPr>
          <w:color w:val="000000"/>
        </w:rPr>
        <w:t xml:space="preserve">, </w:t>
      </w:r>
      <w:r w:rsidRPr="00DD27EB">
        <w:rPr>
          <w:rStyle w:val="charBoldItals"/>
        </w:rPr>
        <w:t>recklessness</w:t>
      </w:r>
      <w:r w:rsidRPr="00DD27EB">
        <w:rPr>
          <w:color w:val="000000"/>
        </w:rPr>
        <w:t xml:space="preserve"> and </w:t>
      </w:r>
      <w:r w:rsidRPr="00DD27EB">
        <w:rPr>
          <w:rStyle w:val="charBoldItals"/>
        </w:rPr>
        <w:t>strict liability</w:t>
      </w:r>
      <w:r w:rsidRPr="00DD27EB">
        <w:rPr>
          <w:color w:val="000000"/>
        </w:rPr>
        <w:t>).</w:t>
      </w:r>
    </w:p>
    <w:p w:rsidR="00DC426F" w:rsidRPr="00DD27EB" w:rsidRDefault="00DC426F" w:rsidP="009512D8">
      <w:pPr>
        <w:pStyle w:val="aNote"/>
        <w:keepNext/>
        <w:rPr>
          <w:rStyle w:val="charItals"/>
        </w:rPr>
      </w:pPr>
      <w:r w:rsidRPr="00DD27EB">
        <w:rPr>
          <w:rStyle w:val="charItals"/>
        </w:rPr>
        <w:t>Note 2</w:t>
      </w:r>
      <w:r w:rsidRPr="00DD27EB">
        <w:rPr>
          <w:rStyle w:val="charItals"/>
        </w:rPr>
        <w:tab/>
        <w:t>Penalty units</w:t>
      </w:r>
    </w:p>
    <w:p w:rsidR="00DC426F" w:rsidRPr="00DD27EB" w:rsidRDefault="00DC426F" w:rsidP="00033E85">
      <w:pPr>
        <w:pStyle w:val="aNoteTextss"/>
        <w:rPr>
          <w:color w:val="000000"/>
        </w:rPr>
      </w:pPr>
      <w:r w:rsidRPr="00DD27EB">
        <w:rPr>
          <w:color w:val="000000"/>
        </w:rPr>
        <w:t xml:space="preserve">The </w:t>
      </w:r>
      <w:hyperlink r:id="rId32" w:tooltip="A2001-14" w:history="1">
        <w:r w:rsidR="00FD66AB" w:rsidRPr="00DD27EB">
          <w:rPr>
            <w:rStyle w:val="charCitHyperlinkAbbrev"/>
          </w:rPr>
          <w:t>Legislation Act</w:t>
        </w:r>
      </w:hyperlink>
      <w:r w:rsidRPr="00DD27EB">
        <w:rPr>
          <w:color w:val="000000"/>
        </w:rPr>
        <w:t>, s 133 deals with the meaning of offence penalties that are expressed in penalty units.</w:t>
      </w:r>
    </w:p>
    <w:p w:rsidR="00334F80" w:rsidRPr="00DD27EB" w:rsidRDefault="00334F80" w:rsidP="00DD27EB">
      <w:pPr>
        <w:pStyle w:val="PageBreak"/>
        <w:suppressLineNumbers/>
        <w:rPr>
          <w:color w:val="000000"/>
        </w:rPr>
      </w:pPr>
      <w:r w:rsidRPr="00DD27EB">
        <w:rPr>
          <w:color w:val="000000"/>
        </w:rPr>
        <w:br w:type="page"/>
      </w:r>
    </w:p>
    <w:p w:rsidR="00334F80" w:rsidRPr="00F271D2" w:rsidRDefault="00DD27EB" w:rsidP="00DD27EB">
      <w:pPr>
        <w:pStyle w:val="AH2Part"/>
      </w:pPr>
      <w:bookmarkStart w:id="13" w:name="_Toc21610006"/>
      <w:r w:rsidRPr="00F271D2">
        <w:rPr>
          <w:rStyle w:val="CharPartNo"/>
        </w:rPr>
        <w:lastRenderedPageBreak/>
        <w:t>Part 2</w:t>
      </w:r>
      <w:r w:rsidRPr="00DD27EB">
        <w:rPr>
          <w:color w:val="000000"/>
        </w:rPr>
        <w:tab/>
      </w:r>
      <w:r w:rsidR="006946D0" w:rsidRPr="00F271D2">
        <w:rPr>
          <w:rStyle w:val="CharPartText"/>
          <w:color w:val="000000"/>
        </w:rPr>
        <w:t>Fuel</w:t>
      </w:r>
      <w:r w:rsidR="00033E85" w:rsidRPr="00F271D2">
        <w:rPr>
          <w:rStyle w:val="CharPartText"/>
          <w:color w:val="000000"/>
        </w:rPr>
        <w:t xml:space="preserve"> restriction scheme</w:t>
      </w:r>
      <w:bookmarkEnd w:id="13"/>
    </w:p>
    <w:p w:rsidR="006946D0" w:rsidRPr="00DD27EB" w:rsidRDefault="00DD27EB" w:rsidP="00DD27EB">
      <w:pPr>
        <w:pStyle w:val="AH5Sec"/>
        <w:rPr>
          <w:rStyle w:val="charItals"/>
        </w:rPr>
      </w:pPr>
      <w:bookmarkStart w:id="14" w:name="_Toc21610007"/>
      <w:r w:rsidRPr="00F271D2">
        <w:rPr>
          <w:rStyle w:val="CharSectNo"/>
        </w:rPr>
        <w:t>6</w:t>
      </w:r>
      <w:r w:rsidRPr="00DD27EB">
        <w:rPr>
          <w:rStyle w:val="charItals"/>
          <w:i w:val="0"/>
        </w:rPr>
        <w:tab/>
      </w:r>
      <w:r w:rsidR="006946D0" w:rsidRPr="00DD27EB">
        <w:rPr>
          <w:color w:val="000000"/>
        </w:rPr>
        <w:t xml:space="preserve">Meaning of </w:t>
      </w:r>
      <w:r w:rsidR="006946D0" w:rsidRPr="00DD27EB">
        <w:rPr>
          <w:rStyle w:val="charItals"/>
        </w:rPr>
        <w:t>fuel</w:t>
      </w:r>
      <w:bookmarkEnd w:id="14"/>
    </w:p>
    <w:p w:rsidR="006946D0" w:rsidRPr="00DD27EB" w:rsidRDefault="00DD27EB" w:rsidP="00DD27EB">
      <w:pPr>
        <w:pStyle w:val="Amain"/>
        <w:rPr>
          <w:color w:val="000000"/>
        </w:rPr>
      </w:pPr>
      <w:r w:rsidRPr="00DD27EB">
        <w:rPr>
          <w:color w:val="000000"/>
        </w:rPr>
        <w:tab/>
        <w:t>(1)</w:t>
      </w:r>
      <w:r w:rsidRPr="00DD27EB">
        <w:rPr>
          <w:color w:val="000000"/>
        </w:rPr>
        <w:tab/>
      </w:r>
      <w:r w:rsidR="006946D0" w:rsidRPr="00DD27EB">
        <w:rPr>
          <w:color w:val="000000"/>
        </w:rPr>
        <w:t>In this Act:</w:t>
      </w:r>
    </w:p>
    <w:p w:rsidR="006946D0" w:rsidRPr="00DD27EB" w:rsidRDefault="006946D0" w:rsidP="00DD27EB">
      <w:pPr>
        <w:pStyle w:val="aDef"/>
        <w:keepNext/>
        <w:rPr>
          <w:color w:val="000000"/>
        </w:rPr>
      </w:pPr>
      <w:r w:rsidRPr="00DD27EB">
        <w:rPr>
          <w:rStyle w:val="charBoldItals"/>
        </w:rPr>
        <w:t>fuel</w:t>
      </w:r>
      <w:r w:rsidRPr="00DD27EB">
        <w:rPr>
          <w:color w:val="000000"/>
        </w:rPr>
        <w:t xml:space="preserve"> means</w:t>
      </w:r>
      <w:r w:rsidR="002660B6" w:rsidRPr="00DD27EB">
        <w:rPr>
          <w:color w:val="000000"/>
        </w:rPr>
        <w:t>—</w:t>
      </w:r>
    </w:p>
    <w:p w:rsidR="002660B6" w:rsidRPr="00DD27EB" w:rsidRDefault="00DD27EB" w:rsidP="00DD27EB">
      <w:pPr>
        <w:pStyle w:val="aDefpara"/>
        <w:keepNext/>
        <w:rPr>
          <w:color w:val="000000"/>
        </w:rPr>
      </w:pPr>
      <w:r w:rsidRPr="00DD27EB">
        <w:rPr>
          <w:color w:val="000000"/>
        </w:rPr>
        <w:tab/>
        <w:t>(a)</w:t>
      </w:r>
      <w:r w:rsidRPr="00DD27EB">
        <w:rPr>
          <w:color w:val="000000"/>
        </w:rPr>
        <w:tab/>
      </w:r>
      <w:r w:rsidR="002660B6" w:rsidRPr="00DD27EB">
        <w:rPr>
          <w:color w:val="000000"/>
        </w:rPr>
        <w:t xml:space="preserve">petroleum; </w:t>
      </w:r>
      <w:r w:rsidR="002F7E69" w:rsidRPr="00DD27EB">
        <w:rPr>
          <w:color w:val="000000"/>
        </w:rPr>
        <w:t>or</w:t>
      </w:r>
    </w:p>
    <w:p w:rsidR="002660B6" w:rsidRPr="00DD27EB" w:rsidRDefault="00DD27EB" w:rsidP="00DD27EB">
      <w:pPr>
        <w:pStyle w:val="aDefpara"/>
        <w:keepNext/>
        <w:rPr>
          <w:color w:val="000000"/>
        </w:rPr>
      </w:pPr>
      <w:r w:rsidRPr="00DD27EB">
        <w:rPr>
          <w:color w:val="000000"/>
        </w:rPr>
        <w:tab/>
        <w:t>(b)</w:t>
      </w:r>
      <w:r w:rsidRPr="00DD27EB">
        <w:rPr>
          <w:color w:val="000000"/>
        </w:rPr>
        <w:tab/>
      </w:r>
      <w:r w:rsidR="002660B6" w:rsidRPr="00DD27EB">
        <w:rPr>
          <w:color w:val="000000"/>
        </w:rPr>
        <w:t xml:space="preserve">a petroleum product; </w:t>
      </w:r>
      <w:r w:rsidR="002F7E69" w:rsidRPr="00DD27EB">
        <w:rPr>
          <w:color w:val="000000"/>
        </w:rPr>
        <w:t>or</w:t>
      </w:r>
    </w:p>
    <w:p w:rsidR="002660B6" w:rsidRPr="00DD27EB" w:rsidRDefault="00DD27EB" w:rsidP="00DD27EB">
      <w:pPr>
        <w:pStyle w:val="aDefpara"/>
        <w:keepNext/>
        <w:rPr>
          <w:color w:val="000000"/>
        </w:rPr>
      </w:pPr>
      <w:r w:rsidRPr="00DD27EB">
        <w:rPr>
          <w:color w:val="000000"/>
        </w:rPr>
        <w:tab/>
        <w:t>(c)</w:t>
      </w:r>
      <w:r w:rsidRPr="00DD27EB">
        <w:rPr>
          <w:color w:val="000000"/>
        </w:rPr>
        <w:tab/>
      </w:r>
      <w:r w:rsidR="002660B6" w:rsidRPr="00DD27EB">
        <w:rPr>
          <w:color w:val="000000"/>
        </w:rPr>
        <w:t xml:space="preserve">a petrochemical; </w:t>
      </w:r>
      <w:r w:rsidR="002F7E69" w:rsidRPr="00DD27EB">
        <w:rPr>
          <w:color w:val="000000"/>
        </w:rPr>
        <w:t>or</w:t>
      </w:r>
    </w:p>
    <w:p w:rsidR="002660B6" w:rsidRPr="00DD27EB" w:rsidRDefault="00DD27EB" w:rsidP="00DD27EB">
      <w:pPr>
        <w:pStyle w:val="aDefpara"/>
        <w:keepNext/>
        <w:rPr>
          <w:color w:val="000000"/>
        </w:rPr>
      </w:pPr>
      <w:r w:rsidRPr="00DD27EB">
        <w:rPr>
          <w:color w:val="000000"/>
        </w:rPr>
        <w:tab/>
        <w:t>(d)</w:t>
      </w:r>
      <w:r w:rsidRPr="00DD27EB">
        <w:rPr>
          <w:color w:val="000000"/>
        </w:rPr>
        <w:tab/>
      </w:r>
      <w:r w:rsidR="002660B6" w:rsidRPr="00DD27EB">
        <w:rPr>
          <w:color w:val="000000"/>
        </w:rPr>
        <w:t>a</w:t>
      </w:r>
      <w:r w:rsidR="002F7E69" w:rsidRPr="00DD27EB">
        <w:rPr>
          <w:color w:val="000000"/>
        </w:rPr>
        <w:t>ny other</w:t>
      </w:r>
      <w:r w:rsidR="002660B6" w:rsidRPr="00DD27EB">
        <w:rPr>
          <w:color w:val="000000"/>
        </w:rPr>
        <w:t xml:space="preserve"> liquid fuel manufactured for use in an internal combustion engine; </w:t>
      </w:r>
      <w:r w:rsidR="002F7E69" w:rsidRPr="00DD27EB">
        <w:rPr>
          <w:color w:val="000000"/>
        </w:rPr>
        <w:t>or</w:t>
      </w:r>
    </w:p>
    <w:p w:rsidR="002660B6" w:rsidRPr="00DD27EB" w:rsidRDefault="00DD27EB" w:rsidP="00DD27EB">
      <w:pPr>
        <w:pStyle w:val="aDefpara"/>
        <w:rPr>
          <w:color w:val="000000"/>
        </w:rPr>
      </w:pPr>
      <w:r w:rsidRPr="00DD27EB">
        <w:rPr>
          <w:color w:val="000000"/>
        </w:rPr>
        <w:tab/>
        <w:t>(e)</w:t>
      </w:r>
      <w:r w:rsidRPr="00DD27EB">
        <w:rPr>
          <w:color w:val="000000"/>
        </w:rPr>
        <w:tab/>
      </w:r>
      <w:r w:rsidR="002660B6" w:rsidRPr="00DD27EB">
        <w:rPr>
          <w:color w:val="000000"/>
        </w:rPr>
        <w:t>anything else prescribed by regulation.</w:t>
      </w:r>
    </w:p>
    <w:p w:rsidR="002660B6" w:rsidRPr="00DD27EB" w:rsidRDefault="002660B6" w:rsidP="000F2F1E">
      <w:pPr>
        <w:pStyle w:val="aExamHdgss"/>
        <w:rPr>
          <w:color w:val="000000"/>
        </w:rPr>
      </w:pPr>
      <w:r w:rsidRPr="00DD27EB">
        <w:rPr>
          <w:color w:val="000000"/>
        </w:rPr>
        <w:t>Example</w:t>
      </w:r>
      <w:r w:rsidR="002F7E69" w:rsidRPr="00DD27EB">
        <w:rPr>
          <w:color w:val="000000"/>
        </w:rPr>
        <w:t>s</w:t>
      </w:r>
      <w:r w:rsidRPr="00DD27EB">
        <w:rPr>
          <w:color w:val="000000"/>
        </w:rPr>
        <w:t>—par (d)</w:t>
      </w:r>
    </w:p>
    <w:p w:rsidR="002660B6"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660B6" w:rsidRPr="00DD27EB">
        <w:rPr>
          <w:color w:val="000000"/>
        </w:rPr>
        <w:t>biodiesel</w:t>
      </w:r>
    </w:p>
    <w:p w:rsidR="002660B6"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660B6" w:rsidRPr="00DD27EB">
        <w:rPr>
          <w:color w:val="000000"/>
        </w:rPr>
        <w:t>ethanol fuel</w:t>
      </w:r>
    </w:p>
    <w:p w:rsidR="002660B6"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39348A" w:rsidRPr="00DD27EB">
        <w:rPr>
          <w:color w:val="000000"/>
        </w:rPr>
        <w:t>hydrogen-</w:t>
      </w:r>
      <w:r w:rsidR="002660B6" w:rsidRPr="00DD27EB">
        <w:rPr>
          <w:color w:val="000000"/>
        </w:rPr>
        <w:t>based fuel</w:t>
      </w:r>
    </w:p>
    <w:p w:rsidR="008C2D42" w:rsidRPr="00DD27EB" w:rsidRDefault="00DD27EB" w:rsidP="00DD27EB">
      <w:pPr>
        <w:pStyle w:val="Amain"/>
        <w:rPr>
          <w:color w:val="000000"/>
        </w:rPr>
      </w:pPr>
      <w:r w:rsidRPr="00DD27EB">
        <w:rPr>
          <w:color w:val="000000"/>
        </w:rPr>
        <w:tab/>
        <w:t>(2)</w:t>
      </w:r>
      <w:r w:rsidRPr="00DD27EB">
        <w:rPr>
          <w:color w:val="000000"/>
        </w:rPr>
        <w:tab/>
      </w:r>
      <w:r w:rsidR="008C2D42" w:rsidRPr="00DD27EB">
        <w:rPr>
          <w:color w:val="000000"/>
        </w:rPr>
        <w:t>In this section:</w:t>
      </w:r>
    </w:p>
    <w:p w:rsidR="0042755C" w:rsidRPr="00DD27EB" w:rsidRDefault="008C2D42" w:rsidP="00DD27EB">
      <w:pPr>
        <w:pStyle w:val="aDef"/>
        <w:keepNext/>
        <w:rPr>
          <w:color w:val="000000"/>
        </w:rPr>
      </w:pPr>
      <w:r w:rsidRPr="00DD27EB">
        <w:rPr>
          <w:rStyle w:val="charBoldItals"/>
          <w:color w:val="000000"/>
        </w:rPr>
        <w:t>petrochemical</w:t>
      </w:r>
      <w:r w:rsidRPr="00DD27EB">
        <w:rPr>
          <w:color w:val="000000"/>
        </w:rPr>
        <w:t xml:space="preserve"> means a substance, whether in a gaseous, liquid or solid state, but not being a petroleum product, manufactured from any of, or from a mixture of any of, the following substances</w:t>
      </w:r>
      <w:r w:rsidR="0042755C" w:rsidRPr="00DD27EB">
        <w:rPr>
          <w:color w:val="000000"/>
        </w:rPr>
        <w:t>:</w:t>
      </w:r>
    </w:p>
    <w:p w:rsidR="0039348A" w:rsidRPr="00DD27EB" w:rsidRDefault="00DD27EB" w:rsidP="00DD27EB">
      <w:pPr>
        <w:pStyle w:val="aDefpara"/>
        <w:keepNext/>
        <w:rPr>
          <w:color w:val="000000"/>
        </w:rPr>
      </w:pPr>
      <w:r w:rsidRPr="00DD27EB">
        <w:rPr>
          <w:color w:val="000000"/>
        </w:rPr>
        <w:tab/>
        <w:t>(a)</w:t>
      </w:r>
      <w:r w:rsidRPr="00DD27EB">
        <w:rPr>
          <w:color w:val="000000"/>
        </w:rPr>
        <w:tab/>
      </w:r>
      <w:r w:rsidR="0039348A" w:rsidRPr="00DD27EB">
        <w:rPr>
          <w:color w:val="000000"/>
        </w:rPr>
        <w:t>petroleum;</w:t>
      </w:r>
    </w:p>
    <w:p w:rsidR="0042755C"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a petroleum product</w:t>
      </w:r>
      <w:r w:rsidR="0042755C" w:rsidRPr="00DD27EB">
        <w:rPr>
          <w:color w:val="000000"/>
        </w:rPr>
        <w:t>;</w:t>
      </w:r>
    </w:p>
    <w:p w:rsidR="008C2D42"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 petroliferous mineral.</w:t>
      </w:r>
    </w:p>
    <w:p w:rsidR="008C2D42" w:rsidRPr="00DD27EB" w:rsidRDefault="008C2D42" w:rsidP="00DD27EB">
      <w:pPr>
        <w:pStyle w:val="aDef"/>
        <w:keepNext/>
        <w:rPr>
          <w:color w:val="000000"/>
        </w:rPr>
      </w:pPr>
      <w:r w:rsidRPr="00DD27EB">
        <w:rPr>
          <w:rStyle w:val="charBoldItals"/>
          <w:color w:val="000000"/>
        </w:rPr>
        <w:lastRenderedPageBreak/>
        <w:t>petroleum</w:t>
      </w:r>
      <w:r w:rsidRPr="00DD27EB">
        <w:rPr>
          <w:color w:val="000000"/>
        </w:rPr>
        <w:t xml:space="preserve"> means—</w:t>
      </w:r>
    </w:p>
    <w:p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naturally occurring hydrocarbon, whether in a gaseous, liquid or solid state; or</w:t>
      </w:r>
    </w:p>
    <w:p w:rsidR="008C2D42"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 xml:space="preserve">any naturally occurring mixture of hydrocarbons, whether in a gaseous, liquid or solid state; or </w:t>
      </w:r>
    </w:p>
    <w:p w:rsidR="0042755C"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any naturally occurring mixture of a hydrocarbon or hydrocarbons, whether in a gaseous, liquid or solid state, and 1</w:t>
      </w:r>
      <w:r w:rsidR="0039348A" w:rsidRPr="00DD27EB">
        <w:rPr>
          <w:color w:val="000000"/>
        </w:rPr>
        <w:t> </w:t>
      </w:r>
      <w:r w:rsidR="008C2D42" w:rsidRPr="00DD27EB">
        <w:rPr>
          <w:color w:val="000000"/>
        </w:rPr>
        <w:t>or more of the following</w:t>
      </w:r>
      <w:r w:rsidR="0042755C" w:rsidRPr="00DD27EB">
        <w:rPr>
          <w:color w:val="000000"/>
        </w:rPr>
        <w:t>:</w:t>
      </w:r>
    </w:p>
    <w:p w:rsidR="0042755C" w:rsidRPr="00DD27EB" w:rsidRDefault="00DD27EB" w:rsidP="00DD27EB">
      <w:pPr>
        <w:pStyle w:val="aDefsubpara"/>
        <w:rPr>
          <w:color w:val="000000"/>
        </w:rPr>
      </w:pPr>
      <w:r w:rsidRPr="00DD27EB">
        <w:rPr>
          <w:color w:val="000000"/>
        </w:rPr>
        <w:tab/>
        <w:t>(i)</w:t>
      </w:r>
      <w:r w:rsidRPr="00DD27EB">
        <w:rPr>
          <w:color w:val="000000"/>
        </w:rPr>
        <w:tab/>
      </w:r>
      <w:r w:rsidR="008C2D42" w:rsidRPr="00DD27EB">
        <w:rPr>
          <w:color w:val="000000"/>
        </w:rPr>
        <w:t>hydrogen sulphide</w:t>
      </w:r>
      <w:r w:rsidR="0042755C" w:rsidRPr="00DD27EB">
        <w:rPr>
          <w:color w:val="000000"/>
        </w:rPr>
        <w:t>;</w:t>
      </w:r>
    </w:p>
    <w:p w:rsidR="0042755C" w:rsidRPr="00DD27EB" w:rsidRDefault="00DD27EB" w:rsidP="00DD27EB">
      <w:pPr>
        <w:pStyle w:val="aDefsubpara"/>
        <w:rPr>
          <w:color w:val="000000"/>
        </w:rPr>
      </w:pPr>
      <w:r w:rsidRPr="00DD27EB">
        <w:rPr>
          <w:color w:val="000000"/>
        </w:rPr>
        <w:tab/>
        <w:t>(ii)</w:t>
      </w:r>
      <w:r w:rsidRPr="00DD27EB">
        <w:rPr>
          <w:color w:val="000000"/>
        </w:rPr>
        <w:tab/>
      </w:r>
      <w:r w:rsidR="0042755C" w:rsidRPr="00DD27EB">
        <w:rPr>
          <w:color w:val="000000"/>
        </w:rPr>
        <w:t>nitrogen;</w:t>
      </w:r>
    </w:p>
    <w:p w:rsidR="0042755C" w:rsidRPr="00DD27EB" w:rsidRDefault="00DD27EB" w:rsidP="00DD27EB">
      <w:pPr>
        <w:pStyle w:val="aDefsubpara"/>
        <w:rPr>
          <w:color w:val="000000"/>
        </w:rPr>
      </w:pPr>
      <w:r w:rsidRPr="00DD27EB">
        <w:rPr>
          <w:color w:val="000000"/>
        </w:rPr>
        <w:tab/>
        <w:t>(iii)</w:t>
      </w:r>
      <w:r w:rsidRPr="00DD27EB">
        <w:rPr>
          <w:color w:val="000000"/>
        </w:rPr>
        <w:tab/>
      </w:r>
      <w:r w:rsidR="0042755C" w:rsidRPr="00DD27EB">
        <w:rPr>
          <w:color w:val="000000"/>
        </w:rPr>
        <w:t>helium;</w:t>
      </w:r>
    </w:p>
    <w:p w:rsidR="008C2D42" w:rsidRPr="00DD27EB" w:rsidRDefault="00DD27EB" w:rsidP="00DD27EB">
      <w:pPr>
        <w:pStyle w:val="aDefsubpara"/>
        <w:rPr>
          <w:color w:val="000000"/>
        </w:rPr>
      </w:pPr>
      <w:r w:rsidRPr="00DD27EB">
        <w:rPr>
          <w:color w:val="000000"/>
        </w:rPr>
        <w:tab/>
        <w:t>(iv)</w:t>
      </w:r>
      <w:r w:rsidRPr="00DD27EB">
        <w:rPr>
          <w:color w:val="000000"/>
        </w:rPr>
        <w:tab/>
      </w:r>
      <w:r w:rsidR="0042755C" w:rsidRPr="00DD27EB">
        <w:rPr>
          <w:color w:val="000000"/>
        </w:rPr>
        <w:t>c</w:t>
      </w:r>
      <w:r w:rsidR="008C2D42" w:rsidRPr="00DD27EB">
        <w:rPr>
          <w:color w:val="000000"/>
        </w:rPr>
        <w:t>arbon dioxide.</w:t>
      </w:r>
    </w:p>
    <w:p w:rsidR="008C2D42" w:rsidRPr="00DD27EB" w:rsidRDefault="008C2D42" w:rsidP="00DD27EB">
      <w:pPr>
        <w:pStyle w:val="aDef"/>
        <w:keepNext/>
        <w:rPr>
          <w:color w:val="000000"/>
        </w:rPr>
      </w:pPr>
      <w:r w:rsidRPr="00DD27EB">
        <w:rPr>
          <w:rStyle w:val="charBoldItals"/>
          <w:color w:val="000000"/>
        </w:rPr>
        <w:t>petroleum product</w:t>
      </w:r>
      <w:r w:rsidRPr="00DD27EB">
        <w:rPr>
          <w:color w:val="000000"/>
        </w:rPr>
        <w:t xml:space="preserve"> means—</w:t>
      </w:r>
    </w:p>
    <w:p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hydrocarbon or mixture of hydrocarbons produced by subjecting petroleum to a process of refining or produced from petroliferous minerals; or</w:t>
      </w:r>
    </w:p>
    <w:p w:rsidR="008C2D42" w:rsidRPr="00DD27EB" w:rsidRDefault="00DD27EB" w:rsidP="00DD27EB">
      <w:pPr>
        <w:pStyle w:val="aDefpara"/>
        <w:rPr>
          <w:color w:val="000000"/>
        </w:rPr>
      </w:pPr>
      <w:r w:rsidRPr="00DD27EB">
        <w:rPr>
          <w:color w:val="000000"/>
        </w:rPr>
        <w:tab/>
        <w:t>(b)</w:t>
      </w:r>
      <w:r w:rsidRPr="00DD27EB">
        <w:rPr>
          <w:color w:val="000000"/>
        </w:rPr>
        <w:tab/>
      </w:r>
      <w:r w:rsidR="008C2D42" w:rsidRPr="00DD27EB">
        <w:rPr>
          <w:color w:val="000000"/>
        </w:rPr>
        <w:t xml:space="preserve">any mixture of a hydrocarbon </w:t>
      </w:r>
      <w:r w:rsidR="0042755C" w:rsidRPr="00DD27EB">
        <w:rPr>
          <w:color w:val="000000"/>
        </w:rPr>
        <w:t>produced with another substance</w:t>
      </w:r>
      <w:r w:rsidR="008C2D42" w:rsidRPr="00DD27EB">
        <w:rPr>
          <w:color w:val="000000"/>
        </w:rPr>
        <w:t>.</w:t>
      </w:r>
    </w:p>
    <w:p w:rsidR="002F7E69" w:rsidRPr="00DD27EB" w:rsidRDefault="00DD27EB" w:rsidP="00DD27EB">
      <w:pPr>
        <w:pStyle w:val="AH5Sec"/>
        <w:rPr>
          <w:rStyle w:val="charItals"/>
        </w:rPr>
      </w:pPr>
      <w:bookmarkStart w:id="15" w:name="_Toc21610008"/>
      <w:r w:rsidRPr="00F271D2">
        <w:rPr>
          <w:rStyle w:val="CharSectNo"/>
        </w:rPr>
        <w:t>7</w:t>
      </w:r>
      <w:r w:rsidRPr="00DD27EB">
        <w:rPr>
          <w:rStyle w:val="charItals"/>
          <w:i w:val="0"/>
        </w:rPr>
        <w:tab/>
      </w:r>
      <w:r w:rsidR="002F7E69" w:rsidRPr="00DD27EB">
        <w:rPr>
          <w:color w:val="000000"/>
        </w:rPr>
        <w:t xml:space="preserve">Meaning of </w:t>
      </w:r>
      <w:r w:rsidR="002F7E69" w:rsidRPr="00DD27EB">
        <w:rPr>
          <w:rStyle w:val="charItals"/>
        </w:rPr>
        <w:t>use</w:t>
      </w:r>
      <w:bookmarkEnd w:id="15"/>
    </w:p>
    <w:p w:rsidR="002F7E69" w:rsidRPr="00DD27EB" w:rsidRDefault="00DD27EB" w:rsidP="00DD27EB">
      <w:pPr>
        <w:pStyle w:val="Amain"/>
        <w:rPr>
          <w:color w:val="000000"/>
        </w:rPr>
      </w:pPr>
      <w:r w:rsidRPr="00DD27EB">
        <w:rPr>
          <w:color w:val="000000"/>
        </w:rPr>
        <w:tab/>
        <w:t>(1)</w:t>
      </w:r>
      <w:r w:rsidRPr="00DD27EB">
        <w:rPr>
          <w:color w:val="000000"/>
        </w:rPr>
        <w:tab/>
      </w:r>
      <w:r w:rsidR="008C2D42" w:rsidRPr="00DD27EB">
        <w:rPr>
          <w:color w:val="000000"/>
        </w:rPr>
        <w:t>In this Act:</w:t>
      </w:r>
    </w:p>
    <w:p w:rsidR="003B6411" w:rsidRPr="00DD27EB" w:rsidRDefault="003B6411" w:rsidP="00DD27EB">
      <w:pPr>
        <w:pStyle w:val="aDef"/>
        <w:keepNext/>
        <w:rPr>
          <w:color w:val="000000"/>
        </w:rPr>
      </w:pPr>
      <w:r w:rsidRPr="00DD27EB">
        <w:rPr>
          <w:rStyle w:val="charBoldItals"/>
        </w:rPr>
        <w:t>use</w:t>
      </w:r>
      <w:r w:rsidRPr="00DD27EB">
        <w:rPr>
          <w:color w:val="000000"/>
        </w:rPr>
        <w:t xml:space="preserve">, </w:t>
      </w:r>
      <w:r w:rsidR="00056BC2" w:rsidRPr="00DD27EB">
        <w:rPr>
          <w:color w:val="000000"/>
        </w:rPr>
        <w:t xml:space="preserve">of </w:t>
      </w:r>
      <w:r w:rsidR="00DF180A" w:rsidRPr="00DD27EB">
        <w:rPr>
          <w:color w:val="000000"/>
        </w:rPr>
        <w:t>a fuel</w:t>
      </w:r>
      <w:r w:rsidRPr="00DD27EB">
        <w:rPr>
          <w:color w:val="000000"/>
        </w:rPr>
        <w:t>, includes the following:</w:t>
      </w:r>
    </w:p>
    <w:p w:rsidR="003B6411" w:rsidRPr="00DD27EB" w:rsidRDefault="00DD27EB" w:rsidP="00DD27EB">
      <w:pPr>
        <w:pStyle w:val="aDefpara"/>
        <w:keepNext/>
        <w:rPr>
          <w:color w:val="000000"/>
        </w:rPr>
      </w:pPr>
      <w:r w:rsidRPr="00DD27EB">
        <w:rPr>
          <w:color w:val="000000"/>
        </w:rPr>
        <w:tab/>
        <w:t>(a)</w:t>
      </w:r>
      <w:r w:rsidRPr="00DD27EB">
        <w:rPr>
          <w:color w:val="000000"/>
        </w:rPr>
        <w:tab/>
      </w:r>
      <w:r w:rsidR="00D71617" w:rsidRPr="00DD27EB">
        <w:rPr>
          <w:color w:val="000000"/>
        </w:rPr>
        <w:t>buy</w:t>
      </w:r>
      <w:r w:rsidR="003B6411" w:rsidRPr="00DD27EB">
        <w:rPr>
          <w:color w:val="000000"/>
        </w:rPr>
        <w:t>;</w:t>
      </w:r>
    </w:p>
    <w:p w:rsidR="003B6411" w:rsidRPr="00DD27EB" w:rsidRDefault="00DD27EB" w:rsidP="00DD27EB">
      <w:pPr>
        <w:pStyle w:val="aDefpara"/>
        <w:keepNext/>
        <w:rPr>
          <w:color w:val="000000"/>
        </w:rPr>
      </w:pPr>
      <w:r w:rsidRPr="00DD27EB">
        <w:rPr>
          <w:color w:val="000000"/>
        </w:rPr>
        <w:tab/>
        <w:t>(b)</w:t>
      </w:r>
      <w:r w:rsidRPr="00DD27EB">
        <w:rPr>
          <w:color w:val="000000"/>
        </w:rPr>
        <w:tab/>
      </w:r>
      <w:r w:rsidR="00D71617" w:rsidRPr="00DD27EB">
        <w:rPr>
          <w:color w:val="000000"/>
        </w:rPr>
        <w:t>sell</w:t>
      </w:r>
      <w:r w:rsidR="003B6411" w:rsidRPr="00DD27EB">
        <w:rPr>
          <w:color w:val="000000"/>
        </w:rPr>
        <w:t>;</w:t>
      </w:r>
    </w:p>
    <w:p w:rsidR="003B6411" w:rsidRPr="00DD27EB" w:rsidRDefault="00DD27EB" w:rsidP="00DD27EB">
      <w:pPr>
        <w:pStyle w:val="aDefpara"/>
        <w:keepNext/>
        <w:rPr>
          <w:color w:val="000000"/>
        </w:rPr>
      </w:pPr>
      <w:r w:rsidRPr="00DD27EB">
        <w:rPr>
          <w:color w:val="000000"/>
        </w:rPr>
        <w:tab/>
        <w:t>(c)</w:t>
      </w:r>
      <w:r w:rsidRPr="00DD27EB">
        <w:rPr>
          <w:color w:val="000000"/>
        </w:rPr>
        <w:tab/>
      </w:r>
      <w:r w:rsidR="003B6411" w:rsidRPr="00DD27EB">
        <w:rPr>
          <w:color w:val="000000"/>
        </w:rPr>
        <w:t>hold;</w:t>
      </w:r>
    </w:p>
    <w:p w:rsidR="003B6411" w:rsidRPr="00DD27EB" w:rsidRDefault="00DD27EB" w:rsidP="00DD27EB">
      <w:pPr>
        <w:pStyle w:val="aDefpara"/>
        <w:rPr>
          <w:color w:val="000000"/>
        </w:rPr>
      </w:pPr>
      <w:r w:rsidRPr="00DD27EB">
        <w:rPr>
          <w:color w:val="000000"/>
        </w:rPr>
        <w:tab/>
        <w:t>(d)</w:t>
      </w:r>
      <w:r w:rsidRPr="00DD27EB">
        <w:rPr>
          <w:color w:val="000000"/>
        </w:rPr>
        <w:tab/>
      </w:r>
      <w:r w:rsidR="003B6411" w:rsidRPr="00DD27EB">
        <w:rPr>
          <w:color w:val="000000"/>
        </w:rPr>
        <w:t>distribute.</w:t>
      </w:r>
    </w:p>
    <w:p w:rsidR="00251D62" w:rsidRPr="00DD27EB" w:rsidRDefault="00DD27EB" w:rsidP="004762FA">
      <w:pPr>
        <w:pStyle w:val="Amain"/>
        <w:keepNext/>
        <w:rPr>
          <w:color w:val="000000"/>
        </w:rPr>
      </w:pPr>
      <w:r w:rsidRPr="00DD27EB">
        <w:rPr>
          <w:color w:val="000000"/>
        </w:rPr>
        <w:lastRenderedPageBreak/>
        <w:tab/>
        <w:t>(2)</w:t>
      </w:r>
      <w:r w:rsidRPr="00DD27EB">
        <w:rPr>
          <w:color w:val="000000"/>
        </w:rPr>
        <w:tab/>
      </w:r>
      <w:r w:rsidR="00251D62" w:rsidRPr="00DD27EB">
        <w:rPr>
          <w:color w:val="000000"/>
        </w:rPr>
        <w:t>In this section:</w:t>
      </w:r>
    </w:p>
    <w:p w:rsidR="00332E3D" w:rsidRPr="00DD27EB" w:rsidRDefault="00332E3D" w:rsidP="00DD27EB">
      <w:pPr>
        <w:pStyle w:val="aDef"/>
        <w:keepNext/>
        <w:rPr>
          <w:color w:val="000000"/>
        </w:rPr>
      </w:pPr>
      <w:r w:rsidRPr="00DD27EB">
        <w:rPr>
          <w:rStyle w:val="charBoldItals"/>
        </w:rPr>
        <w:t>buy</w:t>
      </w:r>
      <w:r w:rsidRPr="00DD27EB">
        <w:rPr>
          <w:color w:val="000000"/>
        </w:rPr>
        <w:t xml:space="preserve"> includes—</w:t>
      </w:r>
    </w:p>
    <w:p w:rsidR="00332E3D" w:rsidRPr="00DD27EB" w:rsidRDefault="00DD27EB" w:rsidP="00DD27EB">
      <w:pPr>
        <w:pStyle w:val="aDefpara"/>
        <w:keepNext/>
        <w:rPr>
          <w:color w:val="000000"/>
        </w:rPr>
      </w:pPr>
      <w:r w:rsidRPr="00DD27EB">
        <w:rPr>
          <w:color w:val="000000"/>
        </w:rPr>
        <w:tab/>
        <w:t>(a)</w:t>
      </w:r>
      <w:r w:rsidRPr="00DD27EB">
        <w:rPr>
          <w:color w:val="000000"/>
        </w:rPr>
        <w:tab/>
      </w:r>
      <w:r w:rsidR="00332E3D" w:rsidRPr="00DD27EB">
        <w:rPr>
          <w:color w:val="000000"/>
        </w:rPr>
        <w:t>buy by wholesale, retail, auction or tender; and</w:t>
      </w:r>
    </w:p>
    <w:p w:rsidR="00332E3D" w:rsidRPr="00DD27EB" w:rsidRDefault="00DD27EB" w:rsidP="00DD27EB">
      <w:pPr>
        <w:pStyle w:val="aDefpara"/>
        <w:rPr>
          <w:color w:val="000000"/>
        </w:rPr>
      </w:pPr>
      <w:r w:rsidRPr="00DD27EB">
        <w:rPr>
          <w:color w:val="000000"/>
        </w:rPr>
        <w:tab/>
        <w:t>(b)</w:t>
      </w:r>
      <w:r w:rsidRPr="00DD27EB">
        <w:rPr>
          <w:color w:val="000000"/>
        </w:rPr>
        <w:tab/>
      </w:r>
      <w:r w:rsidR="00332E3D" w:rsidRPr="00DD27EB">
        <w:rPr>
          <w:color w:val="000000"/>
        </w:rPr>
        <w:t>obtain by barter or exchange.</w:t>
      </w:r>
    </w:p>
    <w:p w:rsidR="00251D62" w:rsidRPr="00DD27EB" w:rsidRDefault="00251D62" w:rsidP="00DD27EB">
      <w:pPr>
        <w:pStyle w:val="aDef"/>
        <w:keepNext/>
        <w:rPr>
          <w:color w:val="000000"/>
        </w:rPr>
      </w:pPr>
      <w:r w:rsidRPr="00DD27EB">
        <w:rPr>
          <w:rStyle w:val="charBoldItals"/>
          <w:color w:val="000000"/>
        </w:rPr>
        <w:t>sell</w:t>
      </w:r>
      <w:r w:rsidRPr="00DD27EB">
        <w:rPr>
          <w:color w:val="000000"/>
        </w:rPr>
        <w:t xml:space="preserve"> includes—</w:t>
      </w:r>
    </w:p>
    <w:p w:rsidR="00251D62" w:rsidRPr="00DD27EB" w:rsidRDefault="00DD27EB" w:rsidP="00DD27EB">
      <w:pPr>
        <w:pStyle w:val="aDefpara"/>
        <w:keepNext/>
        <w:rPr>
          <w:color w:val="000000"/>
        </w:rPr>
      </w:pPr>
      <w:r w:rsidRPr="00DD27EB">
        <w:rPr>
          <w:color w:val="000000"/>
        </w:rPr>
        <w:tab/>
        <w:t>(a)</w:t>
      </w:r>
      <w:r w:rsidRPr="00DD27EB">
        <w:rPr>
          <w:color w:val="000000"/>
        </w:rPr>
        <w:tab/>
      </w:r>
      <w:r w:rsidR="00251D62" w:rsidRPr="00DD27EB">
        <w:rPr>
          <w:color w:val="000000"/>
        </w:rPr>
        <w:t>sell by wholesale, retail, auction or tender; and</w:t>
      </w:r>
    </w:p>
    <w:p w:rsidR="00251D62" w:rsidRPr="00DD27EB" w:rsidRDefault="00DD27EB" w:rsidP="00DD27EB">
      <w:pPr>
        <w:pStyle w:val="aDefpara"/>
        <w:keepNext/>
        <w:rPr>
          <w:color w:val="000000"/>
        </w:rPr>
      </w:pPr>
      <w:r w:rsidRPr="00DD27EB">
        <w:rPr>
          <w:color w:val="000000"/>
        </w:rPr>
        <w:tab/>
        <w:t>(b)</w:t>
      </w:r>
      <w:r w:rsidRPr="00DD27EB">
        <w:rPr>
          <w:color w:val="000000"/>
        </w:rPr>
        <w:tab/>
      </w:r>
      <w:r w:rsidR="00251D62" w:rsidRPr="00DD27EB">
        <w:rPr>
          <w:color w:val="000000"/>
        </w:rPr>
        <w:t>barter or exchange; and</w:t>
      </w:r>
    </w:p>
    <w:p w:rsidR="00251D62" w:rsidRPr="00DD27EB" w:rsidRDefault="00DD27EB" w:rsidP="00DD27EB">
      <w:pPr>
        <w:pStyle w:val="aDefpara"/>
        <w:keepNext/>
        <w:rPr>
          <w:color w:val="000000"/>
        </w:rPr>
      </w:pPr>
      <w:r w:rsidRPr="00DD27EB">
        <w:rPr>
          <w:color w:val="000000"/>
        </w:rPr>
        <w:tab/>
        <w:t>(c)</w:t>
      </w:r>
      <w:r w:rsidRPr="00DD27EB">
        <w:rPr>
          <w:color w:val="000000"/>
        </w:rPr>
        <w:tab/>
      </w:r>
      <w:r w:rsidR="00251D62" w:rsidRPr="00DD27EB">
        <w:rPr>
          <w:color w:val="000000"/>
        </w:rPr>
        <w:t>supply for profit or other commercial gain; and</w:t>
      </w:r>
    </w:p>
    <w:p w:rsidR="00251D62" w:rsidRPr="00DD27EB" w:rsidRDefault="00DD27EB" w:rsidP="00DD27EB">
      <w:pPr>
        <w:pStyle w:val="aDefpara"/>
        <w:keepNext/>
        <w:rPr>
          <w:color w:val="000000"/>
        </w:rPr>
      </w:pPr>
      <w:r w:rsidRPr="00DD27EB">
        <w:rPr>
          <w:color w:val="000000"/>
        </w:rPr>
        <w:tab/>
        <w:t>(d)</w:t>
      </w:r>
      <w:r w:rsidRPr="00DD27EB">
        <w:rPr>
          <w:color w:val="000000"/>
        </w:rPr>
        <w:tab/>
      </w:r>
      <w:r w:rsidR="00251D62" w:rsidRPr="00DD27EB">
        <w:rPr>
          <w:color w:val="000000"/>
        </w:rPr>
        <w:t>offer for sale, receive for sale or expose for sale; and</w:t>
      </w:r>
    </w:p>
    <w:p w:rsidR="00251D62" w:rsidRPr="00DD27EB" w:rsidRDefault="00DD27EB" w:rsidP="00DD27EB">
      <w:pPr>
        <w:pStyle w:val="aDefpara"/>
        <w:rPr>
          <w:color w:val="000000"/>
        </w:rPr>
      </w:pPr>
      <w:r w:rsidRPr="00DD27EB">
        <w:rPr>
          <w:color w:val="000000"/>
        </w:rPr>
        <w:tab/>
        <w:t>(e)</w:t>
      </w:r>
      <w:r w:rsidRPr="00DD27EB">
        <w:rPr>
          <w:color w:val="000000"/>
        </w:rPr>
        <w:tab/>
      </w:r>
      <w:r w:rsidR="00251D62" w:rsidRPr="00DD27EB">
        <w:rPr>
          <w:color w:val="000000"/>
        </w:rPr>
        <w:t>have in possession for sale.</w:t>
      </w:r>
    </w:p>
    <w:p w:rsidR="00905B8F" w:rsidRPr="00DD27EB" w:rsidRDefault="00DD27EB" w:rsidP="00DD27EB">
      <w:pPr>
        <w:pStyle w:val="AH5Sec"/>
        <w:rPr>
          <w:color w:val="000000"/>
        </w:rPr>
      </w:pPr>
      <w:bookmarkStart w:id="16" w:name="_Toc21610009"/>
      <w:r w:rsidRPr="00F271D2">
        <w:rPr>
          <w:rStyle w:val="CharSectNo"/>
        </w:rPr>
        <w:t>8</w:t>
      </w:r>
      <w:r w:rsidRPr="00DD27EB">
        <w:rPr>
          <w:color w:val="000000"/>
        </w:rPr>
        <w:tab/>
      </w:r>
      <w:r w:rsidR="00905B8F" w:rsidRPr="00DD27EB">
        <w:rPr>
          <w:color w:val="000000"/>
        </w:rPr>
        <w:t>Approved fuel restriction scheme</w:t>
      </w:r>
      <w:bookmarkEnd w:id="16"/>
    </w:p>
    <w:p w:rsidR="00905B8F" w:rsidRPr="00DD27EB" w:rsidRDefault="00DD27EB" w:rsidP="00DD27EB">
      <w:pPr>
        <w:pStyle w:val="Amain"/>
      </w:pPr>
      <w:r>
        <w:tab/>
      </w:r>
      <w:r w:rsidRPr="00DD27EB">
        <w:t>(1)</w:t>
      </w:r>
      <w:r w:rsidRPr="00DD27EB">
        <w:tab/>
      </w:r>
      <w:r w:rsidR="00905B8F" w:rsidRPr="00DD27EB">
        <w:t>The Minister may approve a schem</w:t>
      </w:r>
      <w:r w:rsidR="00EF4E39" w:rsidRPr="00DD27EB">
        <w:t>e to restrict the use of fuels to deal with</w:t>
      </w:r>
      <w:r w:rsidR="00905B8F" w:rsidRPr="00DD27EB">
        <w:t xml:space="preserve"> a shortage or likely shortage of fuel (an </w:t>
      </w:r>
      <w:r w:rsidR="00905B8F" w:rsidRPr="00DD27EB">
        <w:rPr>
          <w:rStyle w:val="charBoldItals"/>
          <w:color w:val="000000"/>
        </w:rPr>
        <w:t>approved fuel restriction scheme</w:t>
      </w:r>
      <w:r w:rsidR="00905B8F" w:rsidRPr="00DD27EB">
        <w:t>).</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In approving a scheme, the Minister must consider whether the schem</w:t>
      </w:r>
      <w:r w:rsidR="00EF4E39" w:rsidRPr="00DD27EB">
        <w:rPr>
          <w:color w:val="000000"/>
        </w:rPr>
        <w:t>e</w:t>
      </w:r>
      <w:r w:rsidR="00905B8F" w:rsidRPr="00DD27EB">
        <w:rPr>
          <w:color w:val="000000"/>
        </w:rPr>
        <w:t xml:space="preserve"> achieve</w:t>
      </w:r>
      <w:r w:rsidR="00EF4E39" w:rsidRPr="00DD27EB">
        <w:rPr>
          <w:color w:val="000000"/>
        </w:rPr>
        <w:t>s 1 or more of</w:t>
      </w:r>
      <w:r w:rsidR="00905B8F" w:rsidRPr="00DD27EB">
        <w:rPr>
          <w:color w:val="000000"/>
        </w:rPr>
        <w:t xml:space="preserve"> the </w:t>
      </w:r>
      <w:r w:rsidR="00EF4E39" w:rsidRPr="00DD27EB">
        <w:rPr>
          <w:color w:val="000000"/>
        </w:rPr>
        <w:t>outcomes</w:t>
      </w:r>
      <w:r w:rsidR="00905B8F" w:rsidRPr="00DD27EB">
        <w:rPr>
          <w:color w:val="000000"/>
        </w:rPr>
        <w:t xml:space="preserve"> mentioned in section 11 (1) (b).</w:t>
      </w:r>
    </w:p>
    <w:p w:rsidR="00905B8F" w:rsidRPr="00DD27EB" w:rsidRDefault="00DD27EB" w:rsidP="00DD27EB">
      <w:pPr>
        <w:pStyle w:val="Amain"/>
        <w:keepNext/>
        <w:rPr>
          <w:color w:val="000000"/>
        </w:rPr>
      </w:pPr>
      <w:r w:rsidRPr="00DD27EB">
        <w:rPr>
          <w:color w:val="000000"/>
        </w:rPr>
        <w:tab/>
        <w:t>(3)</w:t>
      </w:r>
      <w:r w:rsidRPr="00DD27EB">
        <w:rPr>
          <w:color w:val="000000"/>
        </w:rPr>
        <w:tab/>
      </w:r>
      <w:r w:rsidR="00905B8F" w:rsidRPr="00DD27EB">
        <w:rPr>
          <w:color w:val="000000"/>
        </w:rPr>
        <w:t>An approved fuel restriction scheme is a disallowable instrument.</w:t>
      </w:r>
    </w:p>
    <w:p w:rsidR="00905B8F" w:rsidRPr="00DD27EB" w:rsidRDefault="00905B8F" w:rsidP="00DD27EB">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disallowable instrument must be notified, and presented to the Legislative Assembly, under the </w:t>
      </w:r>
      <w:hyperlink r:id="rId33" w:tooltip="A2001-14" w:history="1">
        <w:r w:rsidR="00FD66AB" w:rsidRPr="00DD27EB">
          <w:rPr>
            <w:rStyle w:val="charCitHyperlinkAbbrev"/>
          </w:rPr>
          <w:t>Legislation Act</w:t>
        </w:r>
      </w:hyperlink>
      <w:r w:rsidRPr="00DD27EB">
        <w:rPr>
          <w:color w:val="000000"/>
        </w:rPr>
        <w:t>.</w:t>
      </w:r>
    </w:p>
    <w:p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an instrument includes the power to amend or repeal the instrument. The power to amend or repeal the instrument is exercisable in the same way, and subject to the same conditions, as the power to make the instrument (see </w:t>
      </w:r>
      <w:hyperlink r:id="rId34" w:tooltip="A2001-14" w:history="1">
        <w:r w:rsidR="00FD66AB" w:rsidRPr="00DD27EB">
          <w:rPr>
            <w:rStyle w:val="charCitHyperlinkAbbrev"/>
          </w:rPr>
          <w:t>Legislation Act</w:t>
        </w:r>
      </w:hyperlink>
      <w:r w:rsidRPr="00DD27EB">
        <w:rPr>
          <w:color w:val="000000"/>
        </w:rPr>
        <w:t>, s 46).</w:t>
      </w:r>
    </w:p>
    <w:p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an approved fuel restriction scheme) includes power to make different provision in relation to different matters or different classes of matters, and to make an instrument that applies differently by reference to stated exceptions or factors (see </w:t>
      </w:r>
      <w:hyperlink r:id="rId35" w:tooltip="A2001-14" w:history="1">
        <w:r w:rsidR="00FD66AB" w:rsidRPr="00DD27EB">
          <w:rPr>
            <w:rStyle w:val="charCitHyperlinkAbbrev"/>
          </w:rPr>
          <w:t>Legislation Act</w:t>
        </w:r>
      </w:hyperlink>
      <w:r w:rsidRPr="00DD27EB">
        <w:rPr>
          <w:color w:val="000000"/>
        </w:rPr>
        <w:t>, s 48).</w:t>
      </w:r>
    </w:p>
    <w:p w:rsidR="00905B8F" w:rsidRPr="00DD27EB" w:rsidRDefault="00DD27EB" w:rsidP="00DD27EB">
      <w:pPr>
        <w:pStyle w:val="AH5Sec"/>
        <w:rPr>
          <w:color w:val="000000"/>
        </w:rPr>
      </w:pPr>
      <w:bookmarkStart w:id="17" w:name="_Toc21610010"/>
      <w:r w:rsidRPr="00F271D2">
        <w:rPr>
          <w:rStyle w:val="CharSectNo"/>
        </w:rPr>
        <w:lastRenderedPageBreak/>
        <w:t>9</w:t>
      </w:r>
      <w:r w:rsidRPr="00DD27EB">
        <w:rPr>
          <w:color w:val="000000"/>
        </w:rPr>
        <w:tab/>
      </w:r>
      <w:r w:rsidR="00905B8F" w:rsidRPr="00DD27EB">
        <w:rPr>
          <w:color w:val="000000"/>
        </w:rPr>
        <w:t>Scope of fuel restriction scheme</w:t>
      </w:r>
      <w:bookmarkEnd w:id="17"/>
    </w:p>
    <w:p w:rsidR="00905B8F" w:rsidRPr="00DD27EB" w:rsidRDefault="00DD27EB" w:rsidP="00DD27EB">
      <w:pPr>
        <w:pStyle w:val="Amain"/>
        <w:rPr>
          <w:color w:val="000000"/>
        </w:rPr>
      </w:pPr>
      <w:r w:rsidRPr="00DD27EB">
        <w:rPr>
          <w:color w:val="000000"/>
        </w:rPr>
        <w:tab/>
        <w:t>(1)</w:t>
      </w:r>
      <w:r w:rsidRPr="00DD27EB">
        <w:rPr>
          <w:color w:val="000000"/>
        </w:rPr>
        <w:tab/>
      </w:r>
      <w:r w:rsidR="00905B8F" w:rsidRPr="00DD27EB">
        <w:rPr>
          <w:color w:val="000000"/>
        </w:rPr>
        <w:t>The Minister may approve a fuel restriction scheme under section 8 only if the scheme provides for—</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imposition of restrictions in different stages; and</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range of restrictions that may be imposed under each stage, including the following:</w:t>
      </w:r>
    </w:p>
    <w:p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the amount or type of fuel to which the restrictions apply;</w:t>
      </w:r>
    </w:p>
    <w:p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the circumstances in which the restrictions apply;</w:t>
      </w:r>
    </w:p>
    <w:p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the class of buyers, sellers or other people to whom the restrictions apply.</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An approved fuel restriction scheme may include provision for the Minister to exempt an entity from a fuel restriction if compliance with the restriction would cause the entity or anyone else serious detriment.</w:t>
      </w:r>
    </w:p>
    <w:p w:rsidR="00905B8F" w:rsidRPr="00DD27EB" w:rsidRDefault="00905B8F" w:rsidP="00905B8F">
      <w:pPr>
        <w:pStyle w:val="aExamHdgss"/>
        <w:rPr>
          <w:color w:val="000000"/>
        </w:rPr>
      </w:pPr>
      <w:r w:rsidRPr="00DD27EB">
        <w:rPr>
          <w:color w:val="000000"/>
        </w:rPr>
        <w:t>Examples—serious detriment</w:t>
      </w:r>
    </w:p>
    <w:p w:rsidR="00905B8F" w:rsidRPr="00DD27EB" w:rsidRDefault="00905B8F" w:rsidP="00905B8F">
      <w:pPr>
        <w:pStyle w:val="aExamINumss"/>
        <w:rPr>
          <w:color w:val="000000"/>
        </w:rPr>
      </w:pPr>
      <w:r w:rsidRPr="00DD27EB">
        <w:rPr>
          <w:color w:val="000000"/>
        </w:rPr>
        <w:t>1</w:t>
      </w:r>
      <w:r w:rsidRPr="00DD27EB">
        <w:rPr>
          <w:color w:val="000000"/>
        </w:rPr>
        <w:tab/>
        <w:t>A medical waste disposal service requires fuel to transport the medical waste for incineration and without an exemption the service would not be able to provide its service and a serious public health risk may arise.</w:t>
      </w:r>
    </w:p>
    <w:p w:rsidR="00905B8F" w:rsidRPr="00DD27EB" w:rsidRDefault="00905B8F" w:rsidP="00905B8F">
      <w:pPr>
        <w:pStyle w:val="aExamINumss"/>
        <w:rPr>
          <w:color w:val="000000"/>
        </w:rPr>
      </w:pPr>
      <w:r w:rsidRPr="00DD27EB">
        <w:rPr>
          <w:color w:val="000000"/>
        </w:rPr>
        <w:t>2</w:t>
      </w:r>
      <w:r w:rsidRPr="00DD27EB">
        <w:rPr>
          <w:color w:val="000000"/>
        </w:rPr>
        <w:tab/>
        <w:t>A public bus service requires fuel to transport commuters who may have limited use of their vehicles due to fuel restrictions. Without an exemption, the service may not be able to provide buses which would severely disrupt the movements of commuters.</w:t>
      </w:r>
    </w:p>
    <w:p w:rsidR="00905B8F" w:rsidRPr="00DD27EB" w:rsidRDefault="00DD27EB" w:rsidP="00DD27EB">
      <w:pPr>
        <w:pStyle w:val="AH5Sec"/>
        <w:rPr>
          <w:color w:val="000000"/>
        </w:rPr>
      </w:pPr>
      <w:bookmarkStart w:id="18" w:name="_Toc21610011"/>
      <w:r w:rsidRPr="00F271D2">
        <w:rPr>
          <w:rStyle w:val="CharSectNo"/>
        </w:rPr>
        <w:t>10</w:t>
      </w:r>
      <w:r w:rsidRPr="00DD27EB">
        <w:rPr>
          <w:color w:val="000000"/>
        </w:rPr>
        <w:tab/>
      </w:r>
      <w:r w:rsidR="00905B8F" w:rsidRPr="00DD27EB">
        <w:rPr>
          <w:color w:val="000000"/>
        </w:rPr>
        <w:t>Fuel seller must give notice</w:t>
      </w:r>
      <w:bookmarkEnd w:id="18"/>
    </w:p>
    <w:p w:rsidR="00905B8F" w:rsidRPr="00DD27EB" w:rsidRDefault="00DD27EB" w:rsidP="00DD27EB">
      <w:pPr>
        <w:pStyle w:val="Amain"/>
      </w:pPr>
      <w:r>
        <w:tab/>
      </w:r>
      <w:r w:rsidRPr="00DD27EB">
        <w:t>(1)</w:t>
      </w:r>
      <w:r w:rsidRPr="00DD27EB">
        <w:tab/>
      </w:r>
      <w:r w:rsidR="00905B8F" w:rsidRPr="00DD27EB">
        <w:t xml:space="preserve">A person who carries on a business of selling fuel (a </w:t>
      </w:r>
      <w:r w:rsidR="00905B8F" w:rsidRPr="00DD27EB">
        <w:rPr>
          <w:rStyle w:val="charBoldItals"/>
        </w:rPr>
        <w:t>fuel seller</w:t>
      </w:r>
      <w:r w:rsidR="00905B8F" w:rsidRPr="00DD27EB">
        <w:t>), whether by wholesale or retail, must give the director-general a written notice stating—</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fuel seller’s name and email address; and</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address and telephone number of each place where the fuel seller carries on the business; and</w:t>
      </w:r>
    </w:p>
    <w:p w:rsidR="00905B8F" w:rsidRPr="00DD27EB" w:rsidRDefault="00DD27EB" w:rsidP="00DD27EB">
      <w:pPr>
        <w:pStyle w:val="Apara"/>
        <w:rPr>
          <w:color w:val="000000"/>
        </w:rPr>
      </w:pPr>
      <w:r w:rsidRPr="00DD27EB">
        <w:rPr>
          <w:color w:val="000000"/>
        </w:rPr>
        <w:lastRenderedPageBreak/>
        <w:tab/>
        <w:t>(c)</w:t>
      </w:r>
      <w:r w:rsidRPr="00DD27EB">
        <w:rPr>
          <w:color w:val="000000"/>
        </w:rPr>
        <w:tab/>
      </w:r>
      <w:r w:rsidR="00905B8F" w:rsidRPr="00DD27EB">
        <w:rPr>
          <w:color w:val="000000"/>
        </w:rPr>
        <w:t>the kinds of fuel that can be stored at each place; and</w:t>
      </w:r>
    </w:p>
    <w:p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the quantity of each kind of fuel that can be stored at each place.</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The fuel seller must give the notice not later than 14 days after the day the fuel seller starts to carry on the business.</w:t>
      </w:r>
    </w:p>
    <w:p w:rsidR="00905B8F" w:rsidRPr="00DD27EB" w:rsidRDefault="00DD27EB" w:rsidP="00DD27EB">
      <w:pPr>
        <w:pStyle w:val="Amain"/>
      </w:pPr>
      <w:r>
        <w:tab/>
      </w:r>
      <w:r w:rsidRPr="00DD27EB">
        <w:t>(3)</w:t>
      </w:r>
      <w:r w:rsidRPr="00DD27EB">
        <w:tab/>
      </w:r>
      <w:r w:rsidR="00905B8F" w:rsidRPr="00DD27EB">
        <w:t xml:space="preserve">If the fuel seller is carrying on the business on or immediately before the day this section commences (the </w:t>
      </w:r>
      <w:r w:rsidR="00905B8F" w:rsidRPr="00DD27EB">
        <w:rPr>
          <w:rStyle w:val="charBoldItals"/>
        </w:rPr>
        <w:t>commencement day</w:t>
      </w:r>
      <w:r w:rsidR="00905B8F" w:rsidRPr="00DD27EB">
        <w:t>), the fuel seller must give the notice not later than 14 days after the commencement day.</w:t>
      </w:r>
    </w:p>
    <w:p w:rsidR="00905B8F" w:rsidRPr="00DD27EB" w:rsidRDefault="00DD27EB" w:rsidP="00DD27EB">
      <w:pPr>
        <w:pStyle w:val="Amain"/>
        <w:rPr>
          <w:color w:val="000000"/>
        </w:rPr>
      </w:pPr>
      <w:r w:rsidRPr="00DD27EB">
        <w:rPr>
          <w:color w:val="000000"/>
        </w:rPr>
        <w:tab/>
        <w:t>(4)</w:t>
      </w:r>
      <w:r w:rsidRPr="00DD27EB">
        <w:rPr>
          <w:color w:val="000000"/>
        </w:rPr>
        <w:tab/>
      </w:r>
      <w:r w:rsidR="00905B8F" w:rsidRPr="00DD27EB">
        <w:rPr>
          <w:color w:val="000000"/>
        </w:rPr>
        <w:t>Subsection (3) and this subsection expire 12 months after the commencement day.</w:t>
      </w:r>
    </w:p>
    <w:p w:rsidR="00905B8F" w:rsidRPr="00DD27EB" w:rsidRDefault="00DD27EB" w:rsidP="00DD27EB">
      <w:pPr>
        <w:pStyle w:val="Amain"/>
        <w:rPr>
          <w:color w:val="000000"/>
        </w:rPr>
      </w:pPr>
      <w:r w:rsidRPr="00DD27EB">
        <w:rPr>
          <w:color w:val="000000"/>
        </w:rPr>
        <w:tab/>
        <w:t>(5)</w:t>
      </w:r>
      <w:r w:rsidRPr="00DD27EB">
        <w:rPr>
          <w:color w:val="000000"/>
        </w:rPr>
        <w:tab/>
      </w:r>
      <w:r w:rsidR="00905B8F" w:rsidRPr="00DD27EB">
        <w:rPr>
          <w:color w:val="000000"/>
        </w:rPr>
        <w:t>If a fuel seller has given a notice under subsection (1), the fuel seller must give the director-general a written notice of a change in any of the particulars stated in the notice not later than 14 days after the day the change happens.</w:t>
      </w:r>
    </w:p>
    <w:p w:rsidR="00905B8F" w:rsidRPr="00DD27EB" w:rsidRDefault="00DD27EB" w:rsidP="00DD27EB">
      <w:pPr>
        <w:pStyle w:val="Amain"/>
        <w:rPr>
          <w:color w:val="000000"/>
        </w:rPr>
      </w:pPr>
      <w:r w:rsidRPr="00DD27EB">
        <w:rPr>
          <w:color w:val="000000"/>
        </w:rPr>
        <w:tab/>
        <w:t>(6)</w:t>
      </w:r>
      <w:r w:rsidRPr="00DD27EB">
        <w:rPr>
          <w:color w:val="000000"/>
        </w:rPr>
        <w:tab/>
      </w:r>
      <w:r w:rsidR="00905B8F" w:rsidRPr="00DD27EB">
        <w:rPr>
          <w:color w:val="000000"/>
        </w:rPr>
        <w:t>If a fuel seller stops carrying on the business, the fuel seller must, not later than 14 days after the day the fuel seller stops carrying on the business, give the director-general a written notice stating—</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that the fuel seller has stopped carrying on the business; and</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date the fuel seller stopped carrying on the business.</w:t>
      </w:r>
    </w:p>
    <w:p w:rsidR="00905B8F" w:rsidRPr="00DD27EB" w:rsidRDefault="00DD27EB" w:rsidP="00DD27EB">
      <w:pPr>
        <w:pStyle w:val="Amain"/>
        <w:rPr>
          <w:color w:val="000000"/>
        </w:rPr>
      </w:pPr>
      <w:r w:rsidRPr="00DD27EB">
        <w:rPr>
          <w:color w:val="000000"/>
        </w:rPr>
        <w:tab/>
        <w:t>(7)</w:t>
      </w:r>
      <w:r w:rsidRPr="00DD27EB">
        <w:rPr>
          <w:color w:val="000000"/>
        </w:rPr>
        <w:tab/>
      </w:r>
      <w:r w:rsidR="00905B8F" w:rsidRPr="00DD27EB">
        <w:rPr>
          <w:color w:val="000000"/>
        </w:rPr>
        <w:t>A fuel seller commits an offence if the fuel seller—</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 xml:space="preserve">is required to give a notice to the director-general under this section; and </w:t>
      </w:r>
    </w:p>
    <w:p w:rsidR="00905B8F" w:rsidRPr="00DD27EB" w:rsidRDefault="00DD27EB" w:rsidP="00DD27EB">
      <w:pPr>
        <w:pStyle w:val="Apara"/>
        <w:keepNext/>
        <w:rPr>
          <w:color w:val="000000"/>
        </w:rPr>
      </w:pPr>
      <w:r w:rsidRPr="00DD27EB">
        <w:rPr>
          <w:color w:val="000000"/>
        </w:rPr>
        <w:tab/>
        <w:t>(b)</w:t>
      </w:r>
      <w:r w:rsidRPr="00DD27EB">
        <w:rPr>
          <w:color w:val="000000"/>
        </w:rPr>
        <w:tab/>
      </w:r>
      <w:r w:rsidR="00905B8F" w:rsidRPr="00DD27EB">
        <w:rPr>
          <w:color w:val="000000"/>
        </w:rPr>
        <w:t>does not give the notice in accordance with this section.</w:t>
      </w:r>
    </w:p>
    <w:p w:rsidR="00905B8F" w:rsidRPr="00DD27EB" w:rsidRDefault="00905B8F" w:rsidP="00905B8F">
      <w:pPr>
        <w:pStyle w:val="Penalty"/>
        <w:keepNext/>
        <w:rPr>
          <w:color w:val="000000"/>
        </w:rPr>
      </w:pPr>
      <w:r w:rsidRPr="00DD27EB">
        <w:rPr>
          <w:color w:val="000000"/>
        </w:rPr>
        <w:t>Maximum penalty:  50 penalty units.</w:t>
      </w:r>
    </w:p>
    <w:p w:rsidR="00905B8F" w:rsidRPr="00DD27EB" w:rsidRDefault="00DD27EB" w:rsidP="00DD27EB">
      <w:pPr>
        <w:pStyle w:val="Amain"/>
        <w:rPr>
          <w:color w:val="000000"/>
        </w:rPr>
      </w:pPr>
      <w:r w:rsidRPr="00DD27EB">
        <w:rPr>
          <w:color w:val="000000"/>
        </w:rPr>
        <w:tab/>
        <w:t>(8)</w:t>
      </w:r>
      <w:r w:rsidRPr="00DD27EB">
        <w:rPr>
          <w:color w:val="000000"/>
        </w:rPr>
        <w:tab/>
      </w:r>
      <w:r w:rsidR="00905B8F" w:rsidRPr="00DD27EB">
        <w:rPr>
          <w:color w:val="000000"/>
        </w:rPr>
        <w:t>An offence against this section is a strict liability offence.</w:t>
      </w:r>
    </w:p>
    <w:p w:rsidR="00905B8F" w:rsidRPr="00DD27EB" w:rsidRDefault="00DD27EB" w:rsidP="00DD27EB">
      <w:pPr>
        <w:pStyle w:val="AH5Sec"/>
        <w:rPr>
          <w:color w:val="000000"/>
        </w:rPr>
      </w:pPr>
      <w:bookmarkStart w:id="19" w:name="_Toc21610012"/>
      <w:r w:rsidRPr="00F271D2">
        <w:rPr>
          <w:rStyle w:val="CharSectNo"/>
        </w:rPr>
        <w:lastRenderedPageBreak/>
        <w:t>11</w:t>
      </w:r>
      <w:r w:rsidRPr="00DD27EB">
        <w:rPr>
          <w:color w:val="000000"/>
        </w:rPr>
        <w:tab/>
      </w:r>
      <w:r w:rsidR="00905B8F" w:rsidRPr="00DD27EB">
        <w:rPr>
          <w:color w:val="000000"/>
        </w:rPr>
        <w:t>Declaration of fuel restriction</w:t>
      </w:r>
      <w:bookmarkEnd w:id="19"/>
    </w:p>
    <w:p w:rsidR="00905B8F" w:rsidRPr="00DD27EB" w:rsidRDefault="00DD27EB" w:rsidP="00DD27EB">
      <w:pPr>
        <w:pStyle w:val="Amain"/>
      </w:pPr>
      <w:r>
        <w:tab/>
      </w:r>
      <w:r w:rsidRPr="00DD27EB">
        <w:t>(1)</w:t>
      </w:r>
      <w:r w:rsidRPr="00DD27EB">
        <w:tab/>
      </w:r>
      <w:r w:rsidR="00905B8F" w:rsidRPr="00DD27EB">
        <w:t xml:space="preserve">The Minister may declare that a restriction under an approved fuel restriction scheme is in force (a </w:t>
      </w:r>
      <w:r w:rsidR="00905B8F" w:rsidRPr="00DD27EB">
        <w:rPr>
          <w:rStyle w:val="charBoldItals"/>
        </w:rPr>
        <w:t>fuel restriction</w:t>
      </w:r>
      <w:r w:rsidR="00905B8F" w:rsidRPr="00DD27EB">
        <w:t>) if satisfied that—</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there is a shortage</w:t>
      </w:r>
      <w:r w:rsidR="00EF4E39" w:rsidRPr="00DD27EB">
        <w:rPr>
          <w:color w:val="000000"/>
        </w:rPr>
        <w:t>,</w:t>
      </w:r>
      <w:r w:rsidR="00905B8F" w:rsidRPr="00DD27EB">
        <w:rPr>
          <w:color w:val="000000"/>
        </w:rPr>
        <w:t xml:space="preserve"> or likely shortage</w:t>
      </w:r>
      <w:r w:rsidR="00EF4E39" w:rsidRPr="00DD27EB">
        <w:rPr>
          <w:color w:val="000000"/>
        </w:rPr>
        <w:t>,</w:t>
      </w:r>
      <w:r w:rsidR="00905B8F" w:rsidRPr="00DD27EB">
        <w:rPr>
          <w:color w:val="000000"/>
        </w:rPr>
        <w:t xml:space="preserve"> of fuel; and</w:t>
      </w:r>
    </w:p>
    <w:p w:rsidR="00905B8F" w:rsidRPr="00DD27EB" w:rsidRDefault="00DD27EB" w:rsidP="00DD27EB">
      <w:pPr>
        <w:pStyle w:val="Apara"/>
        <w:rPr>
          <w:color w:val="000000"/>
        </w:rPr>
      </w:pPr>
      <w:r w:rsidRPr="00DD27EB">
        <w:rPr>
          <w:color w:val="000000"/>
        </w:rPr>
        <w:tab/>
        <w:t>(b)</w:t>
      </w:r>
      <w:r w:rsidRPr="00DD27EB">
        <w:rPr>
          <w:color w:val="000000"/>
        </w:rPr>
        <w:tab/>
      </w:r>
      <w:r w:rsidR="00890E81" w:rsidRPr="00DD27EB">
        <w:rPr>
          <w:color w:val="000000"/>
        </w:rPr>
        <w:t>the declaration is necessary to—</w:t>
      </w:r>
    </w:p>
    <w:p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facilitat</w:t>
      </w:r>
      <w:r w:rsidR="004E1331" w:rsidRPr="00DD27EB">
        <w:rPr>
          <w:color w:val="000000"/>
        </w:rPr>
        <w:t>e</w:t>
      </w:r>
      <w:r w:rsidR="00905B8F" w:rsidRPr="00DD27EB">
        <w:rPr>
          <w:color w:val="000000"/>
        </w:rPr>
        <w:t>, as far as practicable, the provision of efficient, reliable and sustainabl</w:t>
      </w:r>
      <w:r w:rsidR="00443C7D" w:rsidRPr="00DD27EB">
        <w:rPr>
          <w:color w:val="000000"/>
        </w:rPr>
        <w:t>e fuel supplies to consumers;</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prote</w:t>
      </w:r>
      <w:r w:rsidR="00C32098" w:rsidRPr="00DD27EB">
        <w:rPr>
          <w:color w:val="000000"/>
        </w:rPr>
        <w:t>ct the interest of consumers;</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manag</w:t>
      </w:r>
      <w:r w:rsidR="004E1331" w:rsidRPr="00DD27EB">
        <w:rPr>
          <w:color w:val="000000"/>
        </w:rPr>
        <w:t>e</w:t>
      </w:r>
      <w:r w:rsidR="00905B8F" w:rsidRPr="00DD27EB">
        <w:rPr>
          <w:color w:val="000000"/>
        </w:rPr>
        <w:t xml:space="preserve"> the safety and security of the fuel distribution chain;</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(iv)</w:t>
      </w:r>
      <w:r w:rsidRPr="00DD27EB">
        <w:rPr>
          <w:color w:val="000000"/>
        </w:rPr>
        <w:tab/>
      </w:r>
      <w:r w:rsidR="00905B8F" w:rsidRPr="00DD27EB">
        <w:rPr>
          <w:color w:val="000000"/>
        </w:rPr>
        <w:t>protect public safety;</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(v)</w:t>
      </w:r>
      <w:r w:rsidRPr="00DD27EB">
        <w:rPr>
          <w:color w:val="000000"/>
        </w:rPr>
        <w:tab/>
      </w:r>
      <w:r w:rsidR="00905B8F" w:rsidRPr="00DD27EB">
        <w:rPr>
          <w:color w:val="000000"/>
        </w:rPr>
        <w:t>compl</w:t>
      </w:r>
      <w:r w:rsidR="004E1331" w:rsidRPr="00DD27EB">
        <w:rPr>
          <w:color w:val="000000"/>
        </w:rPr>
        <w:t>y</w:t>
      </w:r>
      <w:r w:rsidR="00905B8F" w:rsidRPr="00DD27EB">
        <w:rPr>
          <w:color w:val="000000"/>
        </w:rPr>
        <w:t xml:space="preserve"> with international agreements or commitments;</w:t>
      </w:r>
      <w:r w:rsidR="00890E81" w:rsidRPr="00DD27EB">
        <w:rPr>
          <w:color w:val="000000"/>
        </w:rPr>
        <w:t xml:space="preserve"> or</w:t>
      </w:r>
    </w:p>
    <w:p w:rsidR="00905B8F" w:rsidRPr="00DD27EB" w:rsidRDefault="00DD27EB" w:rsidP="00DD27EB">
      <w:pPr>
        <w:pStyle w:val="Asubpara"/>
        <w:keepNext/>
        <w:rPr>
          <w:color w:val="000000"/>
        </w:rPr>
      </w:pPr>
      <w:r w:rsidRPr="00DD27EB">
        <w:rPr>
          <w:color w:val="000000"/>
        </w:rPr>
        <w:tab/>
        <w:t>(vi)</w:t>
      </w:r>
      <w:r w:rsidRPr="00DD27EB">
        <w:rPr>
          <w:color w:val="000000"/>
        </w:rPr>
        <w:tab/>
      </w:r>
      <w:r w:rsidR="00905B8F" w:rsidRPr="00DD27EB">
        <w:rPr>
          <w:color w:val="000000"/>
        </w:rPr>
        <w:t>assist a State or another Territory in doing anything mentioned in subparagraphs (i) to (v).</w:t>
      </w:r>
    </w:p>
    <w:p w:rsidR="00905B8F" w:rsidRPr="00DD27EB" w:rsidRDefault="00905B8F" w:rsidP="00905B8F">
      <w:pPr>
        <w:pStyle w:val="aNote"/>
        <w:rPr>
          <w:color w:val="000000"/>
          <w:lang w:eastAsia="en-AU"/>
        </w:rPr>
      </w:pPr>
      <w:r w:rsidRPr="00DD27EB">
        <w:rPr>
          <w:rStyle w:val="charItals"/>
        </w:rPr>
        <w:t>Note</w:t>
      </w:r>
      <w:r w:rsidRPr="00DD27EB">
        <w:rPr>
          <w:rStyle w:val="charItals"/>
        </w:rPr>
        <w:tab/>
      </w:r>
      <w:r w:rsidRPr="00DD27EB">
        <w:rPr>
          <w:rStyle w:val="charBoldItals"/>
          <w:color w:val="000000"/>
        </w:rPr>
        <w:t>State</w:t>
      </w:r>
      <w:r w:rsidRPr="00DD27EB">
        <w:rPr>
          <w:color w:val="000000"/>
        </w:rPr>
        <w:t xml:space="preserve"> includes the Northern Territory (see </w:t>
      </w:r>
      <w:hyperlink r:id="rId36" w:tooltip="A2001-14" w:history="1">
        <w:r w:rsidR="00FD66AB" w:rsidRPr="00DD27EB">
          <w:rPr>
            <w:rStyle w:val="charCitHyperlinkAbbrev"/>
          </w:rPr>
          <w:t>Legislation Act</w:t>
        </w:r>
      </w:hyperlink>
      <w:r w:rsidRPr="00DD27EB">
        <w:rPr>
          <w:color w:val="000000"/>
        </w:rPr>
        <w:t>, dict, pt 1).</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The declaration may state that the restriction applies in relation to 1 or more of the following:</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stated class of people</w:t>
      </w:r>
      <w:r w:rsidR="00425708" w:rsidRPr="00DD27EB">
        <w:rPr>
          <w:color w:val="000000"/>
        </w:rPr>
        <w:t>;</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stated amount or type of fuel;</w:t>
      </w:r>
    </w:p>
    <w:p w:rsidR="00905B8F" w:rsidRPr="00DD27EB" w:rsidRDefault="00DD27EB" w:rsidP="00DD27EB">
      <w:pPr>
        <w:pStyle w:val="Apara"/>
        <w:rPr>
          <w:color w:val="000000"/>
        </w:rPr>
      </w:pPr>
      <w:r w:rsidRPr="00DD27EB">
        <w:rPr>
          <w:color w:val="000000"/>
        </w:rPr>
        <w:tab/>
        <w:t>(c)</w:t>
      </w:r>
      <w:r w:rsidRPr="00DD27EB">
        <w:rPr>
          <w:color w:val="000000"/>
        </w:rPr>
        <w:tab/>
      </w:r>
      <w:r w:rsidR="00905B8F" w:rsidRPr="00DD27EB">
        <w:rPr>
          <w:color w:val="000000"/>
        </w:rPr>
        <w:t>a stated time or day;</w:t>
      </w:r>
    </w:p>
    <w:p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any other stated circumstance.</w:t>
      </w:r>
    </w:p>
    <w:p w:rsidR="00905B8F" w:rsidRPr="00DD27EB" w:rsidRDefault="00DD27EB" w:rsidP="00DD27EB">
      <w:pPr>
        <w:pStyle w:val="Amain"/>
        <w:rPr>
          <w:color w:val="000000"/>
        </w:rPr>
      </w:pPr>
      <w:r w:rsidRPr="00DD27EB">
        <w:rPr>
          <w:color w:val="000000"/>
        </w:rPr>
        <w:tab/>
        <w:t>(3)</w:t>
      </w:r>
      <w:r w:rsidRPr="00DD27EB">
        <w:rPr>
          <w:color w:val="000000"/>
        </w:rPr>
        <w:tab/>
      </w:r>
      <w:r w:rsidR="00905B8F" w:rsidRPr="00DD27EB">
        <w:rPr>
          <w:color w:val="000000"/>
        </w:rPr>
        <w:t>The declaration must state the period (not longer than 3 months) the fuel restriction is in force.</w:t>
      </w:r>
    </w:p>
    <w:p w:rsidR="00905B8F" w:rsidRPr="00DD27EB" w:rsidRDefault="00DD27EB" w:rsidP="00DD27EB">
      <w:pPr>
        <w:pStyle w:val="Amain"/>
        <w:rPr>
          <w:color w:val="000000"/>
        </w:rPr>
      </w:pPr>
      <w:r w:rsidRPr="00DD27EB">
        <w:rPr>
          <w:color w:val="000000"/>
        </w:rPr>
        <w:tab/>
        <w:t>(4)</w:t>
      </w:r>
      <w:r w:rsidRPr="00DD27EB">
        <w:rPr>
          <w:color w:val="000000"/>
        </w:rPr>
        <w:tab/>
      </w:r>
      <w:r w:rsidR="00905B8F" w:rsidRPr="00DD27EB">
        <w:rPr>
          <w:color w:val="000000"/>
        </w:rPr>
        <w:t>However, if the Minister is satisfied</w:t>
      </w:r>
      <w:r w:rsidR="004E1331" w:rsidRPr="00DD27EB">
        <w:rPr>
          <w:color w:val="000000"/>
        </w:rPr>
        <w:t xml:space="preserve"> there is no longer a shortage, or likely shortage of fuel</w:t>
      </w:r>
      <w:r w:rsidR="00905B8F" w:rsidRPr="00DD27EB">
        <w:rPr>
          <w:color w:val="000000"/>
        </w:rPr>
        <w:t>, the Minister must repeal the declaration.</w:t>
      </w:r>
    </w:p>
    <w:p w:rsidR="00905B8F" w:rsidRPr="00DD27EB" w:rsidRDefault="00DD27EB" w:rsidP="00DD27EB">
      <w:pPr>
        <w:pStyle w:val="Amain"/>
        <w:keepNext/>
        <w:rPr>
          <w:color w:val="000000"/>
        </w:rPr>
      </w:pPr>
      <w:r w:rsidRPr="00DD27EB">
        <w:rPr>
          <w:color w:val="000000"/>
        </w:rPr>
        <w:lastRenderedPageBreak/>
        <w:tab/>
        <w:t>(5)</w:t>
      </w:r>
      <w:r w:rsidRPr="00DD27EB">
        <w:rPr>
          <w:color w:val="000000"/>
        </w:rPr>
        <w:tab/>
      </w:r>
      <w:r w:rsidR="00905B8F" w:rsidRPr="00DD27EB">
        <w:rPr>
          <w:color w:val="000000"/>
        </w:rPr>
        <w:t>A declaration is a notifiable instrument.</w:t>
      </w:r>
    </w:p>
    <w:p w:rsidR="00905B8F" w:rsidRPr="00DD27EB" w:rsidRDefault="00905B8F" w:rsidP="00905B8F">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notifiable instrument must be notified under the </w:t>
      </w:r>
      <w:hyperlink r:id="rId37" w:tooltip="A2001-14" w:history="1">
        <w:r w:rsidR="00FD66AB" w:rsidRPr="00DD27EB">
          <w:rPr>
            <w:rStyle w:val="charCitHyperlinkAbbrev"/>
          </w:rPr>
          <w:t>Legislation Act</w:t>
        </w:r>
      </w:hyperlink>
      <w:r w:rsidRPr="00DD27EB">
        <w:rPr>
          <w:color w:val="000000"/>
        </w:rPr>
        <w:t>.</w:t>
      </w:r>
    </w:p>
    <w:p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38" w:tooltip="A2001-14" w:history="1">
        <w:r w:rsidR="00FD66AB" w:rsidRPr="00DD27EB">
          <w:rPr>
            <w:rStyle w:val="charCitHyperlinkAbbrev"/>
          </w:rPr>
          <w:t>Legislation Act</w:t>
        </w:r>
      </w:hyperlink>
      <w:r w:rsidRPr="00DD27EB">
        <w:rPr>
          <w:color w:val="000000"/>
        </w:rPr>
        <w:t>, s 46).</w:t>
      </w:r>
    </w:p>
    <w:p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39" w:tooltip="A2001-14" w:history="1">
        <w:r w:rsidR="00FD66AB" w:rsidRPr="00DD27EB">
          <w:rPr>
            <w:rStyle w:val="charCitHyperlinkAbbrev"/>
          </w:rPr>
          <w:t>Legislation Act</w:t>
        </w:r>
      </w:hyperlink>
      <w:r w:rsidRPr="00DD27EB">
        <w:rPr>
          <w:color w:val="000000"/>
        </w:rPr>
        <w:t>, s 48).</w:t>
      </w:r>
    </w:p>
    <w:p w:rsidR="00905B8F" w:rsidRPr="00DD27EB" w:rsidRDefault="00DD27EB" w:rsidP="00DD27EB">
      <w:pPr>
        <w:pStyle w:val="Amain"/>
        <w:rPr>
          <w:color w:val="000000"/>
        </w:rPr>
      </w:pPr>
      <w:r w:rsidRPr="00DD27EB">
        <w:rPr>
          <w:color w:val="000000"/>
        </w:rPr>
        <w:tab/>
        <w:t>(6)</w:t>
      </w:r>
      <w:r w:rsidRPr="00DD27EB">
        <w:rPr>
          <w:color w:val="000000"/>
        </w:rPr>
        <w:tab/>
      </w:r>
      <w:r w:rsidR="00905B8F" w:rsidRPr="00DD27EB">
        <w:rPr>
          <w:color w:val="000000"/>
        </w:rPr>
        <w:t>A declaration may provide for its commencement on or before the declaration’s notification day.</w:t>
      </w:r>
    </w:p>
    <w:p w:rsidR="00905B8F" w:rsidRPr="00DD27EB" w:rsidRDefault="00DD27EB" w:rsidP="00DD27EB">
      <w:pPr>
        <w:pStyle w:val="Amain"/>
        <w:rPr>
          <w:color w:val="000000"/>
        </w:rPr>
      </w:pPr>
      <w:r w:rsidRPr="00DD27EB">
        <w:rPr>
          <w:color w:val="000000"/>
        </w:rPr>
        <w:tab/>
        <w:t>(7)</w:t>
      </w:r>
      <w:r w:rsidRPr="00DD27EB">
        <w:rPr>
          <w:color w:val="000000"/>
        </w:rPr>
        <w:tab/>
      </w:r>
      <w:r w:rsidR="00905B8F" w:rsidRPr="00DD27EB">
        <w:rPr>
          <w:color w:val="000000"/>
        </w:rPr>
        <w:t>However—</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declaration may not provide for a commencement date or time that would result in the declaration commencing before it is made; and</w:t>
      </w:r>
    </w:p>
    <w:p w:rsidR="00905B8F" w:rsidRPr="00DD27EB" w:rsidRDefault="00DD27EB" w:rsidP="00DD27EB">
      <w:pPr>
        <w:pStyle w:val="Apara"/>
      </w:pPr>
      <w:r>
        <w:tab/>
      </w:r>
      <w:r w:rsidRPr="00DD27EB">
        <w:t>(b)</w:t>
      </w:r>
      <w:r w:rsidRPr="00DD27EB">
        <w:tab/>
      </w:r>
      <w:r w:rsidR="00905B8F" w:rsidRPr="00DD27EB">
        <w:t xml:space="preserve">a declaration may not commence before it is notified under the </w:t>
      </w:r>
      <w:hyperlink r:id="rId40" w:tooltip="A2001-14" w:history="1">
        <w:r w:rsidR="00FD66AB" w:rsidRPr="00DD27EB">
          <w:rPr>
            <w:rStyle w:val="charCitHyperlinkAbbrev"/>
          </w:rPr>
          <w:t>Legislation Act</w:t>
        </w:r>
      </w:hyperlink>
      <w:r w:rsidR="00905B8F" w:rsidRPr="00DD27EB">
        <w:t xml:space="preserve"> unless the Minister is satisfied that the circumstances are of such seriousness and urgency that commencement before notification is necessary.</w:t>
      </w:r>
    </w:p>
    <w:p w:rsidR="004C0D81" w:rsidRPr="00DD27EB" w:rsidRDefault="00DD27EB" w:rsidP="00DD27EB">
      <w:pPr>
        <w:pStyle w:val="AH5Sec"/>
        <w:rPr>
          <w:color w:val="000000"/>
        </w:rPr>
      </w:pPr>
      <w:bookmarkStart w:id="20" w:name="_Toc21610013"/>
      <w:r w:rsidRPr="00F271D2">
        <w:rPr>
          <w:rStyle w:val="CharSectNo"/>
        </w:rPr>
        <w:t>12</w:t>
      </w:r>
      <w:r w:rsidRPr="00DD27EB">
        <w:rPr>
          <w:color w:val="000000"/>
        </w:rPr>
        <w:tab/>
      </w:r>
      <w:r w:rsidR="004C0D81" w:rsidRPr="00DD27EB">
        <w:rPr>
          <w:color w:val="000000"/>
        </w:rPr>
        <w:t>Publication of fuel restriction</w:t>
      </w:r>
      <w:bookmarkEnd w:id="20"/>
    </w:p>
    <w:p w:rsidR="0052709D" w:rsidRPr="00DD27EB" w:rsidRDefault="00DD27EB" w:rsidP="00DD27EB">
      <w:pPr>
        <w:pStyle w:val="Amain"/>
        <w:rPr>
          <w:color w:val="000000"/>
        </w:rPr>
      </w:pPr>
      <w:r w:rsidRPr="00DD27EB">
        <w:rPr>
          <w:color w:val="000000"/>
        </w:rPr>
        <w:tab/>
        <w:t>(1)</w:t>
      </w:r>
      <w:r w:rsidRPr="00DD27EB">
        <w:rPr>
          <w:color w:val="000000"/>
        </w:rPr>
        <w:tab/>
      </w:r>
      <w:r w:rsidR="004C0D81" w:rsidRPr="00DD27EB">
        <w:rPr>
          <w:color w:val="000000"/>
        </w:rPr>
        <w:t>As soon as possible after making a declaration</w:t>
      </w:r>
      <w:r w:rsidR="00F332A6" w:rsidRPr="00DD27EB">
        <w:rPr>
          <w:color w:val="000000"/>
        </w:rPr>
        <w:t xml:space="preserve"> under section</w:t>
      </w:r>
      <w:r w:rsidR="00B72032" w:rsidRPr="00DD27EB">
        <w:rPr>
          <w:color w:val="000000"/>
        </w:rPr>
        <w:t xml:space="preserve"> </w:t>
      </w:r>
      <w:r w:rsidR="00F964C9" w:rsidRPr="00DD27EB">
        <w:rPr>
          <w:color w:val="000000"/>
        </w:rPr>
        <w:t>11</w:t>
      </w:r>
      <w:r w:rsidR="004C0D81" w:rsidRPr="00DD27EB">
        <w:rPr>
          <w:color w:val="000000"/>
        </w:rPr>
        <w:t xml:space="preserve"> that a fuel restriction is in force, the Minister must ensure that notice of the restriction is—</w:t>
      </w:r>
    </w:p>
    <w:p w:rsidR="0052709D" w:rsidRPr="00DD27EB" w:rsidRDefault="00DD27EB" w:rsidP="00DD27EB">
      <w:pPr>
        <w:pStyle w:val="Apara"/>
        <w:rPr>
          <w:color w:val="000000"/>
        </w:rPr>
      </w:pPr>
      <w:r w:rsidRPr="00DD27EB">
        <w:rPr>
          <w:color w:val="000000"/>
        </w:rPr>
        <w:tab/>
        <w:t>(a)</w:t>
      </w:r>
      <w:r w:rsidRPr="00DD27EB">
        <w:rPr>
          <w:color w:val="000000"/>
        </w:rPr>
        <w:tab/>
      </w:r>
      <w:r w:rsidR="006149F6" w:rsidRPr="00DD27EB">
        <w:rPr>
          <w:color w:val="000000"/>
        </w:rPr>
        <w:t>broadcast in the ACT by television or radio</w:t>
      </w:r>
      <w:r w:rsidR="004C0D81" w:rsidRPr="00DD27EB">
        <w:rPr>
          <w:color w:val="000000"/>
        </w:rPr>
        <w:t>; and</w:t>
      </w:r>
    </w:p>
    <w:p w:rsidR="004C0D81" w:rsidRPr="00DD27EB" w:rsidRDefault="00DD27EB" w:rsidP="00DD27EB">
      <w:pPr>
        <w:pStyle w:val="Apara"/>
        <w:rPr>
          <w:color w:val="000000"/>
        </w:rPr>
      </w:pPr>
      <w:r w:rsidRPr="00DD27EB">
        <w:rPr>
          <w:color w:val="000000"/>
        </w:rPr>
        <w:tab/>
        <w:t>(b)</w:t>
      </w:r>
      <w:r w:rsidRPr="00DD27EB">
        <w:rPr>
          <w:color w:val="000000"/>
        </w:rPr>
        <w:tab/>
      </w:r>
      <w:r w:rsidR="004C0D81" w:rsidRPr="00DD27EB">
        <w:rPr>
          <w:color w:val="000000"/>
        </w:rPr>
        <w:t>g</w:t>
      </w:r>
      <w:r w:rsidR="00E1541D" w:rsidRPr="00DD27EB">
        <w:rPr>
          <w:color w:val="000000"/>
        </w:rPr>
        <w:t>iven in a public notice; and</w:t>
      </w:r>
    </w:p>
    <w:p w:rsidR="003770E1" w:rsidRPr="00DD27EB" w:rsidRDefault="00DD27EB" w:rsidP="00DD27EB">
      <w:pPr>
        <w:pStyle w:val="Apara"/>
        <w:rPr>
          <w:color w:val="000000"/>
        </w:rPr>
      </w:pPr>
      <w:r w:rsidRPr="00DD27EB">
        <w:rPr>
          <w:color w:val="000000"/>
        </w:rPr>
        <w:tab/>
        <w:t>(c)</w:t>
      </w:r>
      <w:r w:rsidRPr="00DD27EB">
        <w:rPr>
          <w:color w:val="000000"/>
        </w:rPr>
        <w:tab/>
      </w:r>
      <w:r w:rsidR="003770E1" w:rsidRPr="00DD27EB">
        <w:rPr>
          <w:color w:val="000000"/>
        </w:rPr>
        <w:t>given</w:t>
      </w:r>
      <w:r w:rsidR="00A036B0" w:rsidRPr="00DD27EB">
        <w:rPr>
          <w:color w:val="000000"/>
        </w:rPr>
        <w:t>, in writing,</w:t>
      </w:r>
      <w:r w:rsidR="003770E1" w:rsidRPr="00DD27EB">
        <w:rPr>
          <w:color w:val="000000"/>
        </w:rPr>
        <w:t xml:space="preserve"> to a fuel seller </w:t>
      </w:r>
      <w:r w:rsidR="00A036B0" w:rsidRPr="00DD27EB">
        <w:rPr>
          <w:color w:val="000000"/>
        </w:rPr>
        <w:t>who—</w:t>
      </w:r>
    </w:p>
    <w:p w:rsidR="00A036B0" w:rsidRPr="00DD27EB" w:rsidRDefault="00DD27EB" w:rsidP="00DD27EB">
      <w:pPr>
        <w:pStyle w:val="Asubpara"/>
        <w:rPr>
          <w:color w:val="000000"/>
        </w:rPr>
      </w:pPr>
      <w:r w:rsidRPr="00DD27EB">
        <w:rPr>
          <w:color w:val="000000"/>
        </w:rPr>
        <w:tab/>
        <w:t>(i)</w:t>
      </w:r>
      <w:r w:rsidRPr="00DD27EB">
        <w:rPr>
          <w:color w:val="000000"/>
        </w:rPr>
        <w:tab/>
      </w:r>
      <w:r w:rsidR="0049151A" w:rsidRPr="00DD27EB">
        <w:rPr>
          <w:color w:val="000000"/>
        </w:rPr>
        <w:t xml:space="preserve">has given a notice to the director-general under section 10; </w:t>
      </w:r>
      <w:r w:rsidR="00A036B0" w:rsidRPr="00DD27EB">
        <w:rPr>
          <w:color w:val="000000"/>
        </w:rPr>
        <w:t>and</w:t>
      </w:r>
    </w:p>
    <w:p w:rsidR="00A036B0" w:rsidRPr="00DD27EB" w:rsidRDefault="00DD27EB" w:rsidP="00DD27EB">
      <w:pPr>
        <w:pStyle w:val="Asubpara"/>
        <w:keepNext/>
        <w:rPr>
          <w:color w:val="000000"/>
        </w:rPr>
      </w:pPr>
      <w:r w:rsidRPr="00DD27EB">
        <w:rPr>
          <w:color w:val="000000"/>
        </w:rPr>
        <w:lastRenderedPageBreak/>
        <w:tab/>
        <w:t>(ii)</w:t>
      </w:r>
      <w:r w:rsidRPr="00DD27EB">
        <w:rPr>
          <w:color w:val="000000"/>
        </w:rPr>
        <w:tab/>
      </w:r>
      <w:r w:rsidR="0049151A" w:rsidRPr="00DD27EB">
        <w:rPr>
          <w:color w:val="000000"/>
        </w:rPr>
        <w:t xml:space="preserve">is offering fuel for sale that is subject to the fuel restriction. </w:t>
      </w:r>
    </w:p>
    <w:p w:rsidR="00DD0181" w:rsidRPr="00DD27EB" w:rsidRDefault="006149F6" w:rsidP="00DD0181">
      <w:pPr>
        <w:pStyle w:val="aNote"/>
        <w:rPr>
          <w:color w:val="000000"/>
          <w:lang w:eastAsia="en-AU"/>
        </w:rPr>
      </w:pPr>
      <w:r w:rsidRPr="00DD27EB">
        <w:rPr>
          <w:rStyle w:val="charItals"/>
          <w:color w:val="000000"/>
        </w:rPr>
        <w:t>Note</w:t>
      </w:r>
      <w:r w:rsidR="00D30732" w:rsidRPr="00DD27EB">
        <w:rPr>
          <w:rStyle w:val="charItals"/>
          <w:color w:val="000000"/>
        </w:rPr>
        <w:tab/>
      </w:r>
      <w:r w:rsidR="00D30732" w:rsidRPr="00DD27EB">
        <w:rPr>
          <w:rStyle w:val="charBoldItals"/>
          <w:color w:val="000000"/>
        </w:rPr>
        <w:t xml:space="preserve">Public notice </w:t>
      </w:r>
      <w:r w:rsidR="00D30732" w:rsidRPr="00DD27EB">
        <w:rPr>
          <w:color w:val="000000"/>
          <w:lang w:eastAsia="en-AU"/>
        </w:rPr>
        <w:t xml:space="preserve">means notice on an ACT government website or in a daily newspaper circulating in the ACT (see </w:t>
      </w:r>
      <w:hyperlink r:id="rId41" w:tooltip="A2001-14" w:history="1">
        <w:r w:rsidR="00FD66AB" w:rsidRPr="00DD27EB">
          <w:rPr>
            <w:rStyle w:val="charCitHyperlinkAbbrev"/>
          </w:rPr>
          <w:t>Legislation Act</w:t>
        </w:r>
      </w:hyperlink>
      <w:r w:rsidR="00D30732" w:rsidRPr="00DD27EB">
        <w:rPr>
          <w:color w:val="000000"/>
          <w:lang w:eastAsia="en-AU"/>
        </w:rPr>
        <w:t>, dict, pt 1).</w:t>
      </w:r>
    </w:p>
    <w:p w:rsidR="006149F6" w:rsidRPr="00DD27EB" w:rsidRDefault="00DD27EB" w:rsidP="00DD27EB">
      <w:pPr>
        <w:pStyle w:val="Amain"/>
        <w:rPr>
          <w:color w:val="000000"/>
        </w:rPr>
      </w:pPr>
      <w:r w:rsidRPr="00DD27EB">
        <w:rPr>
          <w:color w:val="000000"/>
        </w:rPr>
        <w:tab/>
        <w:t>(2)</w:t>
      </w:r>
      <w:r w:rsidRPr="00DD27EB">
        <w:rPr>
          <w:color w:val="000000"/>
        </w:rPr>
        <w:tab/>
      </w:r>
      <w:r w:rsidR="006149F6" w:rsidRPr="00DD27EB">
        <w:rPr>
          <w:color w:val="000000"/>
        </w:rPr>
        <w:t>A fail</w:t>
      </w:r>
      <w:r w:rsidR="004C0D81" w:rsidRPr="00DD27EB">
        <w:rPr>
          <w:color w:val="000000"/>
        </w:rPr>
        <w:t>ure to comply with subsection (1</w:t>
      </w:r>
      <w:r w:rsidR="006149F6" w:rsidRPr="00DD27EB">
        <w:rPr>
          <w:color w:val="000000"/>
        </w:rPr>
        <w:t>) does not affect the validity of the declaration.</w:t>
      </w:r>
    </w:p>
    <w:p w:rsidR="00BB6305" w:rsidRPr="00DD27EB" w:rsidRDefault="00DD27EB" w:rsidP="00DD27EB">
      <w:pPr>
        <w:pStyle w:val="AH5Sec"/>
        <w:rPr>
          <w:color w:val="000000"/>
        </w:rPr>
      </w:pPr>
      <w:bookmarkStart w:id="21" w:name="_Toc21610014"/>
      <w:r w:rsidRPr="00F271D2">
        <w:rPr>
          <w:rStyle w:val="CharSectNo"/>
        </w:rPr>
        <w:t>13</w:t>
      </w:r>
      <w:r w:rsidRPr="00DD27EB">
        <w:rPr>
          <w:color w:val="000000"/>
        </w:rPr>
        <w:tab/>
      </w:r>
      <w:r w:rsidR="00BB6305" w:rsidRPr="00DD27EB">
        <w:rPr>
          <w:color w:val="000000"/>
        </w:rPr>
        <w:t>Fuel restriction signage</w:t>
      </w:r>
      <w:bookmarkEnd w:id="21"/>
    </w:p>
    <w:p w:rsidR="00EB32AF" w:rsidRPr="00DD27EB" w:rsidRDefault="00DD27EB" w:rsidP="00DD27EB">
      <w:pPr>
        <w:pStyle w:val="Amain"/>
        <w:rPr>
          <w:color w:val="000000"/>
        </w:rPr>
      </w:pPr>
      <w:r w:rsidRPr="00DD27EB">
        <w:rPr>
          <w:color w:val="000000"/>
        </w:rPr>
        <w:tab/>
        <w:t>(1)</w:t>
      </w:r>
      <w:r w:rsidRPr="00DD27EB">
        <w:rPr>
          <w:color w:val="000000"/>
        </w:rPr>
        <w:tab/>
      </w:r>
      <w:r w:rsidR="00CA71A1" w:rsidRPr="00DD27EB">
        <w:rPr>
          <w:color w:val="000000"/>
        </w:rPr>
        <w:t xml:space="preserve">This section applies </w:t>
      </w:r>
      <w:r w:rsidR="00EB32AF" w:rsidRPr="00DD27EB">
        <w:rPr>
          <w:color w:val="000000"/>
        </w:rPr>
        <w:t>if</w:t>
      </w:r>
      <w:r w:rsidR="00CE0D0B" w:rsidRPr="00DD27EB">
        <w:rPr>
          <w:color w:val="000000"/>
        </w:rPr>
        <w:t xml:space="preserve"> a </w:t>
      </w:r>
      <w:r w:rsidR="00BC2A75" w:rsidRPr="00DD27EB">
        <w:rPr>
          <w:color w:val="000000"/>
        </w:rPr>
        <w:t>fuel seller</w:t>
      </w:r>
      <w:r w:rsidR="00CE0D0B" w:rsidRPr="00DD27EB">
        <w:rPr>
          <w:color w:val="000000"/>
        </w:rPr>
        <w:t xml:space="preserve"> </w:t>
      </w:r>
      <w:r w:rsidR="008C5E9A" w:rsidRPr="00DD27EB">
        <w:rPr>
          <w:color w:val="000000"/>
        </w:rPr>
        <w:t xml:space="preserve">is given </w:t>
      </w:r>
      <w:r w:rsidR="00CE0D0B" w:rsidRPr="00DD27EB">
        <w:rPr>
          <w:color w:val="000000"/>
        </w:rPr>
        <w:t>notice of a fuel restriction under section 12 (1) (c).</w:t>
      </w:r>
    </w:p>
    <w:p w:rsidR="00BC550A" w:rsidRPr="00DD27EB" w:rsidRDefault="00DD27EB" w:rsidP="00DD27EB">
      <w:pPr>
        <w:pStyle w:val="Amain"/>
      </w:pPr>
      <w:r>
        <w:tab/>
      </w:r>
      <w:r w:rsidRPr="00DD27EB">
        <w:t>(2)</w:t>
      </w:r>
      <w:r w:rsidRPr="00DD27EB">
        <w:tab/>
      </w:r>
      <w:r w:rsidR="00EB32AF" w:rsidRPr="00DD27EB">
        <w:t xml:space="preserve">The </w:t>
      </w:r>
      <w:r w:rsidR="00BC2A75" w:rsidRPr="00DD27EB">
        <w:t>fuel seller</w:t>
      </w:r>
      <w:r w:rsidR="00EB32AF" w:rsidRPr="00DD27EB">
        <w:t xml:space="preserve"> must ensure that a notice stating that a fuel restriction is in force (a</w:t>
      </w:r>
      <w:r w:rsidR="00EB32AF" w:rsidRPr="00DD27EB">
        <w:rPr>
          <w:rStyle w:val="charBoldItals"/>
        </w:rPr>
        <w:t xml:space="preserve"> fuel restriction notice</w:t>
      </w:r>
      <w:r w:rsidR="00EB32AF" w:rsidRPr="00DD27EB">
        <w:t xml:space="preserve">) </w:t>
      </w:r>
      <w:r w:rsidR="002C407A" w:rsidRPr="00DD27EB">
        <w:t>is</w:t>
      </w:r>
      <w:r w:rsidR="008F367E" w:rsidRPr="00DD27EB">
        <w:t xml:space="preserve"> displayed</w:t>
      </w:r>
      <w:r w:rsidR="00BC550A" w:rsidRPr="00DD27EB">
        <w:t>—</w:t>
      </w:r>
    </w:p>
    <w:p w:rsidR="00BC550A" w:rsidRPr="00DD27EB" w:rsidRDefault="00DD27EB" w:rsidP="00DD27EB">
      <w:pPr>
        <w:pStyle w:val="Apara"/>
        <w:rPr>
          <w:color w:val="000000"/>
        </w:rPr>
      </w:pPr>
      <w:r w:rsidRPr="00DD27EB">
        <w:rPr>
          <w:color w:val="000000"/>
        </w:rPr>
        <w:tab/>
        <w:t>(a)</w:t>
      </w:r>
      <w:r w:rsidRPr="00DD27EB">
        <w:rPr>
          <w:color w:val="000000"/>
        </w:rPr>
        <w:tab/>
      </w:r>
      <w:r w:rsidR="002705AD" w:rsidRPr="00DD27EB">
        <w:rPr>
          <w:color w:val="000000"/>
        </w:rPr>
        <w:t>at</w:t>
      </w:r>
      <w:r w:rsidR="00BC550A" w:rsidRPr="00DD27EB">
        <w:rPr>
          <w:color w:val="000000"/>
        </w:rPr>
        <w:t xml:space="preserve"> </w:t>
      </w:r>
      <w:r w:rsidR="002705AD" w:rsidRPr="00DD27EB">
        <w:rPr>
          <w:color w:val="000000"/>
        </w:rPr>
        <w:t xml:space="preserve">the </w:t>
      </w:r>
      <w:r w:rsidR="00BC2A75" w:rsidRPr="00DD27EB">
        <w:rPr>
          <w:color w:val="000000"/>
        </w:rPr>
        <w:t>fuel seller</w:t>
      </w:r>
      <w:r w:rsidR="00BC550A" w:rsidRPr="00DD27EB">
        <w:rPr>
          <w:color w:val="000000"/>
        </w:rPr>
        <w:t>’s business</w:t>
      </w:r>
      <w:r w:rsidR="002705AD" w:rsidRPr="00DD27EB">
        <w:rPr>
          <w:color w:val="000000"/>
        </w:rPr>
        <w:t xml:space="preserve"> </w:t>
      </w:r>
      <w:r w:rsidR="00BC550A" w:rsidRPr="00DD27EB">
        <w:rPr>
          <w:color w:val="000000"/>
        </w:rPr>
        <w:t>where</w:t>
      </w:r>
      <w:r w:rsidR="004E4332" w:rsidRPr="00DD27EB">
        <w:rPr>
          <w:color w:val="000000"/>
        </w:rPr>
        <w:t xml:space="preserve"> fuel</w:t>
      </w:r>
      <w:r w:rsidR="002705AD" w:rsidRPr="00DD27EB">
        <w:rPr>
          <w:color w:val="000000"/>
        </w:rPr>
        <w:t xml:space="preserve"> s</w:t>
      </w:r>
      <w:r w:rsidR="00BC550A" w:rsidRPr="00DD27EB">
        <w:rPr>
          <w:color w:val="000000"/>
        </w:rPr>
        <w:t>ubject to the fuel restriction</w:t>
      </w:r>
      <w:r w:rsidR="004E4332" w:rsidRPr="00DD27EB">
        <w:rPr>
          <w:color w:val="000000"/>
        </w:rPr>
        <w:t xml:space="preserve"> is offered for sale</w:t>
      </w:r>
      <w:r w:rsidR="00BC550A" w:rsidRPr="00DD27EB">
        <w:rPr>
          <w:color w:val="000000"/>
        </w:rPr>
        <w:t>; and</w:t>
      </w:r>
    </w:p>
    <w:p w:rsidR="00BD5E28" w:rsidRPr="00DD27EB" w:rsidRDefault="00DD27EB" w:rsidP="00DD27EB">
      <w:pPr>
        <w:pStyle w:val="Apara"/>
        <w:rPr>
          <w:color w:val="000000"/>
        </w:rPr>
      </w:pPr>
      <w:r w:rsidRPr="00DD27EB">
        <w:rPr>
          <w:color w:val="000000"/>
        </w:rPr>
        <w:tab/>
        <w:t>(b)</w:t>
      </w:r>
      <w:r w:rsidRPr="00DD27EB">
        <w:rPr>
          <w:color w:val="000000"/>
        </w:rPr>
        <w:tab/>
      </w:r>
      <w:r w:rsidR="00355A74" w:rsidRPr="00DD27EB">
        <w:rPr>
          <w:color w:val="000000"/>
        </w:rPr>
        <w:t xml:space="preserve">in a </w:t>
      </w:r>
      <w:r w:rsidR="0096033F" w:rsidRPr="00DD27EB">
        <w:rPr>
          <w:color w:val="000000"/>
        </w:rPr>
        <w:t>place</w:t>
      </w:r>
      <w:r w:rsidR="00355A74" w:rsidRPr="00DD27EB">
        <w:rPr>
          <w:color w:val="000000"/>
        </w:rPr>
        <w:t xml:space="preserve"> </w:t>
      </w:r>
      <w:r w:rsidR="00EB32AF" w:rsidRPr="00DD27EB">
        <w:rPr>
          <w:color w:val="000000"/>
        </w:rPr>
        <w:t xml:space="preserve">where the notice is reasonably visible to </w:t>
      </w:r>
      <w:r w:rsidR="00E43C79" w:rsidRPr="00DD27EB">
        <w:rPr>
          <w:color w:val="000000"/>
        </w:rPr>
        <w:t>buyers of the fuel</w:t>
      </w:r>
      <w:r w:rsidR="00EC7711" w:rsidRPr="00DD27EB">
        <w:rPr>
          <w:color w:val="000000"/>
        </w:rPr>
        <w:t xml:space="preserve"> before the fuel is </w:t>
      </w:r>
      <w:r w:rsidR="007D3116" w:rsidRPr="00DD27EB">
        <w:rPr>
          <w:color w:val="000000"/>
        </w:rPr>
        <w:t>bought</w:t>
      </w:r>
      <w:r w:rsidR="00EB32AF" w:rsidRPr="00DD27EB">
        <w:rPr>
          <w:color w:val="000000"/>
        </w:rPr>
        <w:t>.</w:t>
      </w:r>
    </w:p>
    <w:p w:rsidR="009D296B" w:rsidRPr="00DD27EB" w:rsidRDefault="009D296B" w:rsidP="009725CF">
      <w:pPr>
        <w:pStyle w:val="aExamHdgpar"/>
        <w:rPr>
          <w:color w:val="000000"/>
        </w:rPr>
      </w:pPr>
      <w:r w:rsidRPr="00DD27EB">
        <w:rPr>
          <w:color w:val="000000"/>
        </w:rPr>
        <w:t>Example</w:t>
      </w:r>
    </w:p>
    <w:p w:rsidR="009D296B" w:rsidRPr="00DD27EB" w:rsidRDefault="009D296B" w:rsidP="00DD27EB">
      <w:pPr>
        <w:pStyle w:val="aExampar"/>
        <w:keepNext/>
        <w:rPr>
          <w:color w:val="000000"/>
        </w:rPr>
      </w:pPr>
      <w:r w:rsidRPr="00DD27EB">
        <w:rPr>
          <w:color w:val="000000"/>
        </w:rPr>
        <w:t>at the bowser</w:t>
      </w:r>
    </w:p>
    <w:p w:rsidR="00D13A13" w:rsidRPr="00DD27EB" w:rsidRDefault="00D13A13" w:rsidP="00D13A13">
      <w:pPr>
        <w:pStyle w:val="Penalty"/>
        <w:rPr>
          <w:color w:val="000000"/>
        </w:rPr>
      </w:pPr>
      <w:r w:rsidRPr="00DD27EB">
        <w:rPr>
          <w:color w:val="000000"/>
        </w:rPr>
        <w:t>Maximum penalty:  50 penalty units.</w:t>
      </w:r>
    </w:p>
    <w:p w:rsidR="00E766E4" w:rsidRPr="00DD27EB" w:rsidRDefault="00DD27EB" w:rsidP="00DD27EB">
      <w:pPr>
        <w:pStyle w:val="Amain"/>
        <w:rPr>
          <w:color w:val="000000"/>
        </w:rPr>
      </w:pPr>
      <w:r w:rsidRPr="00DD27EB">
        <w:rPr>
          <w:color w:val="000000"/>
        </w:rPr>
        <w:tab/>
        <w:t>(3)</w:t>
      </w:r>
      <w:r w:rsidRPr="00DD27EB">
        <w:rPr>
          <w:color w:val="000000"/>
        </w:rPr>
        <w:tab/>
      </w:r>
      <w:r w:rsidR="00E766E4" w:rsidRPr="00DD27EB">
        <w:rPr>
          <w:color w:val="000000"/>
        </w:rPr>
        <w:t>An offence against this section is a strict liability offence.</w:t>
      </w:r>
    </w:p>
    <w:p w:rsidR="001661BD" w:rsidRPr="00DD27EB" w:rsidRDefault="00DD27EB" w:rsidP="00DD27EB">
      <w:pPr>
        <w:pStyle w:val="Amain"/>
        <w:rPr>
          <w:color w:val="000000"/>
        </w:rPr>
      </w:pPr>
      <w:r w:rsidRPr="00DD27EB">
        <w:rPr>
          <w:color w:val="000000"/>
        </w:rPr>
        <w:tab/>
        <w:t>(4)</w:t>
      </w:r>
      <w:r w:rsidRPr="00DD27EB">
        <w:rPr>
          <w:color w:val="000000"/>
        </w:rPr>
        <w:tab/>
      </w:r>
      <w:r w:rsidR="008A5A4F" w:rsidRPr="00DD27EB">
        <w:rPr>
          <w:color w:val="000000"/>
        </w:rPr>
        <w:t>A</w:t>
      </w:r>
      <w:r w:rsidR="00F07944" w:rsidRPr="00DD27EB">
        <w:rPr>
          <w:color w:val="000000"/>
        </w:rPr>
        <w:t xml:space="preserve"> fuel restriction notice must—</w:t>
      </w:r>
    </w:p>
    <w:p w:rsidR="00F07944" w:rsidRPr="00DD27EB" w:rsidRDefault="00DD27EB" w:rsidP="00DD27EB">
      <w:pPr>
        <w:pStyle w:val="Apara"/>
        <w:rPr>
          <w:color w:val="000000"/>
        </w:rPr>
      </w:pPr>
      <w:r w:rsidRPr="00DD27EB">
        <w:rPr>
          <w:color w:val="000000"/>
        </w:rPr>
        <w:tab/>
        <w:t>(a)</w:t>
      </w:r>
      <w:r w:rsidRPr="00DD27EB">
        <w:rPr>
          <w:color w:val="000000"/>
        </w:rPr>
        <w:tab/>
      </w:r>
      <w:r w:rsidR="00F07944" w:rsidRPr="00DD27EB">
        <w:rPr>
          <w:color w:val="000000"/>
        </w:rPr>
        <w:t>state</w:t>
      </w:r>
      <w:r w:rsidR="00240378" w:rsidRPr="00DD27EB">
        <w:rPr>
          <w:color w:val="000000"/>
        </w:rPr>
        <w:t xml:space="preserve"> that</w:t>
      </w:r>
      <w:r w:rsidR="008A5A4F" w:rsidRPr="00DD27EB">
        <w:rPr>
          <w:color w:val="000000"/>
        </w:rPr>
        <w:t>—</w:t>
      </w:r>
    </w:p>
    <w:p w:rsidR="008A5A4F" w:rsidRPr="00DD27EB" w:rsidRDefault="00DD27EB" w:rsidP="00DD27EB">
      <w:pPr>
        <w:pStyle w:val="Asubpara"/>
        <w:rPr>
          <w:color w:val="000000"/>
        </w:rPr>
      </w:pPr>
      <w:r w:rsidRPr="00DD27EB">
        <w:rPr>
          <w:color w:val="000000"/>
        </w:rPr>
        <w:tab/>
        <w:t>(i)</w:t>
      </w:r>
      <w:r w:rsidRPr="00DD27EB">
        <w:rPr>
          <w:color w:val="000000"/>
        </w:rPr>
        <w:tab/>
      </w:r>
      <w:r w:rsidR="008A5A4F" w:rsidRPr="00DD27EB">
        <w:rPr>
          <w:color w:val="000000"/>
        </w:rPr>
        <w:t>a fuel restriction is in force; and</w:t>
      </w:r>
    </w:p>
    <w:p w:rsidR="00F07944" w:rsidRPr="00DD27EB" w:rsidRDefault="00DD27EB" w:rsidP="00DD27EB">
      <w:pPr>
        <w:pStyle w:val="Asubpara"/>
        <w:rPr>
          <w:color w:val="000000"/>
        </w:rPr>
      </w:pPr>
      <w:r w:rsidRPr="00DD27EB">
        <w:rPr>
          <w:color w:val="000000"/>
        </w:rPr>
        <w:tab/>
        <w:t>(ii)</w:t>
      </w:r>
      <w:r w:rsidRPr="00DD27EB">
        <w:rPr>
          <w:color w:val="000000"/>
        </w:rPr>
        <w:tab/>
      </w:r>
      <w:r w:rsidR="00F07944" w:rsidRPr="00DD27EB">
        <w:rPr>
          <w:color w:val="000000"/>
        </w:rPr>
        <w:t>penalties</w:t>
      </w:r>
      <w:r w:rsidR="008A5A4F" w:rsidRPr="00DD27EB">
        <w:rPr>
          <w:color w:val="000000"/>
        </w:rPr>
        <w:t xml:space="preserve"> for non</w:t>
      </w:r>
      <w:r w:rsidR="00240378" w:rsidRPr="00DD27EB">
        <w:rPr>
          <w:color w:val="000000"/>
        </w:rPr>
        <w:t>compliance with the fuel restriction</w:t>
      </w:r>
      <w:r w:rsidR="00F07944" w:rsidRPr="00DD27EB">
        <w:rPr>
          <w:color w:val="000000"/>
        </w:rPr>
        <w:t xml:space="preserve"> may apply under this Act;</w:t>
      </w:r>
      <w:r w:rsidR="008A5A4F" w:rsidRPr="00DD27EB">
        <w:rPr>
          <w:color w:val="000000"/>
        </w:rPr>
        <w:t xml:space="preserve"> and</w:t>
      </w:r>
    </w:p>
    <w:p w:rsidR="00F07944" w:rsidRPr="00DD27EB" w:rsidRDefault="00DD27EB" w:rsidP="00DD27EB">
      <w:pPr>
        <w:pStyle w:val="Asubpara"/>
        <w:rPr>
          <w:color w:val="000000"/>
        </w:rPr>
      </w:pPr>
      <w:r w:rsidRPr="00DD27EB">
        <w:rPr>
          <w:color w:val="000000"/>
        </w:rPr>
        <w:tab/>
        <w:t>(iii)</w:t>
      </w:r>
      <w:r w:rsidRPr="00DD27EB">
        <w:rPr>
          <w:color w:val="000000"/>
        </w:rPr>
        <w:tab/>
      </w:r>
      <w:r w:rsidR="00F07944" w:rsidRPr="00DD27EB">
        <w:rPr>
          <w:color w:val="000000"/>
        </w:rPr>
        <w:t>further information can be found on an ACT government website; and</w:t>
      </w:r>
    </w:p>
    <w:p w:rsidR="001661BD" w:rsidRPr="00DD27EB" w:rsidRDefault="00DD27EB" w:rsidP="00DD27EB">
      <w:pPr>
        <w:pStyle w:val="Apara"/>
        <w:rPr>
          <w:color w:val="000000"/>
        </w:rPr>
      </w:pPr>
      <w:r w:rsidRPr="00DD27EB">
        <w:rPr>
          <w:color w:val="000000"/>
        </w:rPr>
        <w:tab/>
        <w:t>(b)</w:t>
      </w:r>
      <w:r w:rsidRPr="00DD27EB">
        <w:rPr>
          <w:color w:val="000000"/>
        </w:rPr>
        <w:tab/>
      </w:r>
      <w:r w:rsidR="00F07944" w:rsidRPr="00DD27EB">
        <w:rPr>
          <w:color w:val="000000"/>
        </w:rPr>
        <w:t>be at</w:t>
      </w:r>
      <w:r w:rsidR="00C662C7" w:rsidRPr="00DD27EB">
        <w:rPr>
          <w:color w:val="000000"/>
        </w:rPr>
        <w:t xml:space="preserve"> least A4 size.</w:t>
      </w:r>
    </w:p>
    <w:p w:rsidR="002D6852" w:rsidRPr="00DD27EB" w:rsidRDefault="00DD27EB" w:rsidP="00DD27EB">
      <w:pPr>
        <w:pStyle w:val="AH5Sec"/>
        <w:rPr>
          <w:color w:val="000000"/>
        </w:rPr>
      </w:pPr>
      <w:bookmarkStart w:id="22" w:name="_Toc21610015"/>
      <w:r w:rsidRPr="00F271D2">
        <w:rPr>
          <w:rStyle w:val="CharSectNo"/>
        </w:rPr>
        <w:lastRenderedPageBreak/>
        <w:t>14</w:t>
      </w:r>
      <w:r w:rsidRPr="00DD27EB">
        <w:rPr>
          <w:color w:val="000000"/>
        </w:rPr>
        <w:tab/>
      </w:r>
      <w:r w:rsidR="002D6852" w:rsidRPr="00DD27EB">
        <w:rPr>
          <w:color w:val="000000"/>
        </w:rPr>
        <w:t>Extension of fuel restriction</w:t>
      </w:r>
      <w:bookmarkEnd w:id="22"/>
    </w:p>
    <w:p w:rsidR="002D6852" w:rsidRPr="00DD27EB" w:rsidRDefault="00DD27EB" w:rsidP="00DD27EB">
      <w:pPr>
        <w:pStyle w:val="Amain"/>
      </w:pPr>
      <w:r>
        <w:tab/>
      </w:r>
      <w:r w:rsidRPr="00DD27EB">
        <w:t>(1)</w:t>
      </w:r>
      <w:r w:rsidRPr="00DD27EB">
        <w:tab/>
      </w:r>
      <w:r w:rsidR="002D6852" w:rsidRPr="00DD27EB">
        <w:t xml:space="preserve">The Minister may </w:t>
      </w:r>
      <w:r w:rsidR="002B44D8" w:rsidRPr="00DD27EB">
        <w:t>extend</w:t>
      </w:r>
      <w:r w:rsidR="006753D0" w:rsidRPr="00DD27EB">
        <w:t xml:space="preserve"> the period mentioned in section </w:t>
      </w:r>
      <w:r w:rsidR="00FE6CC5" w:rsidRPr="00DD27EB">
        <w:t>11 (</w:t>
      </w:r>
      <w:r w:rsidR="00C46993" w:rsidRPr="00DD27EB">
        <w:t>3</w:t>
      </w:r>
      <w:r w:rsidR="006753D0" w:rsidRPr="00DD27EB">
        <w:t xml:space="preserve">) (the </w:t>
      </w:r>
      <w:r w:rsidR="006753D0" w:rsidRPr="00DD27EB">
        <w:rPr>
          <w:rStyle w:val="charBoldItals"/>
        </w:rPr>
        <w:t>declaration period</w:t>
      </w:r>
      <w:r w:rsidR="006753D0" w:rsidRPr="00DD27EB">
        <w:t>) for not more than 3 months.</w:t>
      </w:r>
    </w:p>
    <w:p w:rsidR="006753D0" w:rsidRPr="00DD27EB" w:rsidRDefault="00DD27EB" w:rsidP="00DD27EB">
      <w:pPr>
        <w:pStyle w:val="Amain"/>
        <w:rPr>
          <w:color w:val="000000"/>
        </w:rPr>
      </w:pPr>
      <w:r w:rsidRPr="00DD27EB">
        <w:rPr>
          <w:color w:val="000000"/>
        </w:rPr>
        <w:tab/>
        <w:t>(2)</w:t>
      </w:r>
      <w:r w:rsidRPr="00DD27EB">
        <w:rPr>
          <w:color w:val="000000"/>
        </w:rPr>
        <w:tab/>
      </w:r>
      <w:r w:rsidR="006753D0" w:rsidRPr="00DD27EB">
        <w:rPr>
          <w:color w:val="000000"/>
        </w:rPr>
        <w:t xml:space="preserve">An extension </w:t>
      </w:r>
      <w:r w:rsidR="006E7AB9" w:rsidRPr="00DD27EB">
        <w:rPr>
          <w:color w:val="000000"/>
        </w:rPr>
        <w:t>must</w:t>
      </w:r>
      <w:r w:rsidR="006753D0" w:rsidRPr="00DD27EB">
        <w:rPr>
          <w:color w:val="000000"/>
        </w:rPr>
        <w:t xml:space="preserve"> not be made earlier than 1 month before the </w:t>
      </w:r>
      <w:r w:rsidR="006E7AB9" w:rsidRPr="00DD27EB">
        <w:rPr>
          <w:color w:val="000000"/>
        </w:rPr>
        <w:t>day the</w:t>
      </w:r>
      <w:r w:rsidR="006753D0" w:rsidRPr="00DD27EB">
        <w:rPr>
          <w:color w:val="000000"/>
        </w:rPr>
        <w:t xml:space="preserve"> declaration period</w:t>
      </w:r>
      <w:r w:rsidR="006E7AB9" w:rsidRPr="00DD27EB">
        <w:rPr>
          <w:color w:val="000000"/>
        </w:rPr>
        <w:t xml:space="preserve"> ends</w:t>
      </w:r>
      <w:r w:rsidR="006753D0" w:rsidRPr="00DD27EB">
        <w:rPr>
          <w:color w:val="000000"/>
        </w:rPr>
        <w:t>.</w:t>
      </w:r>
    </w:p>
    <w:p w:rsidR="004C41A9" w:rsidRPr="00DD27EB" w:rsidRDefault="00DD27EB" w:rsidP="00DD27EB">
      <w:pPr>
        <w:pStyle w:val="Amain"/>
        <w:rPr>
          <w:color w:val="000000"/>
        </w:rPr>
      </w:pPr>
      <w:r w:rsidRPr="00DD27EB">
        <w:rPr>
          <w:color w:val="000000"/>
        </w:rPr>
        <w:tab/>
        <w:t>(3)</w:t>
      </w:r>
      <w:r w:rsidRPr="00DD27EB">
        <w:rPr>
          <w:color w:val="000000"/>
        </w:rPr>
        <w:tab/>
      </w:r>
      <w:r w:rsidR="004C41A9" w:rsidRPr="00DD27EB">
        <w:rPr>
          <w:color w:val="000000"/>
        </w:rPr>
        <w:t>The Minister may extend the period only if the Minister is satisfied that a continuation of a shortage, or likely shortage of fuel, requires a fuel restriction to remain in force.</w:t>
      </w:r>
    </w:p>
    <w:p w:rsidR="00A8096C" w:rsidRPr="00DD27EB" w:rsidRDefault="00A8096C" w:rsidP="00A8096C">
      <w:pPr>
        <w:pStyle w:val="aExamHdgss"/>
        <w:rPr>
          <w:color w:val="000000"/>
        </w:rPr>
      </w:pPr>
      <w:r w:rsidRPr="00DD27EB">
        <w:rPr>
          <w:color w:val="000000"/>
        </w:rPr>
        <w:t>Example</w:t>
      </w:r>
    </w:p>
    <w:p w:rsidR="00A8096C" w:rsidRPr="00DD27EB" w:rsidRDefault="00A8096C" w:rsidP="00A8096C">
      <w:pPr>
        <w:pStyle w:val="aExam"/>
        <w:rPr>
          <w:color w:val="000000"/>
        </w:rPr>
      </w:pPr>
      <w:r w:rsidRPr="00DD27EB">
        <w:rPr>
          <w:color w:val="000000"/>
        </w:rPr>
        <w:t>A 3-month declaration of a fuel restriction is in force during a critical fuel shortage to ensure sustainable fuel use for the ACT. During the final month of the declaration period, the critical shortage still exists. The Minister is satisfied that the fuel restriction is required to remain in force and extends the period.</w:t>
      </w:r>
    </w:p>
    <w:p w:rsidR="00A8096C" w:rsidRPr="00DD27EB" w:rsidRDefault="00DD27EB" w:rsidP="00DD27EB">
      <w:pPr>
        <w:pStyle w:val="Amain"/>
        <w:rPr>
          <w:color w:val="000000"/>
        </w:rPr>
      </w:pPr>
      <w:r w:rsidRPr="00DD27EB">
        <w:rPr>
          <w:color w:val="000000"/>
        </w:rPr>
        <w:tab/>
        <w:t>(4)</w:t>
      </w:r>
      <w:r w:rsidRPr="00DD27EB">
        <w:rPr>
          <w:color w:val="000000"/>
        </w:rPr>
        <w:tab/>
      </w:r>
      <w:r w:rsidR="004E1331" w:rsidRPr="00DD27EB">
        <w:rPr>
          <w:color w:val="000000"/>
        </w:rPr>
        <w:t>However, if the Minister is satisfied there is no longer a shortage, or likely shortage of fuel,</w:t>
      </w:r>
      <w:r w:rsidR="00A8096C" w:rsidRPr="00DD27EB">
        <w:rPr>
          <w:color w:val="000000"/>
        </w:rPr>
        <w:t xml:space="preserve"> the Minister must repeal the extension.</w:t>
      </w:r>
    </w:p>
    <w:p w:rsidR="0076575E" w:rsidRPr="00DD27EB" w:rsidRDefault="00DD27EB" w:rsidP="00DD27EB">
      <w:pPr>
        <w:pStyle w:val="Amain"/>
        <w:keepNext/>
        <w:rPr>
          <w:color w:val="000000"/>
        </w:rPr>
      </w:pPr>
      <w:r w:rsidRPr="00DD27EB">
        <w:rPr>
          <w:color w:val="000000"/>
        </w:rPr>
        <w:tab/>
        <w:t>(5)</w:t>
      </w:r>
      <w:r w:rsidRPr="00DD27EB">
        <w:rPr>
          <w:color w:val="000000"/>
        </w:rPr>
        <w:tab/>
      </w:r>
      <w:r w:rsidR="00D62A60" w:rsidRPr="00DD27EB">
        <w:rPr>
          <w:color w:val="000000"/>
        </w:rPr>
        <w:t>An extension is a notifiable instrument.</w:t>
      </w:r>
    </w:p>
    <w:p w:rsidR="00D17829" w:rsidRPr="00DD27EB" w:rsidRDefault="00D62A60" w:rsidP="00D17829">
      <w:pPr>
        <w:pStyle w:val="aNote"/>
        <w:rPr>
          <w:color w:val="000000"/>
        </w:rPr>
      </w:pPr>
      <w:r w:rsidRPr="00DD27EB">
        <w:rPr>
          <w:rStyle w:val="charItals"/>
        </w:rPr>
        <w:t>Note</w:t>
      </w:r>
      <w:r w:rsidRPr="00DD27EB">
        <w:rPr>
          <w:rStyle w:val="charItals"/>
        </w:rPr>
        <w:tab/>
      </w:r>
      <w:r w:rsidRPr="00DD27EB">
        <w:rPr>
          <w:color w:val="000000"/>
        </w:rPr>
        <w:t xml:space="preserve">A notifiable instrument must be notified under the </w:t>
      </w:r>
      <w:hyperlink r:id="rId42" w:tooltip="A2001-14" w:history="1">
        <w:r w:rsidR="00FD66AB" w:rsidRPr="00DD27EB">
          <w:rPr>
            <w:rStyle w:val="charCitHyperlinkAbbrev"/>
          </w:rPr>
          <w:t>Legislation Act</w:t>
        </w:r>
      </w:hyperlink>
      <w:r w:rsidRPr="00DD27EB">
        <w:rPr>
          <w:color w:val="000000"/>
        </w:rPr>
        <w:t>.</w:t>
      </w:r>
    </w:p>
    <w:p w:rsidR="003A19F5" w:rsidRPr="00DD27EB" w:rsidRDefault="00DD27EB" w:rsidP="00DD27EB">
      <w:pPr>
        <w:pStyle w:val="AH5Sec"/>
        <w:rPr>
          <w:color w:val="000000"/>
        </w:rPr>
      </w:pPr>
      <w:bookmarkStart w:id="23" w:name="_Toc21610016"/>
      <w:r w:rsidRPr="00F271D2">
        <w:rPr>
          <w:rStyle w:val="CharSectNo"/>
        </w:rPr>
        <w:t>15</w:t>
      </w:r>
      <w:r w:rsidRPr="00DD27EB">
        <w:rPr>
          <w:color w:val="000000"/>
        </w:rPr>
        <w:tab/>
      </w:r>
      <w:r w:rsidR="003A19F5" w:rsidRPr="00DD27EB">
        <w:rPr>
          <w:color w:val="000000"/>
        </w:rPr>
        <w:t>Fuel restriction—limit on proceedings</w:t>
      </w:r>
      <w:bookmarkEnd w:id="23"/>
    </w:p>
    <w:p w:rsidR="003A19F5" w:rsidRPr="00DD27EB" w:rsidRDefault="00DD27EB" w:rsidP="00DD27EB">
      <w:pPr>
        <w:pStyle w:val="Amain"/>
        <w:rPr>
          <w:color w:val="000000"/>
        </w:rPr>
      </w:pPr>
      <w:r w:rsidRPr="00DD27EB">
        <w:rPr>
          <w:color w:val="000000"/>
        </w:rPr>
        <w:tab/>
        <w:t>(1)</w:t>
      </w:r>
      <w:r w:rsidRPr="00DD27EB">
        <w:rPr>
          <w:color w:val="000000"/>
        </w:rPr>
        <w:tab/>
      </w:r>
      <w:r w:rsidR="003A19F5" w:rsidRPr="00DD27EB">
        <w:rPr>
          <w:color w:val="000000"/>
        </w:rPr>
        <w:t xml:space="preserve">A person must not </w:t>
      </w:r>
      <w:r w:rsidR="00240378" w:rsidRPr="00DD27EB">
        <w:rPr>
          <w:color w:val="000000"/>
        </w:rPr>
        <w:t xml:space="preserve">start a proceeding in a court challenging </w:t>
      </w:r>
      <w:r w:rsidR="008E5FFA" w:rsidRPr="00DD27EB">
        <w:rPr>
          <w:color w:val="000000"/>
        </w:rPr>
        <w:t>a decision under any of the following provisions more than 30 days after the decision is made:</w:t>
      </w:r>
    </w:p>
    <w:p w:rsidR="003A19F5" w:rsidRPr="00DD27EB" w:rsidRDefault="00DD27EB" w:rsidP="00DD27EB">
      <w:pPr>
        <w:pStyle w:val="Apara"/>
        <w:rPr>
          <w:color w:val="000000"/>
        </w:rPr>
      </w:pPr>
      <w:r w:rsidRPr="00DD27EB">
        <w:rPr>
          <w:color w:val="000000"/>
        </w:rPr>
        <w:tab/>
        <w:t>(a)</w:t>
      </w:r>
      <w:r w:rsidRPr="00DD27EB">
        <w:rPr>
          <w:color w:val="000000"/>
        </w:rPr>
        <w:tab/>
      </w:r>
      <w:r w:rsidR="008E5FFA" w:rsidRPr="00DD27EB">
        <w:rPr>
          <w:color w:val="000000"/>
        </w:rPr>
        <w:t xml:space="preserve">section </w:t>
      </w:r>
      <w:r w:rsidR="00F964C9" w:rsidRPr="00DD27EB">
        <w:rPr>
          <w:color w:val="000000"/>
        </w:rPr>
        <w:t>8</w:t>
      </w:r>
      <w:r w:rsidR="00462C1A" w:rsidRPr="00DD27EB">
        <w:rPr>
          <w:color w:val="000000"/>
        </w:rPr>
        <w:t xml:space="preserve"> (</w:t>
      </w:r>
      <w:r w:rsidR="00F964C9" w:rsidRPr="00DD27EB">
        <w:rPr>
          <w:color w:val="000000"/>
        </w:rPr>
        <w:t>Approved fuel restriction scheme</w:t>
      </w:r>
      <w:r w:rsidR="00462C1A" w:rsidRPr="00DD27EB">
        <w:rPr>
          <w:color w:val="000000"/>
        </w:rPr>
        <w:t>)</w:t>
      </w:r>
      <w:r w:rsidR="006E3351" w:rsidRPr="00DD27EB">
        <w:rPr>
          <w:color w:val="000000"/>
        </w:rPr>
        <w:t>;</w:t>
      </w:r>
    </w:p>
    <w:p w:rsidR="008E5FFA" w:rsidRPr="00DD27EB" w:rsidRDefault="00DD27EB" w:rsidP="00DD27EB">
      <w:pPr>
        <w:pStyle w:val="Apara"/>
        <w:rPr>
          <w:color w:val="000000"/>
        </w:rPr>
      </w:pPr>
      <w:r w:rsidRPr="00DD27EB">
        <w:rPr>
          <w:color w:val="000000"/>
        </w:rPr>
        <w:tab/>
        <w:t>(b)</w:t>
      </w:r>
      <w:r w:rsidRPr="00DD27EB">
        <w:rPr>
          <w:color w:val="000000"/>
        </w:rPr>
        <w:tab/>
      </w:r>
      <w:r w:rsidR="008E5FFA" w:rsidRPr="00DD27EB">
        <w:rPr>
          <w:color w:val="000000"/>
        </w:rPr>
        <w:t xml:space="preserve">section </w:t>
      </w:r>
      <w:r w:rsidR="00F964C9" w:rsidRPr="00DD27EB">
        <w:rPr>
          <w:color w:val="000000"/>
        </w:rPr>
        <w:t>11</w:t>
      </w:r>
      <w:r w:rsidR="00462C1A" w:rsidRPr="00DD27EB">
        <w:rPr>
          <w:color w:val="000000"/>
        </w:rPr>
        <w:t xml:space="preserve"> (</w:t>
      </w:r>
      <w:r w:rsidR="00F964C9" w:rsidRPr="00DD27EB">
        <w:rPr>
          <w:color w:val="000000"/>
        </w:rPr>
        <w:t>Declaration of fuel restriction</w:t>
      </w:r>
      <w:r w:rsidR="00462C1A" w:rsidRPr="00DD27EB">
        <w:rPr>
          <w:color w:val="000000"/>
        </w:rPr>
        <w:t>)</w:t>
      </w:r>
      <w:r w:rsidR="008E5FFA" w:rsidRPr="00DD27EB">
        <w:rPr>
          <w:color w:val="000000"/>
        </w:rPr>
        <w:t>;</w:t>
      </w:r>
    </w:p>
    <w:p w:rsidR="003A19F5" w:rsidRPr="00DD27EB" w:rsidRDefault="00DD27EB" w:rsidP="00DD27EB">
      <w:pPr>
        <w:pStyle w:val="Apara"/>
        <w:rPr>
          <w:color w:val="000000"/>
        </w:rPr>
      </w:pPr>
      <w:r w:rsidRPr="00DD27EB">
        <w:rPr>
          <w:color w:val="000000"/>
        </w:rPr>
        <w:tab/>
        <w:t>(c)</w:t>
      </w:r>
      <w:r w:rsidRPr="00DD27EB">
        <w:rPr>
          <w:color w:val="000000"/>
        </w:rPr>
        <w:tab/>
      </w:r>
      <w:r w:rsidR="00750332" w:rsidRPr="00DD27EB">
        <w:rPr>
          <w:color w:val="000000"/>
        </w:rPr>
        <w:t xml:space="preserve">section </w:t>
      </w:r>
      <w:r w:rsidR="00F964C9" w:rsidRPr="00DD27EB">
        <w:rPr>
          <w:color w:val="000000"/>
        </w:rPr>
        <w:t>14</w:t>
      </w:r>
      <w:r w:rsidR="00462C1A" w:rsidRPr="00DD27EB">
        <w:rPr>
          <w:color w:val="000000"/>
        </w:rPr>
        <w:t xml:space="preserve"> (</w:t>
      </w:r>
      <w:r w:rsidR="00F964C9" w:rsidRPr="00DD27EB">
        <w:rPr>
          <w:color w:val="000000"/>
        </w:rPr>
        <w:t>Extension of fuel restriction</w:t>
      </w:r>
      <w:r w:rsidR="00462C1A" w:rsidRPr="00DD27EB">
        <w:rPr>
          <w:color w:val="000000"/>
        </w:rPr>
        <w:t>)</w:t>
      </w:r>
      <w:r w:rsidR="00750332" w:rsidRPr="00DD27EB">
        <w:rPr>
          <w:color w:val="000000"/>
        </w:rPr>
        <w:t>.</w:t>
      </w:r>
    </w:p>
    <w:p w:rsidR="003A19F5" w:rsidRPr="00DD27EB" w:rsidRDefault="00DD27EB" w:rsidP="00DD27EB">
      <w:pPr>
        <w:pStyle w:val="Amain"/>
        <w:rPr>
          <w:color w:val="000000"/>
        </w:rPr>
      </w:pPr>
      <w:r w:rsidRPr="00DD27EB">
        <w:rPr>
          <w:color w:val="000000"/>
        </w:rPr>
        <w:tab/>
        <w:t>(2)</w:t>
      </w:r>
      <w:r w:rsidRPr="00DD27EB">
        <w:rPr>
          <w:color w:val="000000"/>
        </w:rPr>
        <w:tab/>
      </w:r>
      <w:r w:rsidR="008E5FFA" w:rsidRPr="00DD27EB">
        <w:rPr>
          <w:color w:val="000000"/>
        </w:rPr>
        <w:t>If a proceeding in relation to a decision mentioned in subsection (1) is started within 30 days, the proceeding is not subject to an interlocutory injunction in any court.</w:t>
      </w:r>
    </w:p>
    <w:p w:rsidR="00AC7EA5" w:rsidRPr="00DD27EB" w:rsidRDefault="00AC7EA5" w:rsidP="00DD27EB">
      <w:pPr>
        <w:pStyle w:val="PageBreak"/>
        <w:suppressLineNumbers/>
        <w:rPr>
          <w:color w:val="000000"/>
        </w:rPr>
      </w:pPr>
      <w:r w:rsidRPr="00DD27EB">
        <w:rPr>
          <w:color w:val="000000"/>
        </w:rPr>
        <w:br w:type="page"/>
      </w:r>
    </w:p>
    <w:p w:rsidR="0038241B" w:rsidRPr="00DD27EB" w:rsidRDefault="00DD27EB" w:rsidP="00DD27EB">
      <w:pPr>
        <w:pStyle w:val="AH5Sec"/>
        <w:rPr>
          <w:color w:val="000000"/>
        </w:rPr>
      </w:pPr>
      <w:bookmarkStart w:id="24" w:name="_Toc21610017"/>
      <w:r w:rsidRPr="00F271D2">
        <w:rPr>
          <w:rStyle w:val="CharSectNo"/>
        </w:rPr>
        <w:lastRenderedPageBreak/>
        <w:t>16</w:t>
      </w:r>
      <w:r w:rsidRPr="00DD27EB">
        <w:rPr>
          <w:color w:val="000000"/>
        </w:rPr>
        <w:tab/>
      </w:r>
      <w:r w:rsidR="0038241B" w:rsidRPr="00DD27EB">
        <w:rPr>
          <w:color w:val="000000"/>
        </w:rPr>
        <w:t xml:space="preserve">Application of Act to </w:t>
      </w:r>
      <w:r w:rsidR="00FD3B18" w:rsidRPr="00DD27EB">
        <w:rPr>
          <w:color w:val="000000"/>
        </w:rPr>
        <w:t>emergency services</w:t>
      </w:r>
      <w:r w:rsidR="00BF2B8D" w:rsidRPr="00DD27EB">
        <w:rPr>
          <w:color w:val="000000"/>
        </w:rPr>
        <w:t xml:space="preserve"> and police</w:t>
      </w:r>
      <w:bookmarkEnd w:id="24"/>
    </w:p>
    <w:p w:rsidR="00BF2B8D" w:rsidRPr="00DD27EB" w:rsidRDefault="00DD27EB" w:rsidP="00DD27EB">
      <w:pPr>
        <w:pStyle w:val="Amain"/>
        <w:rPr>
          <w:color w:val="000000"/>
        </w:rPr>
      </w:pPr>
      <w:r w:rsidRPr="00DD27EB">
        <w:rPr>
          <w:color w:val="000000"/>
        </w:rPr>
        <w:tab/>
        <w:t>(1)</w:t>
      </w:r>
      <w:r w:rsidRPr="00DD27EB">
        <w:rPr>
          <w:color w:val="000000"/>
        </w:rPr>
        <w:tab/>
      </w:r>
      <w:r w:rsidR="0038241B" w:rsidRPr="00DD27EB">
        <w:rPr>
          <w:color w:val="000000"/>
        </w:rPr>
        <w:t>This Act does not apply to the exercise or purported exercise</w:t>
      </w:r>
      <w:r w:rsidR="00DC5589" w:rsidRPr="00DD27EB">
        <w:rPr>
          <w:color w:val="000000"/>
        </w:rPr>
        <w:t xml:space="preserve"> of a function </w:t>
      </w:r>
      <w:r w:rsidR="0038241B" w:rsidRPr="00DD27EB">
        <w:rPr>
          <w:color w:val="000000"/>
        </w:rPr>
        <w:t>by</w:t>
      </w:r>
      <w:r w:rsidR="00BF2B8D" w:rsidRPr="00DD27EB">
        <w:rPr>
          <w:color w:val="000000"/>
        </w:rPr>
        <w:t>—</w:t>
      </w:r>
    </w:p>
    <w:p w:rsidR="0038241B" w:rsidRPr="00DD27EB" w:rsidRDefault="00DD27EB" w:rsidP="00DD27EB">
      <w:pPr>
        <w:pStyle w:val="Apara"/>
      </w:pPr>
      <w:r>
        <w:tab/>
      </w:r>
      <w:r w:rsidRPr="00DD27EB">
        <w:t>(a)</w:t>
      </w:r>
      <w:r w:rsidRPr="00DD27EB">
        <w:tab/>
      </w:r>
      <w:r w:rsidR="0038241B" w:rsidRPr="00DD27EB">
        <w:t xml:space="preserve">a relevant person under the </w:t>
      </w:r>
      <w:hyperlink r:id="rId43" w:tooltip="A2004-28" w:history="1">
        <w:r w:rsidR="00FD66AB" w:rsidRPr="00DD27EB">
          <w:rPr>
            <w:rStyle w:val="charCitHyperlinkItal"/>
          </w:rPr>
          <w:t>Emergencies Act 2004</w:t>
        </w:r>
      </w:hyperlink>
      <w:r w:rsidR="00C17549" w:rsidRPr="00DD27EB">
        <w:t xml:space="preserve"> for the purpose</w:t>
      </w:r>
      <w:r w:rsidR="003C34C7" w:rsidRPr="00DD27EB">
        <w:t xml:space="preserve"> of protecting life, property or the environment</w:t>
      </w:r>
      <w:r w:rsidR="00BF2B8D" w:rsidRPr="00DD27EB">
        <w:t>; or</w:t>
      </w:r>
    </w:p>
    <w:p w:rsidR="00C43CF2" w:rsidRPr="00DD27EB" w:rsidRDefault="00DD27EB" w:rsidP="00DD27EB">
      <w:pPr>
        <w:pStyle w:val="Apara"/>
        <w:keepNext/>
        <w:rPr>
          <w:color w:val="000000"/>
        </w:rPr>
      </w:pPr>
      <w:r w:rsidRPr="00DD27EB">
        <w:rPr>
          <w:color w:val="000000"/>
        </w:rPr>
        <w:tab/>
        <w:t>(b)</w:t>
      </w:r>
      <w:r w:rsidRPr="00DD27EB">
        <w:rPr>
          <w:color w:val="000000"/>
        </w:rPr>
        <w:tab/>
      </w:r>
      <w:r w:rsidR="00B72F5D" w:rsidRPr="00DD27EB">
        <w:rPr>
          <w:color w:val="000000"/>
        </w:rPr>
        <w:t xml:space="preserve">a police officer </w:t>
      </w:r>
      <w:r w:rsidR="00BF2B8D" w:rsidRPr="00DD27EB">
        <w:rPr>
          <w:color w:val="000000"/>
        </w:rPr>
        <w:t>for the purpose of protecting life or property.</w:t>
      </w:r>
    </w:p>
    <w:p w:rsidR="00EF3435" w:rsidRPr="00DD27EB" w:rsidRDefault="00EF3435" w:rsidP="00EF3435">
      <w:pPr>
        <w:pStyle w:val="aNote"/>
        <w:rPr>
          <w:color w:val="000000"/>
        </w:rPr>
      </w:pPr>
      <w:r w:rsidRPr="00DD27EB">
        <w:rPr>
          <w:rStyle w:val="charItals"/>
        </w:rPr>
        <w:t>Note</w:t>
      </w:r>
      <w:r w:rsidRPr="00DD27EB">
        <w:rPr>
          <w:rStyle w:val="charItals"/>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44" w:tooltip="A2001-14" w:history="1">
        <w:r w:rsidR="00FD66AB" w:rsidRPr="00DD27EB">
          <w:rPr>
            <w:rStyle w:val="charCitHyperlinkAbbrev"/>
          </w:rPr>
          <w:t>Legislation Act</w:t>
        </w:r>
      </w:hyperlink>
      <w:r w:rsidRPr="00DD27EB">
        <w:rPr>
          <w:color w:val="000000"/>
        </w:rPr>
        <w:t>, s 104).</w:t>
      </w:r>
    </w:p>
    <w:p w:rsidR="0038241B" w:rsidRPr="00DD27EB" w:rsidRDefault="00DD27EB" w:rsidP="00DD27EB">
      <w:pPr>
        <w:pStyle w:val="Amain"/>
        <w:rPr>
          <w:color w:val="000000"/>
        </w:rPr>
      </w:pPr>
      <w:r w:rsidRPr="00DD27EB">
        <w:rPr>
          <w:color w:val="000000"/>
        </w:rPr>
        <w:tab/>
        <w:t>(2)</w:t>
      </w:r>
      <w:r w:rsidRPr="00DD27EB">
        <w:rPr>
          <w:color w:val="000000"/>
        </w:rPr>
        <w:tab/>
      </w:r>
      <w:r w:rsidR="0038241B" w:rsidRPr="00DD27EB">
        <w:rPr>
          <w:color w:val="000000"/>
        </w:rPr>
        <w:t>In this section:</w:t>
      </w:r>
    </w:p>
    <w:p w:rsidR="00C43CF2" w:rsidRPr="00DD27EB" w:rsidRDefault="00C43CF2" w:rsidP="00DD27EB">
      <w:pPr>
        <w:pStyle w:val="aDef"/>
        <w:rPr>
          <w:color w:val="000000"/>
        </w:rPr>
      </w:pPr>
      <w:r w:rsidRPr="00DD27EB">
        <w:rPr>
          <w:rStyle w:val="charBoldItals"/>
        </w:rPr>
        <w:t>emergency controller</w:t>
      </w:r>
      <w:r w:rsidRPr="00DD27EB">
        <w:rPr>
          <w:color w:val="000000"/>
        </w:rPr>
        <w:t xml:space="preserve">—see the </w:t>
      </w:r>
      <w:hyperlink r:id="rId45" w:tooltip="A2004-28" w:history="1">
        <w:r w:rsidR="00FD66AB" w:rsidRPr="00DD27EB">
          <w:rPr>
            <w:rStyle w:val="charCitHyperlinkItal"/>
          </w:rPr>
          <w:t>Emergencies Act 2004</w:t>
        </w:r>
      </w:hyperlink>
      <w:r w:rsidRPr="00DD27EB">
        <w:rPr>
          <w:color w:val="000000"/>
        </w:rPr>
        <w:t>, dictionary.</w:t>
      </w:r>
    </w:p>
    <w:p w:rsidR="0038241B" w:rsidRPr="00DD27EB" w:rsidRDefault="0038241B" w:rsidP="00DD27EB">
      <w:pPr>
        <w:pStyle w:val="aDef"/>
        <w:keepNext/>
        <w:rPr>
          <w:color w:val="000000"/>
        </w:rPr>
      </w:pPr>
      <w:r w:rsidRPr="00DD27EB">
        <w:rPr>
          <w:rStyle w:val="charBoldItals"/>
          <w:color w:val="000000"/>
        </w:rPr>
        <w:t xml:space="preserve">relevant person </w:t>
      </w:r>
      <w:r w:rsidRPr="00DD27EB">
        <w:rPr>
          <w:bCs/>
          <w:iCs/>
          <w:color w:val="000000"/>
        </w:rPr>
        <w:t>means</w:t>
      </w:r>
      <w:r w:rsidRPr="00DD27EB">
        <w:rPr>
          <w:color w:val="000000"/>
        </w:rPr>
        <w:t>—</w:t>
      </w:r>
    </w:p>
    <w:p w:rsidR="00FD3B18" w:rsidRPr="00DD27EB" w:rsidRDefault="00DD27EB" w:rsidP="00DD27EB">
      <w:pPr>
        <w:pStyle w:val="aDefpara"/>
        <w:keepNext/>
        <w:rPr>
          <w:color w:val="000000"/>
        </w:rPr>
      </w:pPr>
      <w:r w:rsidRPr="00DD27EB">
        <w:rPr>
          <w:color w:val="000000"/>
        </w:rPr>
        <w:tab/>
        <w:t>(a)</w:t>
      </w:r>
      <w:r w:rsidRPr="00DD27EB">
        <w:rPr>
          <w:color w:val="000000"/>
        </w:rPr>
        <w:tab/>
      </w:r>
      <w:r w:rsidR="00FD3B18" w:rsidRPr="00DD27EB">
        <w:rPr>
          <w:color w:val="000000"/>
        </w:rPr>
        <w:t>the emergency controller; or</w:t>
      </w:r>
    </w:p>
    <w:p w:rsidR="0038241B" w:rsidRPr="00DD27EB" w:rsidRDefault="00DD27EB" w:rsidP="00DD27EB">
      <w:pPr>
        <w:pStyle w:val="aDefpara"/>
        <w:keepNext/>
        <w:rPr>
          <w:color w:val="000000"/>
        </w:rPr>
      </w:pPr>
      <w:r w:rsidRPr="00DD27EB">
        <w:rPr>
          <w:color w:val="000000"/>
        </w:rPr>
        <w:tab/>
        <w:t>(b)</w:t>
      </w:r>
      <w:r w:rsidRPr="00DD27EB">
        <w:rPr>
          <w:color w:val="000000"/>
        </w:rPr>
        <w:tab/>
      </w:r>
      <w:r w:rsidR="0038241B" w:rsidRPr="00DD27EB">
        <w:rPr>
          <w:color w:val="000000"/>
        </w:rPr>
        <w:t>a member of the ambulance service; or</w:t>
      </w:r>
    </w:p>
    <w:p w:rsidR="0038241B" w:rsidRPr="00DD27EB" w:rsidRDefault="00DD27EB" w:rsidP="00DD27EB">
      <w:pPr>
        <w:pStyle w:val="aDefpara"/>
        <w:keepNext/>
        <w:rPr>
          <w:color w:val="000000"/>
        </w:rPr>
      </w:pPr>
      <w:r w:rsidRPr="00DD27EB">
        <w:rPr>
          <w:color w:val="000000"/>
        </w:rPr>
        <w:tab/>
        <w:t>(c)</w:t>
      </w:r>
      <w:r w:rsidRPr="00DD27EB">
        <w:rPr>
          <w:color w:val="000000"/>
        </w:rPr>
        <w:tab/>
      </w:r>
      <w:r w:rsidR="0038241B" w:rsidRPr="00DD27EB">
        <w:rPr>
          <w:color w:val="000000"/>
        </w:rPr>
        <w:t>a member of the fire and rescue service; or</w:t>
      </w:r>
    </w:p>
    <w:p w:rsidR="0038241B" w:rsidRPr="00DD27EB" w:rsidRDefault="00DD27EB" w:rsidP="00DD27EB">
      <w:pPr>
        <w:pStyle w:val="aDefpara"/>
        <w:keepNext/>
        <w:rPr>
          <w:color w:val="000000"/>
        </w:rPr>
      </w:pPr>
      <w:r w:rsidRPr="00DD27EB">
        <w:rPr>
          <w:color w:val="000000"/>
        </w:rPr>
        <w:tab/>
        <w:t>(d)</w:t>
      </w:r>
      <w:r w:rsidRPr="00DD27EB">
        <w:rPr>
          <w:color w:val="000000"/>
        </w:rPr>
        <w:tab/>
      </w:r>
      <w:r w:rsidR="0038241B" w:rsidRPr="00DD27EB">
        <w:rPr>
          <w:color w:val="000000"/>
        </w:rPr>
        <w:t>a member of the rural fire service; or</w:t>
      </w:r>
    </w:p>
    <w:p w:rsidR="0038241B" w:rsidRPr="00DD27EB" w:rsidRDefault="00DD27EB" w:rsidP="00DD27EB">
      <w:pPr>
        <w:pStyle w:val="aDefpara"/>
        <w:keepNext/>
        <w:rPr>
          <w:color w:val="000000"/>
        </w:rPr>
      </w:pPr>
      <w:r w:rsidRPr="00DD27EB">
        <w:rPr>
          <w:color w:val="000000"/>
        </w:rPr>
        <w:tab/>
        <w:t>(e)</w:t>
      </w:r>
      <w:r w:rsidRPr="00DD27EB">
        <w:rPr>
          <w:color w:val="000000"/>
        </w:rPr>
        <w:tab/>
      </w:r>
      <w:r w:rsidR="0038241B" w:rsidRPr="00DD27EB">
        <w:rPr>
          <w:color w:val="000000"/>
        </w:rPr>
        <w:t>a member of the SES; or</w:t>
      </w:r>
    </w:p>
    <w:p w:rsidR="0038241B" w:rsidRPr="00DD27EB" w:rsidRDefault="00DD27EB" w:rsidP="00DD27EB">
      <w:pPr>
        <w:pStyle w:val="aDefpara"/>
        <w:rPr>
          <w:color w:val="000000"/>
        </w:rPr>
      </w:pPr>
      <w:r w:rsidRPr="00DD27EB">
        <w:rPr>
          <w:color w:val="000000"/>
        </w:rPr>
        <w:tab/>
        <w:t>(f)</w:t>
      </w:r>
      <w:r w:rsidRPr="00DD27EB">
        <w:rPr>
          <w:color w:val="000000"/>
        </w:rPr>
        <w:tab/>
      </w:r>
      <w:r w:rsidR="0038241B" w:rsidRPr="00DD27EB">
        <w:rPr>
          <w:color w:val="000000"/>
        </w:rPr>
        <w:t>any other person under the control of—</w:t>
      </w:r>
    </w:p>
    <w:p w:rsidR="00BF2B8D" w:rsidRPr="00DD27EB" w:rsidRDefault="00DD27EB" w:rsidP="00DD27EB">
      <w:pPr>
        <w:pStyle w:val="aDefsubpara"/>
        <w:rPr>
          <w:color w:val="000000"/>
        </w:rPr>
      </w:pPr>
      <w:r w:rsidRPr="00DD27EB">
        <w:rPr>
          <w:color w:val="000000"/>
        </w:rPr>
        <w:tab/>
        <w:t>(i)</w:t>
      </w:r>
      <w:r w:rsidRPr="00DD27EB">
        <w:rPr>
          <w:color w:val="000000"/>
        </w:rPr>
        <w:tab/>
      </w:r>
      <w:r w:rsidR="00BF2B8D" w:rsidRPr="00DD27EB">
        <w:rPr>
          <w:color w:val="000000"/>
        </w:rPr>
        <w:t>the emergency controller; or</w:t>
      </w:r>
    </w:p>
    <w:p w:rsidR="0038241B" w:rsidRPr="00DD27EB" w:rsidRDefault="00DD27EB" w:rsidP="00DD27EB">
      <w:pPr>
        <w:pStyle w:val="aDefsubpara"/>
        <w:rPr>
          <w:color w:val="000000"/>
        </w:rPr>
      </w:pPr>
      <w:r w:rsidRPr="00DD27EB">
        <w:rPr>
          <w:color w:val="000000"/>
        </w:rPr>
        <w:tab/>
        <w:t>(ii)</w:t>
      </w:r>
      <w:r w:rsidRPr="00DD27EB">
        <w:rPr>
          <w:color w:val="000000"/>
        </w:rPr>
        <w:tab/>
      </w:r>
      <w:r w:rsidR="0038241B" w:rsidRPr="00DD27EB">
        <w:rPr>
          <w:color w:val="000000"/>
        </w:rPr>
        <w:t>the chief officer (ambulance service); or</w:t>
      </w:r>
    </w:p>
    <w:p w:rsidR="0038241B" w:rsidRPr="00DD27EB" w:rsidRDefault="00DD27EB" w:rsidP="00DD27EB">
      <w:pPr>
        <w:pStyle w:val="aDefsubpara"/>
        <w:rPr>
          <w:color w:val="000000"/>
        </w:rPr>
      </w:pPr>
      <w:r w:rsidRPr="00DD27EB">
        <w:rPr>
          <w:color w:val="000000"/>
        </w:rPr>
        <w:tab/>
        <w:t>(iii)</w:t>
      </w:r>
      <w:r w:rsidRPr="00DD27EB">
        <w:rPr>
          <w:color w:val="000000"/>
        </w:rPr>
        <w:tab/>
      </w:r>
      <w:r w:rsidR="0038241B" w:rsidRPr="00DD27EB">
        <w:rPr>
          <w:color w:val="000000"/>
        </w:rPr>
        <w:t>the chief officer (fire and rescue service); or</w:t>
      </w:r>
    </w:p>
    <w:p w:rsidR="0038241B" w:rsidRPr="00DD27EB" w:rsidRDefault="00DD27EB" w:rsidP="00DD27EB">
      <w:pPr>
        <w:pStyle w:val="aDefsubpara"/>
        <w:rPr>
          <w:color w:val="000000"/>
        </w:rPr>
      </w:pPr>
      <w:r w:rsidRPr="00DD27EB">
        <w:rPr>
          <w:color w:val="000000"/>
        </w:rPr>
        <w:tab/>
        <w:t>(iv)</w:t>
      </w:r>
      <w:r w:rsidRPr="00DD27EB">
        <w:rPr>
          <w:color w:val="000000"/>
        </w:rPr>
        <w:tab/>
      </w:r>
      <w:r w:rsidR="0038241B" w:rsidRPr="00DD27EB">
        <w:rPr>
          <w:color w:val="000000"/>
        </w:rPr>
        <w:t>the chief officer (rural fire service); or</w:t>
      </w:r>
    </w:p>
    <w:p w:rsidR="0038241B" w:rsidRPr="00DD27EB" w:rsidRDefault="00DD27EB" w:rsidP="00DD27EB">
      <w:pPr>
        <w:pStyle w:val="aDefsubpara"/>
        <w:keepNext/>
        <w:rPr>
          <w:color w:val="000000"/>
        </w:rPr>
      </w:pPr>
      <w:r w:rsidRPr="00DD27EB">
        <w:rPr>
          <w:color w:val="000000"/>
        </w:rPr>
        <w:tab/>
        <w:t>(v)</w:t>
      </w:r>
      <w:r w:rsidRPr="00DD27EB">
        <w:rPr>
          <w:color w:val="000000"/>
        </w:rPr>
        <w:tab/>
      </w:r>
      <w:r w:rsidR="0038241B" w:rsidRPr="00DD27EB">
        <w:rPr>
          <w:color w:val="000000"/>
        </w:rPr>
        <w:t>the chief officer (SES); or</w:t>
      </w:r>
    </w:p>
    <w:p w:rsidR="0038241B" w:rsidRPr="00DD27EB" w:rsidRDefault="00DD27EB" w:rsidP="00DD27EB">
      <w:pPr>
        <w:pStyle w:val="aDefpara"/>
        <w:rPr>
          <w:color w:val="000000"/>
        </w:rPr>
      </w:pPr>
      <w:r w:rsidRPr="00DD27EB">
        <w:rPr>
          <w:color w:val="000000"/>
        </w:rPr>
        <w:tab/>
        <w:t>(g)</w:t>
      </w:r>
      <w:r w:rsidRPr="00DD27EB">
        <w:rPr>
          <w:color w:val="000000"/>
        </w:rPr>
        <w:tab/>
      </w:r>
      <w:r w:rsidR="0038241B" w:rsidRPr="00DD27EB">
        <w:rPr>
          <w:color w:val="000000"/>
        </w:rPr>
        <w:t>a police officer.</w:t>
      </w:r>
    </w:p>
    <w:p w:rsidR="00033E85" w:rsidRPr="00DD27EB" w:rsidRDefault="00033E85" w:rsidP="00DD27EB">
      <w:pPr>
        <w:pStyle w:val="PageBreak"/>
        <w:suppressLineNumbers/>
        <w:rPr>
          <w:color w:val="000000"/>
        </w:rPr>
      </w:pPr>
      <w:r w:rsidRPr="00DD27EB">
        <w:rPr>
          <w:color w:val="000000"/>
        </w:rPr>
        <w:br w:type="page"/>
      </w:r>
    </w:p>
    <w:p w:rsidR="00033E85" w:rsidRPr="00F271D2" w:rsidRDefault="00DD27EB" w:rsidP="00DD27EB">
      <w:pPr>
        <w:pStyle w:val="AH2Part"/>
      </w:pPr>
      <w:bookmarkStart w:id="25" w:name="_Toc21610018"/>
      <w:r w:rsidRPr="00F271D2">
        <w:rPr>
          <w:rStyle w:val="CharPartNo"/>
        </w:rPr>
        <w:lastRenderedPageBreak/>
        <w:t>Part 3</w:t>
      </w:r>
      <w:r w:rsidRPr="00DD27EB">
        <w:rPr>
          <w:color w:val="000000"/>
        </w:rPr>
        <w:tab/>
      </w:r>
      <w:r w:rsidR="00033E85" w:rsidRPr="00F271D2">
        <w:rPr>
          <w:rStyle w:val="CharPartText"/>
          <w:color w:val="000000"/>
        </w:rPr>
        <w:t>Enforcement</w:t>
      </w:r>
      <w:bookmarkEnd w:id="25"/>
    </w:p>
    <w:p w:rsidR="002C20D3" w:rsidRPr="00F271D2" w:rsidRDefault="00DD27EB" w:rsidP="00DD27EB">
      <w:pPr>
        <w:pStyle w:val="AH3Div"/>
      </w:pPr>
      <w:bookmarkStart w:id="26" w:name="_Toc21610019"/>
      <w:r w:rsidRPr="00F271D2">
        <w:rPr>
          <w:rStyle w:val="CharDivNo"/>
        </w:rPr>
        <w:t>Division 3.1</w:t>
      </w:r>
      <w:r w:rsidRPr="00DD27EB">
        <w:rPr>
          <w:color w:val="000000"/>
        </w:rPr>
        <w:tab/>
      </w:r>
      <w:r w:rsidR="003935F3" w:rsidRPr="00F271D2">
        <w:rPr>
          <w:rStyle w:val="CharDivText"/>
          <w:color w:val="000000"/>
        </w:rPr>
        <w:t>Fuel restriction o</w:t>
      </w:r>
      <w:r w:rsidR="002C20D3" w:rsidRPr="00F271D2">
        <w:rPr>
          <w:rStyle w:val="CharDivText"/>
          <w:color w:val="000000"/>
        </w:rPr>
        <w:t>ffences</w:t>
      </w:r>
      <w:bookmarkEnd w:id="26"/>
    </w:p>
    <w:p w:rsidR="00033E85" w:rsidRPr="00DD27EB" w:rsidRDefault="00DD27EB" w:rsidP="00DD27EB">
      <w:pPr>
        <w:pStyle w:val="AH5Sec"/>
        <w:rPr>
          <w:color w:val="000000"/>
        </w:rPr>
      </w:pPr>
      <w:bookmarkStart w:id="27" w:name="_Toc21610020"/>
      <w:r w:rsidRPr="00F271D2">
        <w:rPr>
          <w:rStyle w:val="CharSectNo"/>
        </w:rPr>
        <w:t>17</w:t>
      </w:r>
      <w:r w:rsidRPr="00DD27EB">
        <w:rPr>
          <w:color w:val="000000"/>
        </w:rPr>
        <w:tab/>
      </w:r>
      <w:r w:rsidR="008F694D" w:rsidRPr="00DD27EB">
        <w:rPr>
          <w:color w:val="000000"/>
        </w:rPr>
        <w:t>Definitions</w:t>
      </w:r>
      <w:r w:rsidR="00C14FF1" w:rsidRPr="00DD27EB">
        <w:rPr>
          <w:color w:val="000000"/>
        </w:rPr>
        <w:t>—pt 3</w:t>
      </w:r>
      <w:bookmarkEnd w:id="27"/>
    </w:p>
    <w:p w:rsidR="00033E85" w:rsidRPr="00DD27EB" w:rsidRDefault="00033E85" w:rsidP="00033E85">
      <w:pPr>
        <w:pStyle w:val="Amainreturn"/>
        <w:keepNext/>
        <w:rPr>
          <w:color w:val="000000"/>
        </w:rPr>
      </w:pPr>
      <w:r w:rsidRPr="00DD27EB">
        <w:rPr>
          <w:color w:val="000000"/>
        </w:rPr>
        <w:t>In this part:</w:t>
      </w:r>
    </w:p>
    <w:p w:rsidR="008F694D" w:rsidRPr="00DD27EB" w:rsidRDefault="008F694D" w:rsidP="00DD27EB">
      <w:pPr>
        <w:pStyle w:val="aDef"/>
        <w:rPr>
          <w:color w:val="000000"/>
        </w:rPr>
      </w:pPr>
      <w:r w:rsidRPr="00DD27EB">
        <w:rPr>
          <w:rStyle w:val="charBoldItals"/>
          <w:color w:val="000000"/>
        </w:rPr>
        <w:t>identity card</w:t>
      </w:r>
      <w:r w:rsidRPr="00DD27EB">
        <w:rPr>
          <w:color w:val="000000"/>
        </w:rPr>
        <w:t xml:space="preserve"> means an identity card issued under the </w:t>
      </w:r>
      <w:hyperlink r:id="rId46" w:tooltip="A2004-7" w:history="1">
        <w:r w:rsidR="00FD66AB" w:rsidRPr="00DD27EB">
          <w:rPr>
            <w:rStyle w:val="charCitHyperlinkItal"/>
          </w:rPr>
          <w:t>Dangerous Substances Act 2004</w:t>
        </w:r>
      </w:hyperlink>
      <w:r w:rsidRPr="00DD27EB">
        <w:rPr>
          <w:color w:val="000000"/>
        </w:rPr>
        <w:t>, section 208.</w:t>
      </w:r>
    </w:p>
    <w:p w:rsidR="00B25952" w:rsidRPr="00DD27EB" w:rsidRDefault="00B25952" w:rsidP="00DD27EB">
      <w:pPr>
        <w:pStyle w:val="aDef"/>
        <w:keepNext/>
        <w:rPr>
          <w:color w:val="000000"/>
        </w:rPr>
      </w:pPr>
      <w:r w:rsidRPr="00DD27EB">
        <w:rPr>
          <w:rStyle w:val="charBoldItals"/>
          <w:color w:val="000000"/>
        </w:rPr>
        <w:t>inspector</w:t>
      </w:r>
      <w:r w:rsidRPr="00DD27EB">
        <w:rPr>
          <w:color w:val="000000"/>
        </w:rPr>
        <w:t xml:space="preserve"> means an inspector under the </w:t>
      </w:r>
      <w:hyperlink r:id="rId47" w:tooltip="A2004-7" w:history="1">
        <w:r w:rsidR="00FD66AB" w:rsidRPr="00DD27EB">
          <w:rPr>
            <w:rStyle w:val="charCitHyperlinkItal"/>
          </w:rPr>
          <w:t>Dangerous Substances Act 2004</w:t>
        </w:r>
      </w:hyperlink>
      <w:r w:rsidRPr="00DD27EB">
        <w:rPr>
          <w:color w:val="000000"/>
        </w:rPr>
        <w:t>, section 207.</w:t>
      </w:r>
    </w:p>
    <w:p w:rsidR="00F874F9" w:rsidRPr="00DD27EB" w:rsidRDefault="00F874F9" w:rsidP="00F874F9">
      <w:pPr>
        <w:pStyle w:val="aNote"/>
        <w:rPr>
          <w:color w:val="000000"/>
        </w:rPr>
      </w:pPr>
      <w:r w:rsidRPr="00DD27EB">
        <w:rPr>
          <w:rStyle w:val="charItals"/>
        </w:rPr>
        <w:t>Note</w:t>
      </w:r>
      <w:r w:rsidRPr="00DD27EB">
        <w:rPr>
          <w:rStyle w:val="charItals"/>
        </w:rPr>
        <w:tab/>
      </w:r>
      <w:r w:rsidRPr="00DD27EB">
        <w:rPr>
          <w:color w:val="000000"/>
        </w:rPr>
        <w:t xml:space="preserve">An </w:t>
      </w:r>
      <w:r w:rsidRPr="00DD27EB">
        <w:rPr>
          <w:rStyle w:val="charBoldItals"/>
        </w:rPr>
        <w:t>inspector</w:t>
      </w:r>
      <w:r w:rsidRPr="00DD27EB">
        <w:rPr>
          <w:color w:val="000000"/>
        </w:rPr>
        <w:t xml:space="preserve"> includes a police officer (see </w:t>
      </w:r>
      <w:hyperlink r:id="rId48" w:tooltip="A2004-7" w:history="1">
        <w:r w:rsidR="00FD66AB" w:rsidRPr="00DD27EB">
          <w:rPr>
            <w:rStyle w:val="charCitHyperlinkItal"/>
          </w:rPr>
          <w:t>Dangerous Substances Act 2004</w:t>
        </w:r>
      </w:hyperlink>
      <w:r w:rsidRPr="00DD27EB">
        <w:rPr>
          <w:color w:val="000000"/>
        </w:rPr>
        <w:t>, s 207 (1)).</w:t>
      </w:r>
    </w:p>
    <w:p w:rsidR="008A22DF" w:rsidRPr="00DD27EB" w:rsidRDefault="008A22DF" w:rsidP="00DD27EB">
      <w:pPr>
        <w:pStyle w:val="aDef"/>
        <w:keepNext/>
        <w:rPr>
          <w:color w:val="000000"/>
        </w:rPr>
      </w:pPr>
      <w:r w:rsidRPr="00DD27EB">
        <w:rPr>
          <w:rStyle w:val="charBoldItals"/>
          <w:color w:val="000000"/>
        </w:rPr>
        <w:t>occupier</w:t>
      </w:r>
      <w:r w:rsidRPr="00DD27EB">
        <w:rPr>
          <w:color w:val="000000"/>
        </w:rPr>
        <w:t>, of premises, includes—</w:t>
      </w:r>
    </w:p>
    <w:p w:rsidR="008A22DF" w:rsidRPr="00DD27EB" w:rsidRDefault="00DD27EB" w:rsidP="00DD27EB">
      <w:pPr>
        <w:pStyle w:val="aDefpara"/>
        <w:keepNext/>
        <w:rPr>
          <w:color w:val="000000"/>
        </w:rPr>
      </w:pPr>
      <w:r w:rsidRPr="00DD27EB">
        <w:rPr>
          <w:color w:val="000000"/>
        </w:rPr>
        <w:tab/>
        <w:t>(a)</w:t>
      </w:r>
      <w:r w:rsidRPr="00DD27EB">
        <w:rPr>
          <w:color w:val="000000"/>
        </w:rPr>
        <w:tab/>
      </w:r>
      <w:r w:rsidR="008A22DF" w:rsidRPr="00DD27EB">
        <w:rPr>
          <w:color w:val="000000"/>
        </w:rPr>
        <w:t>a person believed on reasonable grounds to be an occupier of the premises; and</w:t>
      </w:r>
    </w:p>
    <w:p w:rsidR="008A22DF" w:rsidRPr="00DD27EB" w:rsidRDefault="00DD27EB" w:rsidP="00DD27EB">
      <w:pPr>
        <w:pStyle w:val="aDefpara"/>
        <w:rPr>
          <w:color w:val="000000"/>
        </w:rPr>
      </w:pPr>
      <w:r w:rsidRPr="00DD27EB">
        <w:rPr>
          <w:color w:val="000000"/>
        </w:rPr>
        <w:tab/>
        <w:t>(b)</w:t>
      </w:r>
      <w:r w:rsidRPr="00DD27EB">
        <w:rPr>
          <w:color w:val="000000"/>
        </w:rPr>
        <w:tab/>
      </w:r>
      <w:r w:rsidR="008A22DF" w:rsidRPr="00DD27EB">
        <w:rPr>
          <w:color w:val="000000"/>
        </w:rPr>
        <w:t>a person apparently in charge of the premises.</w:t>
      </w:r>
    </w:p>
    <w:p w:rsidR="00033E85" w:rsidRPr="00DD27EB" w:rsidRDefault="00DD27EB" w:rsidP="00DD27EB">
      <w:pPr>
        <w:pStyle w:val="AH5Sec"/>
        <w:rPr>
          <w:color w:val="000000"/>
        </w:rPr>
      </w:pPr>
      <w:bookmarkStart w:id="28" w:name="_Toc21610021"/>
      <w:r w:rsidRPr="00F271D2">
        <w:rPr>
          <w:rStyle w:val="CharSectNo"/>
        </w:rPr>
        <w:t>18</w:t>
      </w:r>
      <w:r w:rsidRPr="00DD27EB">
        <w:rPr>
          <w:color w:val="000000"/>
        </w:rPr>
        <w:tab/>
      </w:r>
      <w:r w:rsidR="00033E85" w:rsidRPr="00DD27EB">
        <w:rPr>
          <w:color w:val="000000"/>
        </w:rPr>
        <w:t xml:space="preserve">Contravening </w:t>
      </w:r>
      <w:r w:rsidR="00FD6FE3" w:rsidRPr="00DD27EB">
        <w:rPr>
          <w:color w:val="000000"/>
        </w:rPr>
        <w:t>fuel</w:t>
      </w:r>
      <w:r w:rsidR="00033E85" w:rsidRPr="00DD27EB">
        <w:rPr>
          <w:color w:val="000000"/>
        </w:rPr>
        <w:t xml:space="preserve"> restriction</w:t>
      </w:r>
      <w:bookmarkEnd w:id="28"/>
    </w:p>
    <w:p w:rsidR="007049FA" w:rsidRPr="00DD27EB" w:rsidRDefault="00DD27EB" w:rsidP="00DD27EB">
      <w:pPr>
        <w:pStyle w:val="Amain"/>
        <w:rPr>
          <w:color w:val="000000"/>
        </w:rPr>
      </w:pPr>
      <w:r w:rsidRPr="00DD27EB">
        <w:rPr>
          <w:color w:val="000000"/>
        </w:rPr>
        <w:tab/>
        <w:t>(1)</w:t>
      </w:r>
      <w:r w:rsidRPr="00DD27EB">
        <w:rPr>
          <w:color w:val="000000"/>
        </w:rPr>
        <w:tab/>
      </w:r>
      <w:r w:rsidR="007049FA" w:rsidRPr="00DD27EB">
        <w:rPr>
          <w:color w:val="000000"/>
        </w:rPr>
        <w:t xml:space="preserve">A </w:t>
      </w:r>
      <w:r w:rsidR="000266D7" w:rsidRPr="00DD27EB">
        <w:rPr>
          <w:color w:val="000000"/>
        </w:rPr>
        <w:t>fuel seller</w:t>
      </w:r>
      <w:r w:rsidR="007049FA" w:rsidRPr="00DD27EB">
        <w:rPr>
          <w:color w:val="000000"/>
        </w:rPr>
        <w:t xml:space="preserve"> commits an offence if</w:t>
      </w:r>
      <w:r w:rsidR="000266D7" w:rsidRPr="00DD27EB">
        <w:rPr>
          <w:color w:val="000000"/>
        </w:rPr>
        <w:t xml:space="preserve"> the fuel seller</w:t>
      </w:r>
      <w:r w:rsidR="007049FA" w:rsidRPr="00DD27EB">
        <w:rPr>
          <w:color w:val="000000"/>
        </w:rPr>
        <w:t>—</w:t>
      </w:r>
    </w:p>
    <w:p w:rsidR="008B1DCA" w:rsidRPr="00DD27EB" w:rsidRDefault="00DD27EB" w:rsidP="00DD27EB">
      <w:pPr>
        <w:pStyle w:val="Apara"/>
        <w:rPr>
          <w:color w:val="000000"/>
        </w:rPr>
      </w:pPr>
      <w:r w:rsidRPr="00DD27EB">
        <w:rPr>
          <w:color w:val="000000"/>
        </w:rPr>
        <w:tab/>
        <w:t>(a)</w:t>
      </w:r>
      <w:r w:rsidRPr="00DD27EB">
        <w:rPr>
          <w:color w:val="000000"/>
        </w:rPr>
        <w:tab/>
      </w:r>
      <w:r w:rsidR="008B1DCA" w:rsidRPr="00DD27EB">
        <w:rPr>
          <w:color w:val="000000"/>
        </w:rPr>
        <w:t>is notified of a fuel restriction under section 12 (1) (c); and</w:t>
      </w:r>
    </w:p>
    <w:p w:rsidR="008B1DCA" w:rsidRPr="00DD27EB" w:rsidRDefault="00DD27EB" w:rsidP="00DD27EB">
      <w:pPr>
        <w:pStyle w:val="Apara"/>
        <w:keepNext/>
        <w:rPr>
          <w:color w:val="000000"/>
        </w:rPr>
      </w:pPr>
      <w:r w:rsidRPr="00DD27EB">
        <w:rPr>
          <w:color w:val="000000"/>
        </w:rPr>
        <w:tab/>
        <w:t>(b)</w:t>
      </w:r>
      <w:r w:rsidRPr="00DD27EB">
        <w:rPr>
          <w:color w:val="000000"/>
        </w:rPr>
        <w:tab/>
      </w:r>
      <w:r w:rsidR="008B1DCA" w:rsidRPr="00DD27EB">
        <w:rPr>
          <w:color w:val="000000"/>
        </w:rPr>
        <w:t>contravenes the fuel restriction.</w:t>
      </w:r>
    </w:p>
    <w:p w:rsidR="00F82B4D" w:rsidRPr="00DD27EB" w:rsidRDefault="00F82B4D" w:rsidP="00F82B4D">
      <w:pPr>
        <w:pStyle w:val="Penalty"/>
        <w:keepNext/>
        <w:rPr>
          <w:color w:val="000000"/>
        </w:rPr>
      </w:pPr>
      <w:r w:rsidRPr="00DD27EB">
        <w:rPr>
          <w:color w:val="000000"/>
        </w:rPr>
        <w:t>Maximum penalty:  50 penalty units.</w:t>
      </w:r>
    </w:p>
    <w:p w:rsidR="000266D7" w:rsidRPr="00DD27EB" w:rsidRDefault="00DD27EB" w:rsidP="00DD27EB">
      <w:pPr>
        <w:pStyle w:val="Amain"/>
        <w:rPr>
          <w:color w:val="000000"/>
        </w:rPr>
      </w:pPr>
      <w:r w:rsidRPr="00DD27EB">
        <w:rPr>
          <w:color w:val="000000"/>
        </w:rPr>
        <w:tab/>
        <w:t>(2)</w:t>
      </w:r>
      <w:r w:rsidRPr="00DD27EB">
        <w:rPr>
          <w:color w:val="000000"/>
        </w:rPr>
        <w:tab/>
      </w:r>
      <w:r w:rsidR="000266D7" w:rsidRPr="00DD27EB">
        <w:rPr>
          <w:color w:val="000000"/>
        </w:rPr>
        <w:t>A person other than a</w:t>
      </w:r>
      <w:r w:rsidR="00A93131" w:rsidRPr="00DD27EB">
        <w:rPr>
          <w:color w:val="000000"/>
        </w:rPr>
        <w:t xml:space="preserve"> fuel seller commits an offence</w:t>
      </w:r>
      <w:r w:rsidR="000266D7" w:rsidRPr="00DD27EB">
        <w:rPr>
          <w:color w:val="000000"/>
        </w:rPr>
        <w:t>—</w:t>
      </w:r>
    </w:p>
    <w:p w:rsidR="008B1DCA" w:rsidRPr="00DD27EB" w:rsidRDefault="00DD27EB" w:rsidP="00DD27EB">
      <w:pPr>
        <w:pStyle w:val="Apara"/>
        <w:rPr>
          <w:color w:val="000000"/>
        </w:rPr>
      </w:pPr>
      <w:r w:rsidRPr="00DD27EB">
        <w:rPr>
          <w:color w:val="000000"/>
        </w:rPr>
        <w:tab/>
        <w:t>(a)</w:t>
      </w:r>
      <w:r w:rsidRPr="00DD27EB">
        <w:rPr>
          <w:color w:val="000000"/>
        </w:rPr>
        <w:tab/>
      </w:r>
      <w:r w:rsidR="00A93131" w:rsidRPr="00DD27EB">
        <w:rPr>
          <w:color w:val="000000"/>
        </w:rPr>
        <w:t>if notice</w:t>
      </w:r>
      <w:r w:rsidR="008B1DCA" w:rsidRPr="00DD27EB">
        <w:rPr>
          <w:color w:val="000000"/>
        </w:rPr>
        <w:t xml:space="preserve"> of a fuel restriction </w:t>
      </w:r>
      <w:r w:rsidR="00A93131" w:rsidRPr="00DD27EB">
        <w:rPr>
          <w:color w:val="000000"/>
        </w:rPr>
        <w:t xml:space="preserve">is given </w:t>
      </w:r>
      <w:r w:rsidR="008B1DCA" w:rsidRPr="00DD27EB">
        <w:rPr>
          <w:color w:val="000000"/>
        </w:rPr>
        <w:t>under section 12 (1) (a) or (b); and</w:t>
      </w:r>
    </w:p>
    <w:p w:rsidR="008B1DCA" w:rsidRPr="00DD27EB" w:rsidRDefault="00DD27EB" w:rsidP="00DD27EB">
      <w:pPr>
        <w:pStyle w:val="Apara"/>
        <w:keepNext/>
        <w:rPr>
          <w:color w:val="000000"/>
        </w:rPr>
      </w:pPr>
      <w:r w:rsidRPr="00DD27EB">
        <w:rPr>
          <w:color w:val="000000"/>
        </w:rPr>
        <w:tab/>
        <w:t>(b)</w:t>
      </w:r>
      <w:r w:rsidRPr="00DD27EB">
        <w:rPr>
          <w:color w:val="000000"/>
        </w:rPr>
        <w:tab/>
      </w:r>
      <w:r w:rsidR="00A93131" w:rsidRPr="00DD27EB">
        <w:rPr>
          <w:color w:val="000000"/>
        </w:rPr>
        <w:t xml:space="preserve">the person </w:t>
      </w:r>
      <w:r w:rsidR="008B1DCA" w:rsidRPr="00DD27EB">
        <w:rPr>
          <w:color w:val="000000"/>
        </w:rPr>
        <w:t>contravenes the fuel restriction.</w:t>
      </w:r>
    </w:p>
    <w:p w:rsidR="00033E85" w:rsidRPr="00DD27EB" w:rsidRDefault="009131A9" w:rsidP="004762FA">
      <w:pPr>
        <w:pStyle w:val="Penalty"/>
        <w:rPr>
          <w:color w:val="000000"/>
        </w:rPr>
      </w:pPr>
      <w:r w:rsidRPr="00DD27EB">
        <w:rPr>
          <w:color w:val="000000"/>
        </w:rPr>
        <w:t>Maximum penalty:  5</w:t>
      </w:r>
      <w:r w:rsidR="00033E85" w:rsidRPr="00DD27EB">
        <w:rPr>
          <w:color w:val="000000"/>
        </w:rPr>
        <w:t>0 penalty units.</w:t>
      </w:r>
    </w:p>
    <w:p w:rsidR="00033E85" w:rsidRPr="00DD27EB" w:rsidRDefault="00DD27EB" w:rsidP="00DD27EB">
      <w:pPr>
        <w:pStyle w:val="Amain"/>
        <w:rPr>
          <w:color w:val="000000"/>
        </w:rPr>
      </w:pPr>
      <w:r w:rsidRPr="00DD27EB">
        <w:rPr>
          <w:color w:val="000000"/>
        </w:rPr>
        <w:lastRenderedPageBreak/>
        <w:tab/>
        <w:t>(3)</w:t>
      </w:r>
      <w:r w:rsidRPr="00DD27EB">
        <w:rPr>
          <w:color w:val="000000"/>
        </w:rPr>
        <w:tab/>
      </w:r>
      <w:r w:rsidR="00033E85" w:rsidRPr="00DD27EB">
        <w:rPr>
          <w:color w:val="000000"/>
        </w:rPr>
        <w:t>An offence against this section is a strict liability offence.</w:t>
      </w:r>
    </w:p>
    <w:p w:rsidR="00B10C6C" w:rsidRPr="00DD27EB" w:rsidRDefault="00DD27EB" w:rsidP="00DD27EB">
      <w:pPr>
        <w:pStyle w:val="AH5Sec"/>
        <w:rPr>
          <w:color w:val="000000"/>
        </w:rPr>
      </w:pPr>
      <w:bookmarkStart w:id="29" w:name="_Toc21610022"/>
      <w:r w:rsidRPr="00F271D2">
        <w:rPr>
          <w:rStyle w:val="CharSectNo"/>
        </w:rPr>
        <w:t>19</w:t>
      </w:r>
      <w:r w:rsidRPr="00DD27EB">
        <w:rPr>
          <w:color w:val="000000"/>
        </w:rPr>
        <w:tab/>
      </w:r>
      <w:r w:rsidR="00B10C6C" w:rsidRPr="00DD27EB">
        <w:rPr>
          <w:color w:val="000000"/>
        </w:rPr>
        <w:t>Inspector may require information</w:t>
      </w:r>
      <w:bookmarkEnd w:id="29"/>
    </w:p>
    <w:p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reasonably requires information from a person who is subject to a fuel restriction.</w:t>
      </w:r>
    </w:p>
    <w:p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inspector may require the person to give, in writing, to the inspector as soon as practicable (but not later than 14 days after the day the notice is given) the following information:</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the types of fuel held by the person;</w:t>
      </w:r>
    </w:p>
    <w:p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the quantity of a fuel held by the person;</w:t>
      </w:r>
    </w:p>
    <w:p w:rsidR="00B10C6C" w:rsidRPr="00DD27EB" w:rsidRDefault="00DD27EB" w:rsidP="00DD27EB">
      <w:pPr>
        <w:pStyle w:val="Apara"/>
        <w:keepNext/>
        <w:rPr>
          <w:color w:val="000000"/>
        </w:rPr>
      </w:pPr>
      <w:r w:rsidRPr="00DD27EB">
        <w:rPr>
          <w:color w:val="000000"/>
        </w:rPr>
        <w:tab/>
        <w:t>(c)</w:t>
      </w:r>
      <w:r w:rsidRPr="00DD27EB">
        <w:rPr>
          <w:color w:val="000000"/>
        </w:rPr>
        <w:tab/>
      </w:r>
      <w:r w:rsidR="00B10C6C" w:rsidRPr="00DD27EB">
        <w:rPr>
          <w:color w:val="000000"/>
        </w:rPr>
        <w:t>the quantity of a fuel sold by the person during a stated period.</w:t>
      </w:r>
    </w:p>
    <w:p w:rsidR="00B10C6C" w:rsidRPr="00DD27EB" w:rsidRDefault="00B10C6C" w:rsidP="00B10C6C">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how documents may be given, see the </w:t>
      </w:r>
      <w:hyperlink r:id="rId49" w:tooltip="A2001-14" w:history="1">
        <w:r w:rsidR="00FD66AB" w:rsidRPr="00DD27EB">
          <w:rPr>
            <w:rStyle w:val="charCitHyperlinkAbbrev"/>
          </w:rPr>
          <w:t>Legislation Act</w:t>
        </w:r>
      </w:hyperlink>
      <w:r w:rsidRPr="00DD27EB">
        <w:rPr>
          <w:color w:val="000000"/>
        </w:rPr>
        <w:t>, pt 19.5.</w:t>
      </w:r>
    </w:p>
    <w:p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A requirement under subsection (2) must be in writing and—</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identify the person </w:t>
      </w:r>
      <w:r w:rsidR="00541A8F" w:rsidRPr="00DD27EB">
        <w:rPr>
          <w:color w:val="000000"/>
        </w:rPr>
        <w:t xml:space="preserve">to </w:t>
      </w:r>
      <w:r w:rsidR="00310C49" w:rsidRPr="00DD27EB">
        <w:rPr>
          <w:color w:val="000000"/>
        </w:rPr>
        <w:t>who</w:t>
      </w:r>
      <w:r w:rsidR="00541A8F" w:rsidRPr="00DD27EB">
        <w:rPr>
          <w:color w:val="000000"/>
        </w:rPr>
        <w:t>m</w:t>
      </w:r>
      <w:r w:rsidR="00310C49" w:rsidRPr="00DD27EB">
        <w:rPr>
          <w:color w:val="000000"/>
        </w:rPr>
        <w:t xml:space="preserve"> </w:t>
      </w:r>
      <w:r w:rsidR="00541A8F" w:rsidRPr="00DD27EB">
        <w:rPr>
          <w:color w:val="000000"/>
        </w:rPr>
        <w:t xml:space="preserve">the notice </w:t>
      </w:r>
      <w:r w:rsidR="00310C49" w:rsidRPr="00DD27EB">
        <w:rPr>
          <w:color w:val="000000"/>
        </w:rPr>
        <w:t>is given</w:t>
      </w:r>
      <w:r w:rsidR="00B10C6C" w:rsidRPr="00DD27EB">
        <w:rPr>
          <w:color w:val="000000"/>
        </w:rPr>
        <w:t>; and</w:t>
      </w:r>
    </w:p>
    <w:p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state why the information is required; and</w:t>
      </w:r>
    </w:p>
    <w:p w:rsidR="00B10C6C" w:rsidRPr="00DD27EB" w:rsidRDefault="00DD27EB" w:rsidP="00DD27EB">
      <w:pPr>
        <w:pStyle w:val="Apara"/>
        <w:rPr>
          <w:color w:val="000000"/>
        </w:rPr>
      </w:pPr>
      <w:r w:rsidRPr="00DD27EB">
        <w:rPr>
          <w:color w:val="000000"/>
        </w:rPr>
        <w:tab/>
        <w:t>(c)</w:t>
      </w:r>
      <w:r w:rsidRPr="00DD27EB">
        <w:rPr>
          <w:color w:val="000000"/>
        </w:rPr>
        <w:tab/>
      </w:r>
      <w:r w:rsidR="00B10C6C" w:rsidRPr="00DD27EB">
        <w:rPr>
          <w:color w:val="000000"/>
        </w:rPr>
        <w:t>set out the maximum penalty, on conviction, for a failure to comply with the notice.</w:t>
      </w:r>
    </w:p>
    <w:p w:rsidR="00B10C6C" w:rsidRPr="00DD27EB" w:rsidRDefault="00DD27EB" w:rsidP="00DD27EB">
      <w:pPr>
        <w:pStyle w:val="Amain"/>
        <w:keepNext/>
        <w:rPr>
          <w:color w:val="000000"/>
        </w:rPr>
      </w:pPr>
      <w:r w:rsidRPr="00DD27EB">
        <w:rPr>
          <w:color w:val="000000"/>
        </w:rPr>
        <w:tab/>
        <w:t>(4)</w:t>
      </w:r>
      <w:r w:rsidRPr="00DD27EB">
        <w:rPr>
          <w:color w:val="000000"/>
        </w:rPr>
        <w:tab/>
      </w:r>
      <w:r w:rsidR="00B10C6C" w:rsidRPr="00DD27EB">
        <w:rPr>
          <w:color w:val="000000"/>
        </w:rPr>
        <w:t>A person commits an offence if the person fails to comply with a requirement under subsection (2).</w:t>
      </w:r>
    </w:p>
    <w:p w:rsidR="00B10C6C" w:rsidRPr="00DD27EB" w:rsidRDefault="00B10C6C" w:rsidP="00B10C6C">
      <w:pPr>
        <w:pStyle w:val="Penalty"/>
        <w:rPr>
          <w:color w:val="000000"/>
        </w:rPr>
      </w:pPr>
      <w:r w:rsidRPr="00DD27EB">
        <w:rPr>
          <w:color w:val="000000"/>
        </w:rPr>
        <w:t>Maximum penalty:  50 penalty units.</w:t>
      </w:r>
    </w:p>
    <w:p w:rsidR="00B10C6C" w:rsidRPr="00DD27EB" w:rsidRDefault="00DD27EB" w:rsidP="00DD27EB">
      <w:pPr>
        <w:pStyle w:val="Amain"/>
        <w:rPr>
          <w:color w:val="000000"/>
        </w:rPr>
      </w:pPr>
      <w:r w:rsidRPr="00DD27EB">
        <w:rPr>
          <w:color w:val="000000"/>
        </w:rPr>
        <w:tab/>
        <w:t>(5)</w:t>
      </w:r>
      <w:r w:rsidRPr="00DD27EB">
        <w:rPr>
          <w:color w:val="000000"/>
        </w:rPr>
        <w:tab/>
      </w:r>
      <w:r w:rsidR="00B10C6C" w:rsidRPr="00DD27EB">
        <w:rPr>
          <w:color w:val="000000"/>
        </w:rPr>
        <w:t>An offence against this section is a strict liability offence.</w:t>
      </w:r>
    </w:p>
    <w:p w:rsidR="00B10C6C" w:rsidRPr="00DD27EB" w:rsidRDefault="00DD27EB" w:rsidP="00DD27EB">
      <w:pPr>
        <w:pStyle w:val="AH5Sec"/>
        <w:rPr>
          <w:color w:val="000000"/>
        </w:rPr>
      </w:pPr>
      <w:bookmarkStart w:id="30" w:name="_Toc21610023"/>
      <w:r w:rsidRPr="00F271D2">
        <w:rPr>
          <w:rStyle w:val="CharSectNo"/>
        </w:rPr>
        <w:t>20</w:t>
      </w:r>
      <w:r w:rsidRPr="00DD27EB">
        <w:rPr>
          <w:color w:val="000000"/>
        </w:rPr>
        <w:tab/>
      </w:r>
      <w:r w:rsidR="00B10C6C" w:rsidRPr="00DD27EB">
        <w:rPr>
          <w:color w:val="000000"/>
        </w:rPr>
        <w:t>Directions by inspector</w:t>
      </w:r>
      <w:bookmarkEnd w:id="30"/>
    </w:p>
    <w:p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believes on reasonable grounds that—</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fuel has been used, or is being used, on premises in contravention of a fuel restriction; or</w:t>
      </w:r>
    </w:p>
    <w:p w:rsidR="00B10C6C" w:rsidRPr="00DD27EB" w:rsidRDefault="00DD27EB" w:rsidP="00DD27EB">
      <w:pPr>
        <w:pStyle w:val="Apara"/>
        <w:rPr>
          <w:color w:val="000000"/>
        </w:rPr>
      </w:pPr>
      <w:r w:rsidRPr="00DD27EB">
        <w:rPr>
          <w:color w:val="000000"/>
        </w:rPr>
        <w:lastRenderedPageBreak/>
        <w:tab/>
        <w:t>(b)</w:t>
      </w:r>
      <w:r w:rsidRPr="00DD27EB">
        <w:rPr>
          <w:color w:val="000000"/>
        </w:rPr>
        <w:tab/>
      </w:r>
      <w:r w:rsidR="00B10C6C" w:rsidRPr="00DD27EB">
        <w:rPr>
          <w:color w:val="000000"/>
        </w:rPr>
        <w:t>fuel has been used on premises in contravention of a fuel restriction and that a further contravention is likely.</w:t>
      </w:r>
    </w:p>
    <w:p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The inspector may give the occupier of the premises a written direction to take action stated in the direction to ensure that fuel is used in accordance with the fuel restriction.</w:t>
      </w:r>
    </w:p>
    <w:p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It is sufficient if the direction is addressed to ‘the occupier’ of the premises.</w:t>
      </w:r>
    </w:p>
    <w:p w:rsidR="005B4125" w:rsidRPr="00DD27EB" w:rsidRDefault="00DD27EB" w:rsidP="00DD27EB">
      <w:pPr>
        <w:pStyle w:val="Amain"/>
        <w:rPr>
          <w:color w:val="000000"/>
        </w:rPr>
      </w:pPr>
      <w:r w:rsidRPr="00DD27EB">
        <w:rPr>
          <w:color w:val="000000"/>
        </w:rPr>
        <w:tab/>
        <w:t>(4)</w:t>
      </w:r>
      <w:r w:rsidRPr="00DD27EB">
        <w:rPr>
          <w:color w:val="000000"/>
        </w:rPr>
        <w:tab/>
      </w:r>
      <w:r w:rsidR="005B4125" w:rsidRPr="00DD27EB">
        <w:rPr>
          <w:color w:val="000000"/>
        </w:rPr>
        <w:t>The direction</w:t>
      </w:r>
      <w:r w:rsidR="006C2D5F" w:rsidRPr="00DD27EB">
        <w:rPr>
          <w:color w:val="000000"/>
        </w:rPr>
        <w:t xml:space="preserve"> must state</w:t>
      </w:r>
      <w:r w:rsidR="005B4125" w:rsidRPr="00DD27EB">
        <w:rPr>
          <w:color w:val="000000"/>
        </w:rPr>
        <w:t>—</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a </w:t>
      </w:r>
      <w:r w:rsidR="006C2D5F" w:rsidRPr="00DD27EB">
        <w:rPr>
          <w:color w:val="000000"/>
        </w:rPr>
        <w:t xml:space="preserve">reasonable </w:t>
      </w:r>
      <w:r w:rsidR="00B10C6C" w:rsidRPr="00DD27EB">
        <w:rPr>
          <w:color w:val="000000"/>
        </w:rPr>
        <w:t xml:space="preserve">period </w:t>
      </w:r>
      <w:r w:rsidR="006C2D5F" w:rsidRPr="00DD27EB">
        <w:rPr>
          <w:color w:val="000000"/>
        </w:rPr>
        <w:t>within</w:t>
      </w:r>
      <w:r w:rsidR="00B10C6C" w:rsidRPr="00DD27EB">
        <w:rPr>
          <w:color w:val="000000"/>
        </w:rPr>
        <w:t xml:space="preserve"> which the person</w:t>
      </w:r>
      <w:r w:rsidR="006C2D5F" w:rsidRPr="00DD27EB">
        <w:rPr>
          <w:color w:val="000000"/>
        </w:rPr>
        <w:t xml:space="preserve"> must comply with the direction; and</w:t>
      </w:r>
    </w:p>
    <w:p w:rsidR="006C2D5F" w:rsidRPr="00DD27EB" w:rsidRDefault="00DD27EB" w:rsidP="00DD27EB">
      <w:pPr>
        <w:pStyle w:val="Apara"/>
        <w:keepNext/>
        <w:rPr>
          <w:color w:val="000000"/>
        </w:rPr>
      </w:pPr>
      <w:r w:rsidRPr="00DD27EB">
        <w:rPr>
          <w:color w:val="000000"/>
        </w:rPr>
        <w:tab/>
        <w:t>(b)</w:t>
      </w:r>
      <w:r w:rsidRPr="00DD27EB">
        <w:rPr>
          <w:color w:val="000000"/>
        </w:rPr>
        <w:tab/>
      </w:r>
      <w:r w:rsidR="006C2D5F" w:rsidRPr="00DD27EB">
        <w:rPr>
          <w:color w:val="000000"/>
        </w:rPr>
        <w:t>the penalty for failure to comply with the direction.</w:t>
      </w:r>
    </w:p>
    <w:p w:rsidR="00B10C6C" w:rsidRPr="00DD27EB" w:rsidRDefault="00E766E4" w:rsidP="00B10C6C">
      <w:pPr>
        <w:pStyle w:val="aNote"/>
        <w:rPr>
          <w:color w:val="000000"/>
        </w:rPr>
      </w:pPr>
      <w:r w:rsidRPr="00DD27EB">
        <w:rPr>
          <w:rStyle w:val="charItals"/>
          <w:color w:val="000000"/>
        </w:rPr>
        <w:t>Note</w:t>
      </w:r>
      <w:r w:rsidR="00B10C6C" w:rsidRPr="00DD27EB">
        <w:rPr>
          <w:rStyle w:val="charItals"/>
          <w:color w:val="000000"/>
        </w:rPr>
        <w:tab/>
      </w:r>
      <w:r w:rsidR="00B10C6C" w:rsidRPr="00DD27EB">
        <w:rPr>
          <w:color w:val="000000"/>
        </w:rPr>
        <w:t xml:space="preserve">For other ways in which the direction may be given, see the </w:t>
      </w:r>
      <w:hyperlink r:id="rId50" w:tooltip="A2001-14" w:history="1">
        <w:r w:rsidR="00FD66AB" w:rsidRPr="00DD27EB">
          <w:rPr>
            <w:rStyle w:val="charCitHyperlinkAbbrev"/>
          </w:rPr>
          <w:t>Legislation Act</w:t>
        </w:r>
      </w:hyperlink>
      <w:r w:rsidR="00B10C6C" w:rsidRPr="00DD27EB">
        <w:rPr>
          <w:color w:val="000000"/>
        </w:rPr>
        <w:t>, pt 19.5.</w:t>
      </w:r>
    </w:p>
    <w:p w:rsidR="00B10C6C" w:rsidRPr="00DD27EB" w:rsidRDefault="00DD27EB" w:rsidP="00DD27EB">
      <w:pPr>
        <w:pStyle w:val="AH5Sec"/>
        <w:rPr>
          <w:color w:val="000000"/>
        </w:rPr>
      </w:pPr>
      <w:bookmarkStart w:id="31" w:name="_Toc21610024"/>
      <w:r w:rsidRPr="00F271D2">
        <w:rPr>
          <w:rStyle w:val="CharSectNo"/>
        </w:rPr>
        <w:t>21</w:t>
      </w:r>
      <w:r w:rsidRPr="00DD27EB">
        <w:rPr>
          <w:color w:val="000000"/>
        </w:rPr>
        <w:tab/>
      </w:r>
      <w:r w:rsidR="00B10C6C" w:rsidRPr="00DD27EB">
        <w:rPr>
          <w:color w:val="000000"/>
        </w:rPr>
        <w:t>Offence—contravene direction of inspector</w:t>
      </w:r>
      <w:bookmarkEnd w:id="31"/>
    </w:p>
    <w:p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A person commits an offence if—</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an inspector gives the per</w:t>
      </w:r>
      <w:r w:rsidR="00FE6CC5" w:rsidRPr="00DD27EB">
        <w:rPr>
          <w:color w:val="000000"/>
        </w:rPr>
        <w:t>son a direction under section </w:t>
      </w:r>
      <w:r w:rsidR="00F964C9" w:rsidRPr="00DD27EB">
        <w:rPr>
          <w:color w:val="000000"/>
        </w:rPr>
        <w:t>20</w:t>
      </w:r>
      <w:r w:rsidR="00B10C6C" w:rsidRPr="00DD27EB">
        <w:rPr>
          <w:color w:val="000000"/>
        </w:rPr>
        <w:t>; and</w:t>
      </w:r>
    </w:p>
    <w:p w:rsidR="00B10C6C" w:rsidRPr="00DD27EB" w:rsidRDefault="00DD27EB" w:rsidP="00DD27EB">
      <w:pPr>
        <w:pStyle w:val="Apara"/>
        <w:keepNext/>
        <w:rPr>
          <w:color w:val="000000"/>
        </w:rPr>
      </w:pPr>
      <w:r w:rsidRPr="00DD27EB">
        <w:rPr>
          <w:color w:val="000000"/>
        </w:rPr>
        <w:tab/>
        <w:t>(b)</w:t>
      </w:r>
      <w:r w:rsidRPr="00DD27EB">
        <w:rPr>
          <w:color w:val="000000"/>
        </w:rPr>
        <w:tab/>
      </w:r>
      <w:r w:rsidR="00B10C6C" w:rsidRPr="00DD27EB">
        <w:rPr>
          <w:color w:val="000000"/>
        </w:rPr>
        <w:t>the person contravenes the direction.</w:t>
      </w:r>
    </w:p>
    <w:p w:rsidR="00B10C6C" w:rsidRPr="00DD27EB" w:rsidRDefault="00B10C6C" w:rsidP="00B10C6C">
      <w:pPr>
        <w:pStyle w:val="Penalty"/>
        <w:keepNext/>
        <w:rPr>
          <w:color w:val="000000"/>
        </w:rPr>
      </w:pPr>
      <w:r w:rsidRPr="00DD27EB">
        <w:rPr>
          <w:color w:val="000000"/>
        </w:rPr>
        <w:t xml:space="preserve">Maximum penalty:  </w:t>
      </w:r>
      <w:r w:rsidR="00246E06" w:rsidRPr="00DD27EB">
        <w:rPr>
          <w:color w:val="000000"/>
        </w:rPr>
        <w:t>5</w:t>
      </w:r>
      <w:r w:rsidRPr="00DD27EB">
        <w:rPr>
          <w:color w:val="000000"/>
        </w:rPr>
        <w:t>0 penalty units.</w:t>
      </w:r>
    </w:p>
    <w:p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offence against this section is a strict liability offence.</w:t>
      </w:r>
    </w:p>
    <w:p w:rsidR="00741F54" w:rsidRPr="00DD27EB" w:rsidRDefault="00DD27EB" w:rsidP="00DD27EB">
      <w:pPr>
        <w:pStyle w:val="Amain"/>
        <w:keepNext/>
        <w:rPr>
          <w:color w:val="000000"/>
        </w:rPr>
      </w:pPr>
      <w:r w:rsidRPr="00DD27EB">
        <w:rPr>
          <w:color w:val="000000"/>
        </w:rPr>
        <w:tab/>
        <w:t>(3)</w:t>
      </w:r>
      <w:r w:rsidRPr="00DD27EB">
        <w:rPr>
          <w:color w:val="000000"/>
        </w:rPr>
        <w:tab/>
      </w:r>
      <w:r w:rsidR="00834E80" w:rsidRPr="00DD27EB">
        <w:rPr>
          <w:color w:val="000000"/>
        </w:rPr>
        <w:t>This section</w:t>
      </w:r>
      <w:r w:rsidR="0019583B" w:rsidRPr="00DD27EB">
        <w:rPr>
          <w:color w:val="000000"/>
        </w:rPr>
        <w:t xml:space="preserve"> does not apply if the person </w:t>
      </w:r>
      <w:r w:rsidR="00A32773" w:rsidRPr="00DD27EB">
        <w:rPr>
          <w:color w:val="000000"/>
        </w:rPr>
        <w:t>t</w:t>
      </w:r>
      <w:r w:rsidR="0075054D" w:rsidRPr="00DD27EB">
        <w:rPr>
          <w:color w:val="000000"/>
        </w:rPr>
        <w:t>ook all reasonable steps to comply with the direction.</w:t>
      </w:r>
    </w:p>
    <w:p w:rsidR="008D4E05" w:rsidRPr="00DD27EB" w:rsidRDefault="008D4E05" w:rsidP="008D4E05">
      <w:pPr>
        <w:pStyle w:val="aNote"/>
        <w:rPr>
          <w:color w:val="000000"/>
        </w:rPr>
      </w:pPr>
      <w:r w:rsidRPr="00DD27EB">
        <w:rPr>
          <w:rStyle w:val="charItals"/>
          <w:color w:val="000000"/>
        </w:rPr>
        <w:t>Note</w:t>
      </w:r>
      <w:r w:rsidRPr="00DD27EB">
        <w:rPr>
          <w:rStyle w:val="charItals"/>
          <w:color w:val="000000"/>
        </w:rPr>
        <w:tab/>
      </w:r>
      <w:r w:rsidR="00A32773" w:rsidRPr="00DD27EB">
        <w:rPr>
          <w:color w:val="000000"/>
        </w:rPr>
        <w:t xml:space="preserve">The defendant has an evidential </w:t>
      </w:r>
      <w:r w:rsidRPr="00DD27EB">
        <w:rPr>
          <w:color w:val="000000"/>
        </w:rPr>
        <w:t xml:space="preserve">burden in relation to the matters mentioned in s (3) (see </w:t>
      </w:r>
      <w:hyperlink r:id="rId51" w:tooltip="A2002-51" w:history="1">
        <w:r w:rsidR="00FD66AB" w:rsidRPr="00DD27EB">
          <w:rPr>
            <w:rStyle w:val="charCitHyperlinkAbbrev"/>
          </w:rPr>
          <w:t>Criminal Code</w:t>
        </w:r>
      </w:hyperlink>
      <w:r w:rsidRPr="00DD27EB">
        <w:rPr>
          <w:color w:val="000000"/>
        </w:rPr>
        <w:t>, s 5</w:t>
      </w:r>
      <w:r w:rsidR="00A32773" w:rsidRPr="00DD27EB">
        <w:rPr>
          <w:color w:val="000000"/>
        </w:rPr>
        <w:t>8</w:t>
      </w:r>
      <w:r w:rsidRPr="00DD27EB">
        <w:rPr>
          <w:color w:val="000000"/>
        </w:rPr>
        <w:t>).</w:t>
      </w:r>
    </w:p>
    <w:p w:rsidR="00E25346" w:rsidRPr="00DD27EB" w:rsidRDefault="00DD27EB" w:rsidP="00DD27EB">
      <w:pPr>
        <w:pStyle w:val="AH5Sec"/>
        <w:rPr>
          <w:color w:val="000000"/>
        </w:rPr>
      </w:pPr>
      <w:bookmarkStart w:id="32" w:name="_Toc21610025"/>
      <w:r w:rsidRPr="00F271D2">
        <w:rPr>
          <w:rStyle w:val="CharSectNo"/>
        </w:rPr>
        <w:lastRenderedPageBreak/>
        <w:t>22</w:t>
      </w:r>
      <w:r w:rsidRPr="00DD27EB">
        <w:rPr>
          <w:color w:val="000000"/>
        </w:rPr>
        <w:tab/>
      </w:r>
      <w:r w:rsidR="00E25346" w:rsidRPr="00DD27EB">
        <w:rPr>
          <w:color w:val="000000"/>
        </w:rPr>
        <w:t>Ending unauthorised use of fuel</w:t>
      </w:r>
      <w:bookmarkEnd w:id="32"/>
    </w:p>
    <w:p w:rsidR="00E25346" w:rsidRPr="00DD27EB" w:rsidRDefault="00DD27EB" w:rsidP="009512D8">
      <w:pPr>
        <w:pStyle w:val="Amain"/>
        <w:keepNext/>
        <w:rPr>
          <w:color w:val="000000"/>
        </w:rPr>
      </w:pPr>
      <w:r w:rsidRPr="00DD27EB">
        <w:rPr>
          <w:color w:val="000000"/>
        </w:rPr>
        <w:tab/>
        <w:t>(1)</w:t>
      </w:r>
      <w:r w:rsidRPr="00DD27EB">
        <w:rPr>
          <w:color w:val="000000"/>
        </w:rPr>
        <w:tab/>
      </w:r>
      <w:r w:rsidR="00E25346" w:rsidRPr="00DD27EB">
        <w:rPr>
          <w:color w:val="000000"/>
        </w:rPr>
        <w:t>An inspector may arrange to stop the supply of fuel to premises if the inspector believes on reasonable grounds that a person is contraven</w:t>
      </w:r>
      <w:r w:rsidR="00B10C6C" w:rsidRPr="00DD27EB">
        <w:rPr>
          <w:color w:val="000000"/>
        </w:rPr>
        <w:t xml:space="preserve">ing a direction under section </w:t>
      </w:r>
      <w:r w:rsidR="00F964C9" w:rsidRPr="00DD27EB">
        <w:rPr>
          <w:color w:val="000000"/>
        </w:rPr>
        <w:t>20</w:t>
      </w:r>
      <w:r w:rsidR="00E25346" w:rsidRPr="00DD27EB">
        <w:rPr>
          <w:color w:val="000000"/>
        </w:rPr>
        <w:t>.</w:t>
      </w:r>
    </w:p>
    <w:p w:rsidR="00E25346" w:rsidRPr="00DD27EB" w:rsidRDefault="00DD27EB" w:rsidP="00DD27EB">
      <w:pPr>
        <w:pStyle w:val="Amain"/>
        <w:rPr>
          <w:color w:val="000000"/>
        </w:rPr>
      </w:pPr>
      <w:r w:rsidRPr="00DD27EB">
        <w:rPr>
          <w:color w:val="000000"/>
        </w:rPr>
        <w:tab/>
        <w:t>(2)</w:t>
      </w:r>
      <w:r w:rsidRPr="00DD27EB">
        <w:rPr>
          <w:color w:val="000000"/>
        </w:rPr>
        <w:tab/>
      </w:r>
      <w:r w:rsidR="00E25346" w:rsidRPr="00DD27EB">
        <w:rPr>
          <w:color w:val="000000"/>
        </w:rPr>
        <w:t>An inspector may also arrange to stop the supply of fuel to premises if the inspector believes on reasonable grounds that—</w:t>
      </w:r>
    </w:p>
    <w:p w:rsidR="00E25346" w:rsidRPr="00DD27EB" w:rsidRDefault="00DD27EB" w:rsidP="00DD27EB">
      <w:pPr>
        <w:pStyle w:val="Apara"/>
        <w:rPr>
          <w:color w:val="000000"/>
        </w:rPr>
      </w:pPr>
      <w:r w:rsidRPr="00DD27EB">
        <w:rPr>
          <w:color w:val="000000"/>
        </w:rPr>
        <w:tab/>
        <w:t>(a)</w:t>
      </w:r>
      <w:r w:rsidRPr="00DD27EB">
        <w:rPr>
          <w:color w:val="000000"/>
        </w:rPr>
        <w:tab/>
      </w:r>
      <w:r w:rsidR="00E25346" w:rsidRPr="00DD27EB">
        <w:rPr>
          <w:color w:val="000000"/>
        </w:rPr>
        <w:t>fuel is being used on premises in contravention of a fuel restriction; and</w:t>
      </w:r>
    </w:p>
    <w:p w:rsidR="00E25346"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 xml:space="preserve">a direction under section </w:t>
      </w:r>
      <w:r w:rsidR="00F964C9" w:rsidRPr="00DD27EB">
        <w:rPr>
          <w:color w:val="000000"/>
        </w:rPr>
        <w:t>20</w:t>
      </w:r>
      <w:r w:rsidR="00E25346" w:rsidRPr="00DD27EB">
        <w:rPr>
          <w:color w:val="000000"/>
        </w:rPr>
        <w:t xml:space="preserve"> is unlikely to end the contravention because, for example—</w:t>
      </w:r>
    </w:p>
    <w:p w:rsidR="00E25346" w:rsidRPr="00DD27EB" w:rsidRDefault="00DD27EB" w:rsidP="00DD27EB">
      <w:pPr>
        <w:pStyle w:val="Asubpara"/>
        <w:rPr>
          <w:color w:val="000000"/>
        </w:rPr>
      </w:pPr>
      <w:r w:rsidRPr="00DD27EB">
        <w:rPr>
          <w:color w:val="000000"/>
        </w:rPr>
        <w:tab/>
        <w:t>(i)</w:t>
      </w:r>
      <w:r w:rsidRPr="00DD27EB">
        <w:rPr>
          <w:color w:val="000000"/>
        </w:rPr>
        <w:tab/>
      </w:r>
      <w:r w:rsidR="00E25346" w:rsidRPr="00DD27EB">
        <w:rPr>
          <w:color w:val="000000"/>
        </w:rPr>
        <w:t>the premises are unoccupied (whether temporarily or permanently); or</w:t>
      </w:r>
    </w:p>
    <w:p w:rsidR="00E25346" w:rsidRPr="00DD27EB" w:rsidRDefault="00DD27EB" w:rsidP="00DD27EB">
      <w:pPr>
        <w:pStyle w:val="Asubpara"/>
        <w:rPr>
          <w:color w:val="000000"/>
        </w:rPr>
      </w:pPr>
      <w:r w:rsidRPr="00DD27EB">
        <w:rPr>
          <w:color w:val="000000"/>
        </w:rPr>
        <w:tab/>
        <w:t>(ii)</w:t>
      </w:r>
      <w:r w:rsidRPr="00DD27EB">
        <w:rPr>
          <w:color w:val="000000"/>
        </w:rPr>
        <w:tab/>
      </w:r>
      <w:r w:rsidR="00E25346" w:rsidRPr="00DD27EB">
        <w:rPr>
          <w:color w:val="000000"/>
        </w:rPr>
        <w:t>after making reasonable inquiries, the inspector cannot find the occupier of the premises; or</w:t>
      </w:r>
    </w:p>
    <w:p w:rsidR="00E25346" w:rsidRPr="00DD27EB" w:rsidRDefault="00DD27EB" w:rsidP="00DD27EB">
      <w:pPr>
        <w:pStyle w:val="Asubpara"/>
        <w:rPr>
          <w:color w:val="000000"/>
        </w:rPr>
      </w:pPr>
      <w:r w:rsidRPr="00DD27EB">
        <w:rPr>
          <w:color w:val="000000"/>
        </w:rPr>
        <w:tab/>
        <w:t>(iii)</w:t>
      </w:r>
      <w:r w:rsidRPr="00DD27EB">
        <w:rPr>
          <w:color w:val="000000"/>
        </w:rPr>
        <w:tab/>
      </w:r>
      <w:r w:rsidR="00E25346" w:rsidRPr="00DD27EB">
        <w:rPr>
          <w:color w:val="000000"/>
        </w:rPr>
        <w:t>the occupier is unlikely to comply with the direction; and</w:t>
      </w:r>
    </w:p>
    <w:p w:rsidR="00E25346" w:rsidRPr="00DD27EB" w:rsidRDefault="00DD27EB" w:rsidP="00DD27EB">
      <w:pPr>
        <w:pStyle w:val="Apara"/>
        <w:rPr>
          <w:color w:val="000000"/>
        </w:rPr>
      </w:pPr>
      <w:r w:rsidRPr="00DD27EB">
        <w:rPr>
          <w:color w:val="000000"/>
        </w:rPr>
        <w:tab/>
        <w:t>(c)</w:t>
      </w:r>
      <w:r w:rsidRPr="00DD27EB">
        <w:rPr>
          <w:color w:val="000000"/>
        </w:rPr>
        <w:tab/>
      </w:r>
      <w:r w:rsidR="00E25346" w:rsidRPr="00DD27EB">
        <w:rPr>
          <w:color w:val="000000"/>
        </w:rPr>
        <w:t>the contravention is likely to continue unless action is taken under this section.</w:t>
      </w:r>
    </w:p>
    <w:p w:rsidR="00E25346" w:rsidRPr="00DD27EB" w:rsidRDefault="00DD27EB" w:rsidP="00DD27EB">
      <w:pPr>
        <w:pStyle w:val="Amain"/>
        <w:rPr>
          <w:color w:val="000000"/>
        </w:rPr>
      </w:pPr>
      <w:r w:rsidRPr="00DD27EB">
        <w:rPr>
          <w:color w:val="000000"/>
        </w:rPr>
        <w:tab/>
        <w:t>(3)</w:t>
      </w:r>
      <w:r w:rsidRPr="00DD27EB">
        <w:rPr>
          <w:color w:val="000000"/>
        </w:rPr>
        <w:tab/>
      </w:r>
      <w:r w:rsidR="00E25346" w:rsidRPr="00DD27EB">
        <w:rPr>
          <w:color w:val="000000"/>
        </w:rPr>
        <w:t>The inspector must give the occupier of the premises a written notice stating that the supply of fuel will be stopped.</w:t>
      </w:r>
    </w:p>
    <w:p w:rsidR="00E25346" w:rsidRPr="00DD27EB" w:rsidRDefault="00DD27EB" w:rsidP="00DD27EB">
      <w:pPr>
        <w:pStyle w:val="Amain"/>
        <w:keepNext/>
        <w:rPr>
          <w:color w:val="000000"/>
        </w:rPr>
      </w:pPr>
      <w:r w:rsidRPr="00DD27EB">
        <w:rPr>
          <w:color w:val="000000"/>
        </w:rPr>
        <w:tab/>
        <w:t>(4)</w:t>
      </w:r>
      <w:r w:rsidRPr="00DD27EB">
        <w:rPr>
          <w:color w:val="000000"/>
        </w:rPr>
        <w:tab/>
      </w:r>
      <w:r w:rsidR="00E25346" w:rsidRPr="00DD27EB">
        <w:rPr>
          <w:color w:val="000000"/>
        </w:rPr>
        <w:t>It is sufficient if the notice is addressed to ‘the occupier’ of the premises.</w:t>
      </w:r>
    </w:p>
    <w:p w:rsidR="00E25346" w:rsidRPr="00DD27EB" w:rsidRDefault="00E766E4" w:rsidP="00E25346">
      <w:pPr>
        <w:pStyle w:val="aNote"/>
        <w:rPr>
          <w:color w:val="000000"/>
        </w:rPr>
      </w:pPr>
      <w:r w:rsidRPr="00DD27EB">
        <w:rPr>
          <w:rStyle w:val="charItals"/>
          <w:color w:val="000000"/>
        </w:rPr>
        <w:t>Note</w:t>
      </w:r>
      <w:r w:rsidR="00E25346" w:rsidRPr="00DD27EB">
        <w:rPr>
          <w:rStyle w:val="charItals"/>
          <w:color w:val="000000"/>
        </w:rPr>
        <w:tab/>
      </w:r>
      <w:r w:rsidR="00B10C6C" w:rsidRPr="00DD27EB">
        <w:rPr>
          <w:color w:val="000000"/>
        </w:rPr>
        <w:t xml:space="preserve">For other ways in which the notice </w:t>
      </w:r>
      <w:r w:rsidR="00E25346" w:rsidRPr="00DD27EB">
        <w:rPr>
          <w:color w:val="000000"/>
        </w:rPr>
        <w:t xml:space="preserve">may be given, see the </w:t>
      </w:r>
      <w:hyperlink r:id="rId52" w:tooltip="A2001-14" w:history="1">
        <w:r w:rsidR="00FD66AB" w:rsidRPr="00DD27EB">
          <w:rPr>
            <w:rStyle w:val="charCitHyperlinkAbbrev"/>
          </w:rPr>
          <w:t>Legislation Act</w:t>
        </w:r>
      </w:hyperlink>
      <w:r w:rsidR="00E25346" w:rsidRPr="00DD27EB">
        <w:rPr>
          <w:color w:val="000000"/>
        </w:rPr>
        <w:t>, pt 19.5.</w:t>
      </w:r>
    </w:p>
    <w:p w:rsidR="002C20D3" w:rsidRPr="00F271D2" w:rsidRDefault="00DD27EB" w:rsidP="00DD27EB">
      <w:pPr>
        <w:pStyle w:val="AH3Div"/>
      </w:pPr>
      <w:bookmarkStart w:id="33" w:name="_Toc21610026"/>
      <w:r w:rsidRPr="00F271D2">
        <w:rPr>
          <w:rStyle w:val="CharDivNo"/>
        </w:rPr>
        <w:lastRenderedPageBreak/>
        <w:t>Division 3.2</w:t>
      </w:r>
      <w:r w:rsidRPr="00DD27EB">
        <w:rPr>
          <w:color w:val="000000"/>
        </w:rPr>
        <w:tab/>
      </w:r>
      <w:r w:rsidR="002C20D3" w:rsidRPr="00F271D2">
        <w:rPr>
          <w:rStyle w:val="CharDivText"/>
          <w:color w:val="000000"/>
        </w:rPr>
        <w:t>Inspectors</w:t>
      </w:r>
      <w:bookmarkEnd w:id="33"/>
    </w:p>
    <w:p w:rsidR="002C20D3" w:rsidRPr="00DD27EB" w:rsidRDefault="00DD27EB" w:rsidP="00DD27EB">
      <w:pPr>
        <w:pStyle w:val="AH4SubDiv"/>
        <w:rPr>
          <w:color w:val="000000"/>
        </w:rPr>
      </w:pPr>
      <w:bookmarkStart w:id="34" w:name="_Toc21610027"/>
      <w:r w:rsidRPr="00DD27EB">
        <w:rPr>
          <w:color w:val="000000"/>
        </w:rPr>
        <w:t>Subdivision 3.2.1</w:t>
      </w:r>
      <w:r w:rsidRPr="00DD27EB">
        <w:rPr>
          <w:color w:val="000000"/>
        </w:rPr>
        <w:tab/>
      </w:r>
      <w:r w:rsidR="002C20D3" w:rsidRPr="00DD27EB">
        <w:rPr>
          <w:color w:val="000000"/>
        </w:rPr>
        <w:t>General</w:t>
      </w:r>
      <w:bookmarkEnd w:id="34"/>
    </w:p>
    <w:p w:rsidR="002C20D3" w:rsidRPr="00DD27EB" w:rsidRDefault="00DD27EB" w:rsidP="00DD27EB">
      <w:pPr>
        <w:pStyle w:val="AH5Sec"/>
        <w:rPr>
          <w:color w:val="000000"/>
        </w:rPr>
      </w:pPr>
      <w:bookmarkStart w:id="35" w:name="_Toc21610028"/>
      <w:r w:rsidRPr="00F271D2">
        <w:rPr>
          <w:rStyle w:val="CharSectNo"/>
        </w:rPr>
        <w:t>23</w:t>
      </w:r>
      <w:r w:rsidRPr="00DD27EB">
        <w:rPr>
          <w:color w:val="000000"/>
        </w:rPr>
        <w:tab/>
      </w:r>
      <w:r w:rsidR="004F30B0" w:rsidRPr="00DD27EB">
        <w:rPr>
          <w:color w:val="000000"/>
        </w:rPr>
        <w:t xml:space="preserve">Definitions—div </w:t>
      </w:r>
      <w:r w:rsidR="002C20D3" w:rsidRPr="00DD27EB">
        <w:rPr>
          <w:color w:val="000000"/>
        </w:rPr>
        <w:t>3.2</w:t>
      </w:r>
      <w:bookmarkEnd w:id="35"/>
    </w:p>
    <w:p w:rsidR="002C20D3" w:rsidRPr="00DD27EB" w:rsidRDefault="002C20D3" w:rsidP="002C20D3">
      <w:pPr>
        <w:pStyle w:val="Amainreturn"/>
        <w:keepNext/>
        <w:rPr>
          <w:color w:val="000000"/>
        </w:rPr>
      </w:pPr>
      <w:r w:rsidRPr="00DD27EB">
        <w:rPr>
          <w:color w:val="000000"/>
        </w:rPr>
        <w:t>In this division:</w:t>
      </w:r>
    </w:p>
    <w:p w:rsidR="002C20D3" w:rsidRPr="00DD27EB" w:rsidRDefault="002C20D3" w:rsidP="00DD27EB">
      <w:pPr>
        <w:pStyle w:val="aDef"/>
        <w:keepNext/>
        <w:rPr>
          <w:color w:val="000000"/>
        </w:rPr>
      </w:pPr>
      <w:r w:rsidRPr="00DD27EB">
        <w:rPr>
          <w:rStyle w:val="charBoldItals"/>
          <w:color w:val="000000"/>
        </w:rPr>
        <w:t>connected</w:t>
      </w:r>
      <w:r w:rsidRPr="00DD27EB">
        <w:rPr>
          <w:color w:val="000000"/>
        </w:rPr>
        <w:t xml:space="preserve">—a thing is </w:t>
      </w:r>
      <w:r w:rsidRPr="00DD27EB">
        <w:rPr>
          <w:rStyle w:val="charBoldItals"/>
          <w:color w:val="000000"/>
        </w:rPr>
        <w:t>connected</w:t>
      </w:r>
      <w:r w:rsidRPr="00DD27EB">
        <w:rPr>
          <w:color w:val="000000"/>
        </w:rPr>
        <w:t xml:space="preserve"> with an offence if—</w:t>
      </w:r>
    </w:p>
    <w:p w:rsidR="002C20D3" w:rsidRPr="00DD27EB" w:rsidRDefault="00DD27EB" w:rsidP="00DD27EB">
      <w:pPr>
        <w:pStyle w:val="aDefpara"/>
        <w:keepNext/>
        <w:rPr>
          <w:color w:val="000000"/>
        </w:rPr>
      </w:pPr>
      <w:r w:rsidRPr="00DD27EB">
        <w:rPr>
          <w:color w:val="000000"/>
        </w:rPr>
        <w:tab/>
        <w:t>(a)</w:t>
      </w:r>
      <w:r w:rsidRPr="00DD27EB">
        <w:rPr>
          <w:color w:val="000000"/>
        </w:rPr>
        <w:tab/>
      </w:r>
      <w:r w:rsidR="002C20D3" w:rsidRPr="00DD27EB">
        <w:rPr>
          <w:color w:val="000000"/>
        </w:rPr>
        <w:t>the offence has been committed in relation to it; or</w:t>
      </w:r>
    </w:p>
    <w:p w:rsidR="002C20D3" w:rsidRPr="00DD27EB" w:rsidRDefault="00DD27EB" w:rsidP="00DD27EB">
      <w:pPr>
        <w:pStyle w:val="aDefpara"/>
        <w:keepNext/>
        <w:rPr>
          <w:color w:val="000000"/>
        </w:rPr>
      </w:pPr>
      <w:r w:rsidRPr="00DD27EB">
        <w:rPr>
          <w:color w:val="000000"/>
        </w:rPr>
        <w:tab/>
        <w:t>(b)</w:t>
      </w:r>
      <w:r w:rsidRPr="00DD27EB">
        <w:rPr>
          <w:color w:val="000000"/>
        </w:rPr>
        <w:tab/>
      </w:r>
      <w:r w:rsidR="002C20D3" w:rsidRPr="00DD27EB">
        <w:rPr>
          <w:color w:val="000000"/>
        </w:rPr>
        <w:t>it will provide evidence of the commission of the offence; or</w:t>
      </w:r>
    </w:p>
    <w:p w:rsidR="002C20D3" w:rsidRPr="00DD27EB" w:rsidRDefault="00DD27EB" w:rsidP="00DD27EB">
      <w:pPr>
        <w:pStyle w:val="aDefpara"/>
        <w:rPr>
          <w:color w:val="000000"/>
        </w:rPr>
      </w:pPr>
      <w:r w:rsidRPr="00DD27EB">
        <w:rPr>
          <w:color w:val="000000"/>
        </w:rPr>
        <w:tab/>
        <w:t>(c)</w:t>
      </w:r>
      <w:r w:rsidRPr="00DD27EB">
        <w:rPr>
          <w:color w:val="000000"/>
        </w:rPr>
        <w:tab/>
      </w:r>
      <w:r w:rsidR="002C20D3" w:rsidRPr="00DD27EB">
        <w:rPr>
          <w:color w:val="000000"/>
        </w:rPr>
        <w:t>it was used, is being used, or is intended to be used, to commit the offence.</w:t>
      </w:r>
    </w:p>
    <w:p w:rsidR="002C20D3" w:rsidRPr="00DD27EB" w:rsidRDefault="002C20D3" w:rsidP="00DD27EB">
      <w:pPr>
        <w:pStyle w:val="aDef"/>
        <w:rPr>
          <w:color w:val="000000"/>
        </w:rPr>
      </w:pPr>
      <w:r w:rsidRPr="00DD27EB">
        <w:rPr>
          <w:rStyle w:val="charBoldItals"/>
          <w:color w:val="000000"/>
        </w:rPr>
        <w:t>offence</w:t>
      </w:r>
      <w:r w:rsidRPr="00DD27EB">
        <w:rPr>
          <w:color w:val="000000"/>
        </w:rPr>
        <w:t xml:space="preserve"> includes an offence that there are reasonable grounds for believing has been, is being, or will be, committed.</w:t>
      </w:r>
    </w:p>
    <w:p w:rsidR="002C20D3" w:rsidRPr="00DD27EB" w:rsidRDefault="002C20D3" w:rsidP="00DD27EB">
      <w:pPr>
        <w:pStyle w:val="aDef"/>
        <w:rPr>
          <w:color w:val="000000"/>
        </w:rPr>
      </w:pPr>
      <w:r w:rsidRPr="00DD27EB">
        <w:rPr>
          <w:rStyle w:val="charBoldItals"/>
          <w:color w:val="000000"/>
        </w:rPr>
        <w:t>warrant</w:t>
      </w:r>
      <w:r w:rsidRPr="00DD27EB">
        <w:rPr>
          <w:color w:val="000000"/>
        </w:rPr>
        <w:t xml:space="preserve"> means a wa</w:t>
      </w:r>
      <w:r w:rsidR="004F30B0" w:rsidRPr="00DD27EB">
        <w:rPr>
          <w:color w:val="000000"/>
        </w:rPr>
        <w:t xml:space="preserve">rrant issued under subdivision </w:t>
      </w:r>
      <w:r w:rsidR="00B8240C" w:rsidRPr="00DD27EB">
        <w:rPr>
          <w:color w:val="000000"/>
        </w:rPr>
        <w:t>3.2.3</w:t>
      </w:r>
      <w:r w:rsidRPr="00DD27EB">
        <w:rPr>
          <w:color w:val="000000"/>
        </w:rPr>
        <w:t xml:space="preserve"> (Search warrants).</w:t>
      </w:r>
    </w:p>
    <w:p w:rsidR="002C20D3" w:rsidRPr="00DD27EB" w:rsidRDefault="00DD27EB" w:rsidP="00DD27EB">
      <w:pPr>
        <w:pStyle w:val="AH5Sec"/>
        <w:rPr>
          <w:color w:val="000000"/>
        </w:rPr>
      </w:pPr>
      <w:bookmarkStart w:id="36" w:name="_Toc21610029"/>
      <w:r w:rsidRPr="00F271D2">
        <w:rPr>
          <w:rStyle w:val="CharSectNo"/>
        </w:rPr>
        <w:t>24</w:t>
      </w:r>
      <w:r w:rsidRPr="00DD27EB">
        <w:rPr>
          <w:color w:val="000000"/>
        </w:rPr>
        <w:tab/>
      </w:r>
      <w:r w:rsidR="002A3818" w:rsidRPr="00DD27EB">
        <w:rPr>
          <w:color w:val="000000"/>
        </w:rPr>
        <w:t>Inspector</w:t>
      </w:r>
      <w:r w:rsidR="002C20D3" w:rsidRPr="00DD27EB">
        <w:rPr>
          <w:color w:val="000000"/>
        </w:rPr>
        <w:t xml:space="preserve"> must show identity card on exercising power</w:t>
      </w:r>
      <w:bookmarkEnd w:id="36"/>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’s identity card to the individual.</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 person, other than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 xml:space="preserve">’s identity card to an individual the </w:t>
      </w:r>
      <w:r w:rsidR="002A3818" w:rsidRPr="00DD27EB">
        <w:rPr>
          <w:color w:val="000000"/>
        </w:rPr>
        <w:t>inspector</w:t>
      </w:r>
      <w:r w:rsidR="002C20D3" w:rsidRPr="00DD27EB">
        <w:rPr>
          <w:color w:val="000000"/>
        </w:rPr>
        <w:t xml:space="preserve"> believes on reasonable grounds is an employee, officer or agent of the person.</w:t>
      </w:r>
    </w:p>
    <w:p w:rsidR="002C20D3" w:rsidRPr="00DD27EB" w:rsidRDefault="002C20D3" w:rsidP="002C20D3">
      <w:pPr>
        <w:pStyle w:val="aExamHdgss"/>
        <w:rPr>
          <w:color w:val="000000"/>
        </w:rPr>
      </w:pPr>
      <w:r w:rsidRPr="00DD27EB">
        <w:rPr>
          <w:color w:val="000000"/>
        </w:rPr>
        <w:t>Example</w:t>
      </w:r>
      <w:r w:rsidR="004F30B0" w:rsidRPr="00DD27EB">
        <w:rPr>
          <w:color w:val="000000"/>
        </w:rPr>
        <w:t>s</w:t>
      </w:r>
      <w:r w:rsidRPr="00DD27EB">
        <w:rPr>
          <w:color w:val="000000"/>
        </w:rPr>
        <w:t>—person other than an individual</w:t>
      </w:r>
    </w:p>
    <w:p w:rsidR="002C20D3"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corporation</w:t>
      </w:r>
    </w:p>
    <w:p w:rsidR="002C20D3" w:rsidRPr="00DD27EB" w:rsidRDefault="00DD27EB" w:rsidP="004762FA">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partnership</w:t>
      </w:r>
    </w:p>
    <w:p w:rsidR="002C20D3" w:rsidRPr="00DD27EB" w:rsidRDefault="00DD27EB" w:rsidP="00DD27EB">
      <w:pPr>
        <w:pStyle w:val="AH4SubDiv"/>
        <w:rPr>
          <w:color w:val="000000"/>
        </w:rPr>
      </w:pPr>
      <w:bookmarkStart w:id="37" w:name="_Toc21610030"/>
      <w:r w:rsidRPr="00DD27EB">
        <w:rPr>
          <w:color w:val="000000"/>
        </w:rPr>
        <w:lastRenderedPageBreak/>
        <w:t>Subdivision 3.2.2</w:t>
      </w:r>
      <w:r w:rsidRPr="00DD27EB">
        <w:rPr>
          <w:color w:val="000000"/>
        </w:rPr>
        <w:tab/>
      </w:r>
      <w:r w:rsidR="002C20D3" w:rsidRPr="00DD27EB">
        <w:rPr>
          <w:color w:val="000000"/>
        </w:rPr>
        <w:t>Powers</w:t>
      </w:r>
      <w:bookmarkEnd w:id="37"/>
    </w:p>
    <w:p w:rsidR="002C20D3" w:rsidRPr="00DD27EB" w:rsidRDefault="00DD27EB" w:rsidP="00DD27EB">
      <w:pPr>
        <w:pStyle w:val="AH5Sec"/>
        <w:rPr>
          <w:color w:val="000000"/>
        </w:rPr>
      </w:pPr>
      <w:bookmarkStart w:id="38" w:name="_Toc21610031"/>
      <w:r w:rsidRPr="00F271D2">
        <w:rPr>
          <w:rStyle w:val="CharSectNo"/>
        </w:rPr>
        <w:t>25</w:t>
      </w:r>
      <w:r w:rsidRPr="00DD27EB">
        <w:rPr>
          <w:color w:val="000000"/>
        </w:rPr>
        <w:tab/>
      </w:r>
      <w:r w:rsidR="002C20D3" w:rsidRPr="00DD27EB">
        <w:rPr>
          <w:color w:val="000000"/>
        </w:rPr>
        <w:t>Power to enter premises</w:t>
      </w:r>
      <w:bookmarkEnd w:id="38"/>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For this Act, an </w:t>
      </w:r>
      <w:r w:rsidR="002A3818" w:rsidRPr="00DD27EB">
        <w:rPr>
          <w:color w:val="000000"/>
        </w:rPr>
        <w:t>inspector</w:t>
      </w:r>
      <w:r w:rsidR="002C20D3" w:rsidRPr="00DD27EB">
        <w:rPr>
          <w:color w:val="000000"/>
        </w:rPr>
        <w:t xml:space="preserve"> may—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at any reasonable time, enter premises that the public is entitled to use or that are open to the public (whether or not on payment of money);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at any time, enter premises with the occupier’s consent; or</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at any time, enter premises if the </w:t>
      </w:r>
      <w:r w:rsidR="002A3818" w:rsidRPr="00DD27EB">
        <w:rPr>
          <w:color w:val="000000"/>
        </w:rPr>
        <w:t>inspector</w:t>
      </w:r>
      <w:r w:rsidR="002C20D3" w:rsidRPr="00DD27EB">
        <w:rPr>
          <w:color w:val="000000"/>
        </w:rPr>
        <w:t xml:space="preserve"> believes on reasonable grounds that—</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is a risk to</w:t>
      </w:r>
      <w:r w:rsidR="00B8240C" w:rsidRPr="00DD27EB">
        <w:rPr>
          <w:color w:val="000000"/>
        </w:rPr>
        <w:t xml:space="preserve"> </w:t>
      </w:r>
      <w:r w:rsidR="002C20D3" w:rsidRPr="00DD27EB">
        <w:rPr>
          <w:color w:val="000000"/>
        </w:rPr>
        <w:t>public safety;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risk is so serious and urgent that immediate entry to the premises without the authority of a search warrant is necessary; or</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enter premises in accordance with a search warrant.</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subsection (1) (a) does not authorise entry into a part of the premises that is being used only for residential purposes;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subsection (1) (c) does not authorise entry into premises that are used for residential purposes</w:t>
      </w:r>
      <w:r w:rsidR="00A056CF" w:rsidRPr="00DD27EB">
        <w:rPr>
          <w:color w:val="000000"/>
        </w:rPr>
        <w:t xml:space="preserve">, unless the premises </w:t>
      </w:r>
      <w:r w:rsidR="00B8240C" w:rsidRPr="00DD27EB">
        <w:rPr>
          <w:color w:val="000000"/>
        </w:rPr>
        <w:t>are also the place from which a business subject to a fuel restriction is conducted</w:t>
      </w:r>
      <w:r w:rsidR="002C20D3" w:rsidRPr="00DD27EB">
        <w:rPr>
          <w:color w:val="000000"/>
        </w:rPr>
        <w:t>.</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without the consent of the occupier of premises, enter land around the premises to ask for consent to enter the premises.</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To remove any doubt, an </w:t>
      </w:r>
      <w:r w:rsidR="002A3818" w:rsidRPr="00DD27EB">
        <w:rPr>
          <w:color w:val="000000"/>
        </w:rPr>
        <w:t>inspector</w:t>
      </w:r>
      <w:r w:rsidR="002C20D3" w:rsidRPr="00DD27EB">
        <w:rPr>
          <w:color w:val="000000"/>
        </w:rPr>
        <w:t xml:space="preserve"> may enter premises under subsection (1) without payment of an entry fee or other charge.</w:t>
      </w:r>
    </w:p>
    <w:p w:rsidR="002C20D3" w:rsidRPr="00DD27EB" w:rsidRDefault="00DD27EB" w:rsidP="004762FA">
      <w:pPr>
        <w:pStyle w:val="Amain"/>
        <w:keepNext/>
        <w:rPr>
          <w:color w:val="000000"/>
        </w:rPr>
      </w:pPr>
      <w:r w:rsidRPr="00DD27EB">
        <w:rPr>
          <w:color w:val="000000"/>
        </w:rPr>
        <w:lastRenderedPageBreak/>
        <w:tab/>
        <w:t>(5)</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for subsection (1) (a), (b) or (c)—enter the premises with necessary assistance; and</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for subsection (1) (d)—enter the premises with necessary assistance and force.</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A search warrant to enter premises, issued under this Act, permits an </w:t>
      </w:r>
      <w:r w:rsidR="002A3818" w:rsidRPr="00DD27EB">
        <w:rPr>
          <w:color w:val="000000"/>
        </w:rPr>
        <w:t>inspector</w:t>
      </w:r>
      <w:r w:rsidRPr="00DD27EB">
        <w:rPr>
          <w:color w:val="000000"/>
        </w:rPr>
        <w:t xml:space="preserve"> to enter premises with any necessary assistance and force.</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In this section:</w:t>
      </w:r>
    </w:p>
    <w:p w:rsidR="002C20D3" w:rsidRPr="00DD27EB" w:rsidRDefault="002C20D3" w:rsidP="002C20D3">
      <w:pPr>
        <w:pStyle w:val="aDef"/>
        <w:numPr>
          <w:ilvl w:val="5"/>
          <w:numId w:val="0"/>
        </w:numPr>
        <w:ind w:left="1100"/>
        <w:rPr>
          <w:color w:val="000000"/>
        </w:rPr>
      </w:pPr>
      <w:r w:rsidRPr="00DD27EB">
        <w:rPr>
          <w:rStyle w:val="charBoldItals"/>
          <w:color w:val="000000"/>
        </w:rPr>
        <w:t>necessary assistance</w:t>
      </w:r>
      <w:r w:rsidRPr="00DD27EB">
        <w:rPr>
          <w:color w:val="000000"/>
        </w:rPr>
        <w:t xml:space="preserve">, for an </w:t>
      </w:r>
      <w:r w:rsidR="002A3818" w:rsidRPr="00DD27EB">
        <w:rPr>
          <w:color w:val="000000"/>
        </w:rPr>
        <w:t>inspector</w:t>
      </w:r>
      <w:r w:rsidRPr="00DD27EB">
        <w:rPr>
          <w:color w:val="000000"/>
        </w:rPr>
        <w:t xml:space="preserve"> entering premises, includes the attendance of 1 or more people who, in the opinion of the </w:t>
      </w:r>
      <w:r w:rsidR="002A3818" w:rsidRPr="00DD27EB">
        <w:rPr>
          <w:color w:val="000000"/>
        </w:rPr>
        <w:t>inspector</w:t>
      </w:r>
      <w:r w:rsidRPr="00DD27EB">
        <w:rPr>
          <w:color w:val="000000"/>
        </w:rPr>
        <w:t xml:space="preserve">, have knowledge or skills that could assist the </w:t>
      </w:r>
      <w:r w:rsidR="002A3818" w:rsidRPr="00DD27EB">
        <w:rPr>
          <w:color w:val="000000"/>
        </w:rPr>
        <w:t>inspector</w:t>
      </w:r>
      <w:r w:rsidRPr="00DD27EB">
        <w:rPr>
          <w:color w:val="000000"/>
        </w:rPr>
        <w:t xml:space="preserve"> </w:t>
      </w:r>
      <w:r w:rsidR="00FE1578" w:rsidRPr="00DD27EB">
        <w:rPr>
          <w:color w:val="000000"/>
        </w:rPr>
        <w:t xml:space="preserve">to </w:t>
      </w:r>
      <w:r w:rsidRPr="00DD27EB">
        <w:rPr>
          <w:color w:val="000000"/>
        </w:rPr>
        <w:t xml:space="preserve">carry out </w:t>
      </w:r>
      <w:r w:rsidR="00FE1578" w:rsidRPr="00DD27EB">
        <w:rPr>
          <w:color w:val="000000"/>
        </w:rPr>
        <w:t>the inspector’s</w:t>
      </w:r>
      <w:r w:rsidRPr="00DD27EB">
        <w:rPr>
          <w:color w:val="000000"/>
        </w:rPr>
        <w:t xml:space="preserve"> function.</w:t>
      </w:r>
    </w:p>
    <w:p w:rsidR="002C20D3" w:rsidRPr="00DD27EB" w:rsidRDefault="00DD27EB" w:rsidP="00DD27EB">
      <w:pPr>
        <w:pStyle w:val="AH5Sec"/>
        <w:rPr>
          <w:rStyle w:val="charItals"/>
          <w:color w:val="000000"/>
        </w:rPr>
      </w:pPr>
      <w:bookmarkStart w:id="39" w:name="_Toc21610032"/>
      <w:r w:rsidRPr="00F271D2">
        <w:rPr>
          <w:rStyle w:val="CharSectNo"/>
        </w:rPr>
        <w:t>26</w:t>
      </w:r>
      <w:r w:rsidRPr="00DD27EB">
        <w:rPr>
          <w:rStyle w:val="charItals"/>
          <w:i w:val="0"/>
          <w:color w:val="000000"/>
        </w:rPr>
        <w:tab/>
      </w:r>
      <w:r w:rsidR="002C20D3" w:rsidRPr="00DD27EB">
        <w:rPr>
          <w:color w:val="000000"/>
        </w:rPr>
        <w:t>Production of identity card</w:t>
      </w:r>
      <w:bookmarkEnd w:id="39"/>
    </w:p>
    <w:p w:rsidR="002C20D3" w:rsidRPr="00DD27EB" w:rsidRDefault="002C20D3" w:rsidP="00B8240C">
      <w:pPr>
        <w:pStyle w:val="Amainreturn"/>
        <w:rPr>
          <w:color w:val="000000"/>
        </w:rPr>
      </w:pPr>
      <w:r w:rsidRPr="00DD27EB">
        <w:rPr>
          <w:color w:val="000000"/>
        </w:rPr>
        <w:t xml:space="preserve">An </w:t>
      </w:r>
      <w:r w:rsidR="002A3818" w:rsidRPr="00DD27EB">
        <w:rPr>
          <w:color w:val="000000"/>
        </w:rPr>
        <w:t>inspector</w:t>
      </w:r>
      <w:r w:rsidRPr="00DD27EB">
        <w:rPr>
          <w:color w:val="000000"/>
        </w:rPr>
        <w:t xml:space="preserve"> and any other person other than a police officer who is accompanying the </w:t>
      </w:r>
      <w:r w:rsidR="002A3818" w:rsidRPr="00DD27EB">
        <w:rPr>
          <w:color w:val="000000"/>
        </w:rPr>
        <w:t>inspector</w:t>
      </w:r>
      <w:r w:rsidRPr="00DD27EB">
        <w:rPr>
          <w:color w:val="000000"/>
        </w:rPr>
        <w:t xml:space="preserve"> may not remain at premises entered under this part if the </w:t>
      </w:r>
      <w:r w:rsidR="002A3818" w:rsidRPr="00DD27EB">
        <w:rPr>
          <w:color w:val="000000"/>
        </w:rPr>
        <w:t>inspector</w:t>
      </w:r>
      <w:r w:rsidRPr="00DD27EB">
        <w:rPr>
          <w:color w:val="000000"/>
        </w:rPr>
        <w:t xml:space="preserve"> does not produce </w:t>
      </w:r>
      <w:r w:rsidR="00FE1578" w:rsidRPr="00DD27EB">
        <w:rPr>
          <w:color w:val="000000"/>
        </w:rPr>
        <w:t>the inspector’s</w:t>
      </w:r>
      <w:r w:rsidRPr="00DD27EB">
        <w:rPr>
          <w:color w:val="000000"/>
        </w:rPr>
        <w:t xml:space="preserve"> identity card when asked by the occupier.</w:t>
      </w:r>
    </w:p>
    <w:p w:rsidR="002C20D3" w:rsidRPr="00DD27EB" w:rsidRDefault="00DD27EB" w:rsidP="00DD27EB">
      <w:pPr>
        <w:pStyle w:val="AH5Sec"/>
        <w:rPr>
          <w:color w:val="000000"/>
        </w:rPr>
      </w:pPr>
      <w:bookmarkStart w:id="40" w:name="_Toc21610033"/>
      <w:r w:rsidRPr="00F271D2">
        <w:rPr>
          <w:rStyle w:val="CharSectNo"/>
        </w:rPr>
        <w:t>27</w:t>
      </w:r>
      <w:r w:rsidRPr="00DD27EB">
        <w:rPr>
          <w:color w:val="000000"/>
        </w:rPr>
        <w:tab/>
      </w:r>
      <w:r w:rsidR="002C20D3" w:rsidRPr="00DD27EB">
        <w:rPr>
          <w:color w:val="000000"/>
        </w:rPr>
        <w:t>Consent to entry</w:t>
      </w:r>
      <w:bookmarkEnd w:id="40"/>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When seeking the consent of an occupier to enter premises under section </w:t>
      </w:r>
      <w:r w:rsidR="00F964C9" w:rsidRPr="00DD27EB">
        <w:rPr>
          <w:color w:val="000000"/>
        </w:rPr>
        <w:t>25</w:t>
      </w:r>
      <w:r w:rsidR="002C20D3" w:rsidRPr="00DD27EB">
        <w:rPr>
          <w:color w:val="000000"/>
        </w:rPr>
        <w:t xml:space="preserve"> (1) (b) (Power to enter premises), an </w:t>
      </w:r>
      <w:r w:rsidR="002A3818" w:rsidRPr="00DD27EB">
        <w:rPr>
          <w:color w:val="000000"/>
        </w:rPr>
        <w:t>inspector</w:t>
      </w:r>
      <w:r w:rsidR="002C20D3" w:rsidRPr="00DD27EB">
        <w:rPr>
          <w:color w:val="000000"/>
        </w:rPr>
        <w:t xml:space="preserve"> must—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w:t>
      </w:r>
      <w:r w:rsidR="00F1509C" w:rsidRPr="00DD27EB">
        <w:rPr>
          <w:color w:val="000000"/>
        </w:rPr>
        <w:t>the inspector’s</w:t>
      </w:r>
      <w:r w:rsidR="002C20D3" w:rsidRPr="00DD27EB">
        <w:rPr>
          <w:color w:val="000000"/>
        </w:rPr>
        <w:t xml:space="preserve"> identity card;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tell the occupier—</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rsidR="002C20D3" w:rsidRPr="00DD27EB" w:rsidRDefault="00DD27EB" w:rsidP="004762FA">
      <w:pPr>
        <w:pStyle w:val="Asubpara"/>
        <w:keepNext/>
        <w:rPr>
          <w:color w:val="000000"/>
        </w:rPr>
      </w:pPr>
      <w:r w:rsidRPr="00DD27EB">
        <w:rPr>
          <w:color w:val="000000"/>
        </w:rPr>
        <w:lastRenderedPageBreak/>
        <w:tab/>
        <w:t>(iii)</w:t>
      </w:r>
      <w:r w:rsidRPr="00DD27EB">
        <w:rPr>
          <w:color w:val="000000"/>
        </w:rPr>
        <w:tab/>
      </w:r>
      <w:r w:rsidR="002C20D3" w:rsidRPr="00DD27EB">
        <w:rPr>
          <w:color w:val="000000"/>
        </w:rPr>
        <w:t>that anything found and seized under this part may be used in evidence in court; and</w:t>
      </w:r>
    </w:p>
    <w:p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w:t>
      </w:r>
    </w:p>
    <w:p w:rsidR="002C20D3" w:rsidRPr="00DD27EB" w:rsidRDefault="00DD27EB" w:rsidP="00DD27EB">
      <w:pPr>
        <w:pStyle w:val="Amain"/>
      </w:pPr>
      <w:r>
        <w:tab/>
      </w:r>
      <w:r w:rsidRPr="00DD27EB">
        <w:t>(2)</w:t>
      </w:r>
      <w:r w:rsidRPr="00DD27EB">
        <w:tab/>
      </w:r>
      <w:r w:rsidR="002C20D3" w:rsidRPr="00DD27EB">
        <w:t xml:space="preserve">If the occupier consents, the </w:t>
      </w:r>
      <w:r w:rsidR="002A3818" w:rsidRPr="00DD27EB">
        <w:t>inspector</w:t>
      </w:r>
      <w:r w:rsidR="002C20D3" w:rsidRPr="00DD27EB">
        <w:t xml:space="preserve"> must ask the occupier to sign a written acknowledgment (an </w:t>
      </w:r>
      <w:r w:rsidR="002C20D3" w:rsidRPr="00DD27EB">
        <w:rPr>
          <w:rStyle w:val="charBoldItals"/>
          <w:color w:val="000000"/>
        </w:rPr>
        <w:t>acknowledgment of consent</w:t>
      </w:r>
      <w:r w:rsidR="002C20D3" w:rsidRPr="00DD27EB">
        <w: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that the occupier was told—</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that anything found and seized under this part may be used in evidence in court; and</w:t>
      </w:r>
    </w:p>
    <w:p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occupier consented to the entry;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stating the time and date when consent was given.</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If the occupier signs an acknowledgment of consent, the </w:t>
      </w:r>
      <w:r w:rsidR="002A3818" w:rsidRPr="00DD27EB">
        <w:rPr>
          <w:color w:val="000000"/>
        </w:rPr>
        <w:t>inspector</w:t>
      </w:r>
      <w:r w:rsidR="002C20D3" w:rsidRPr="00DD27EB">
        <w:rPr>
          <w:color w:val="000000"/>
        </w:rPr>
        <w:t xml:space="preserve"> must immediately give a copy to the occupier.</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 court must find that the occupier did not consent to entry to the premises by the </w:t>
      </w:r>
      <w:r w:rsidR="002A3818" w:rsidRPr="00DD27EB">
        <w:rPr>
          <w:color w:val="000000"/>
        </w:rPr>
        <w:t>inspector</w:t>
      </w:r>
      <w:r w:rsidR="002C20D3" w:rsidRPr="00DD27EB">
        <w:rPr>
          <w:color w:val="000000"/>
        </w:rPr>
        <w:t xml:space="preserve"> under this part if—</w:t>
      </w:r>
    </w:p>
    <w:p w:rsidR="002C20D3" w:rsidRPr="00DD27EB" w:rsidRDefault="00DD27EB" w:rsidP="00DD27EB">
      <w:pPr>
        <w:pStyle w:val="Apara"/>
        <w:rPr>
          <w:color w:val="000000"/>
        </w:rPr>
      </w:pPr>
      <w:r w:rsidRPr="00DD27EB">
        <w:rPr>
          <w:color w:val="000000"/>
        </w:rPr>
        <w:tab/>
        <w:t>(a)</w:t>
      </w:r>
      <w:r w:rsidRPr="00DD27EB">
        <w:rPr>
          <w:color w:val="000000"/>
        </w:rPr>
        <w:tab/>
      </w:r>
      <w:r w:rsidR="005D5242" w:rsidRPr="00DD27EB">
        <w:rPr>
          <w:color w:val="000000"/>
        </w:rPr>
        <w:t>the question</w:t>
      </w:r>
      <w:r w:rsidR="002C20D3" w:rsidRPr="00DD27EB">
        <w:rPr>
          <w:color w:val="000000"/>
        </w:rPr>
        <w:t xml:space="preserve"> arises in a proceeding in the court</w:t>
      </w:r>
      <w:r w:rsidR="005D5242" w:rsidRPr="00DD27EB">
        <w:rPr>
          <w:color w:val="000000"/>
        </w:rPr>
        <w:t xml:space="preserve"> whether the occupier consented to the entry</w:t>
      </w:r>
      <w:r w:rsidR="002C20D3" w:rsidRPr="00DD27EB">
        <w:rPr>
          <w:color w:val="000000"/>
        </w:rPr>
        <w: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acknowledgment of consent is not produced in evidence;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occupier consented to the entry.</w:t>
      </w:r>
    </w:p>
    <w:p w:rsidR="002C20D3" w:rsidRPr="00DD27EB" w:rsidRDefault="00DD27EB" w:rsidP="00DD27EB">
      <w:pPr>
        <w:pStyle w:val="AH5Sec"/>
        <w:rPr>
          <w:color w:val="000000"/>
        </w:rPr>
      </w:pPr>
      <w:bookmarkStart w:id="41" w:name="_Toc21610034"/>
      <w:r w:rsidRPr="00F271D2">
        <w:rPr>
          <w:rStyle w:val="CharSectNo"/>
        </w:rPr>
        <w:lastRenderedPageBreak/>
        <w:t>28</w:t>
      </w:r>
      <w:r w:rsidRPr="00DD27EB">
        <w:rPr>
          <w:color w:val="000000"/>
        </w:rPr>
        <w:tab/>
      </w:r>
      <w:r w:rsidR="002C20D3" w:rsidRPr="00DD27EB">
        <w:rPr>
          <w:color w:val="000000"/>
        </w:rPr>
        <w:t>General powers on entry to premises</w:t>
      </w:r>
      <w:bookmarkEnd w:id="41"/>
    </w:p>
    <w:p w:rsidR="002C20D3" w:rsidRPr="00DD27EB" w:rsidRDefault="00DD27EB" w:rsidP="004762FA">
      <w:pPr>
        <w:pStyle w:val="Amain"/>
        <w:keepNext/>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may, for this Act, do 1 or more of the following in relation to the premises or anything at the premises:</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or examine;</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take measurements or conduct tests;</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take samples;</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make sketches, drawings or any other kind of record (including photographs, films, audio, video or other recordings);</w:t>
      </w:r>
    </w:p>
    <w:p w:rsidR="002C20D3" w:rsidRPr="00DD27EB" w:rsidRDefault="00DD27EB" w:rsidP="00DD27EB">
      <w:pPr>
        <w:pStyle w:val="Apara"/>
        <w:keepNext/>
        <w:rPr>
          <w:color w:val="000000"/>
        </w:rPr>
      </w:pPr>
      <w:r w:rsidRPr="00DD27EB">
        <w:rPr>
          <w:color w:val="000000"/>
        </w:rPr>
        <w:tab/>
        <w:t>(e)</w:t>
      </w:r>
      <w:r w:rsidRPr="00DD27EB">
        <w:rPr>
          <w:color w:val="000000"/>
        </w:rPr>
        <w:tab/>
      </w:r>
      <w:r w:rsidR="002C20D3" w:rsidRPr="00DD27EB">
        <w:rPr>
          <w:color w:val="000000"/>
        </w:rPr>
        <w:t xml:space="preserve">require the occupier, or anyone at the premises, to give the </w:t>
      </w:r>
      <w:r w:rsidR="002A3818" w:rsidRPr="00DD27EB">
        <w:rPr>
          <w:color w:val="000000"/>
        </w:rPr>
        <w:t>inspector</w:t>
      </w:r>
      <w:r w:rsidR="002C20D3" w:rsidRPr="00DD27EB">
        <w:rPr>
          <w:color w:val="000000"/>
        </w:rPr>
        <w:t xml:space="preserve"> reasonable help to exercise a power under this part.</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w:t>
      </w:r>
      <w:hyperlink r:id="rId53" w:tooltip="A2001-14" w:history="1">
        <w:r w:rsidR="00FD66AB" w:rsidRPr="00DD27EB">
          <w:rPr>
            <w:rStyle w:val="charCitHyperlinkAbbrev"/>
          </w:rPr>
          <w:t>Legislation Act</w:t>
        </w:r>
      </w:hyperlink>
      <w:r w:rsidRPr="00DD27EB">
        <w:rPr>
          <w:color w:val="000000"/>
        </w:rPr>
        <w:t>, s 170 and s 171 deal with the application of the privilege against self-incrimination and client legal privilege.</w:t>
      </w:r>
    </w:p>
    <w:p w:rsidR="002C20D3" w:rsidRPr="00DD27EB" w:rsidRDefault="00DD27EB" w:rsidP="00DD27EB">
      <w:pPr>
        <w:pStyle w:val="Amain"/>
        <w:keepNext/>
        <w:rPr>
          <w:color w:val="000000"/>
        </w:rPr>
      </w:pPr>
      <w:r w:rsidRPr="00DD27EB">
        <w:rPr>
          <w:color w:val="000000"/>
        </w:rPr>
        <w:tab/>
        <w:t>(2)</w:t>
      </w:r>
      <w:r w:rsidRPr="00DD27EB">
        <w:rPr>
          <w:color w:val="000000"/>
        </w:rPr>
        <w:tab/>
      </w:r>
      <w:r w:rsidR="002C20D3" w:rsidRPr="00DD27EB">
        <w:rPr>
          <w:color w:val="000000"/>
        </w:rPr>
        <w:t>A person must take all reasonable steps to comply with a requirement made of the person under subsection (1) (e).</w:t>
      </w:r>
    </w:p>
    <w:p w:rsidR="002C20D3" w:rsidRPr="00DD27EB" w:rsidRDefault="002C20D3" w:rsidP="002C20D3">
      <w:pPr>
        <w:pStyle w:val="Penalty"/>
        <w:rPr>
          <w:color w:val="000000"/>
        </w:rPr>
      </w:pPr>
      <w:r w:rsidRPr="00DD27EB">
        <w:rPr>
          <w:color w:val="000000"/>
        </w:rPr>
        <w:t>Maximum penalty: 50 penalty units.</w:t>
      </w:r>
    </w:p>
    <w:p w:rsidR="002C20D3" w:rsidRPr="00DD27EB" w:rsidRDefault="00DD27EB" w:rsidP="00DD27EB">
      <w:pPr>
        <w:pStyle w:val="AH5Sec"/>
        <w:rPr>
          <w:color w:val="000000"/>
        </w:rPr>
      </w:pPr>
      <w:bookmarkStart w:id="42" w:name="_Toc21610035"/>
      <w:r w:rsidRPr="00F271D2">
        <w:rPr>
          <w:rStyle w:val="CharSectNo"/>
        </w:rPr>
        <w:t>29</w:t>
      </w:r>
      <w:r w:rsidRPr="00DD27EB">
        <w:rPr>
          <w:color w:val="000000"/>
        </w:rPr>
        <w:tab/>
      </w:r>
      <w:r w:rsidR="002C20D3" w:rsidRPr="00DD27EB">
        <w:rPr>
          <w:color w:val="000000"/>
        </w:rPr>
        <w:t>Power to seize things</w:t>
      </w:r>
      <w:bookmarkEnd w:id="42"/>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with the occupier’s consent may seize anything at the premises if seizure of the thing is consistent with the purpose of the entry told to the occupier when seeking the occupier’s consent.</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a warrant under this part may seize anything at the premises that the </w:t>
      </w:r>
      <w:r w:rsidR="002A3818" w:rsidRPr="00DD27EB">
        <w:rPr>
          <w:color w:val="000000"/>
        </w:rPr>
        <w:t>inspector</w:t>
      </w:r>
      <w:r w:rsidR="002C20D3" w:rsidRPr="00DD27EB">
        <w:rPr>
          <w:color w:val="000000"/>
        </w:rPr>
        <w:t xml:space="preserve"> is authorised to seize under the warrant.</w:t>
      </w:r>
    </w:p>
    <w:p w:rsidR="002C20D3" w:rsidRPr="00DD27EB" w:rsidRDefault="00DD27EB" w:rsidP="00AF7247">
      <w:pPr>
        <w:pStyle w:val="Amain"/>
        <w:keepNext/>
        <w:rPr>
          <w:color w:val="000000"/>
        </w:rPr>
      </w:pPr>
      <w:r w:rsidRPr="00DD27EB">
        <w:rPr>
          <w:color w:val="000000"/>
        </w:rPr>
        <w:lastRenderedPageBreak/>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(whether with the occupier’s consent, under a warrant or otherwise) may seize anything at the premises if satisfied on reasonable grounds that—</w:t>
      </w:r>
    </w:p>
    <w:p w:rsidR="002C20D3" w:rsidRPr="00DD27EB" w:rsidRDefault="00DD27EB" w:rsidP="00AF7247">
      <w:pPr>
        <w:pStyle w:val="Apara"/>
        <w:keepNext/>
        <w:rPr>
          <w:color w:val="000000"/>
        </w:rPr>
      </w:pPr>
      <w:r w:rsidRPr="00DD27EB">
        <w:rPr>
          <w:color w:val="000000"/>
        </w:rPr>
        <w:tab/>
        <w:t>(a)</w:t>
      </w:r>
      <w:r w:rsidRPr="00DD27EB">
        <w:rPr>
          <w:color w:val="000000"/>
        </w:rPr>
        <w:tab/>
      </w:r>
      <w:r w:rsidR="002C20D3" w:rsidRPr="00DD27EB">
        <w:rPr>
          <w:color w:val="000000"/>
        </w:rPr>
        <w:t>the thing is connected with an offence against this Act;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seizure is necessary to prevent the thing from being—</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concealed, lost or destroyed; or</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used to commit, continue or repeat the offence.</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Having seized a thing, an </w:t>
      </w:r>
      <w:r w:rsidR="002A3818" w:rsidRPr="00DD27EB">
        <w:rPr>
          <w:color w:val="000000"/>
        </w:rPr>
        <w:t>inspector</w:t>
      </w:r>
      <w:r w:rsidR="002C20D3" w:rsidRPr="00DD27EB">
        <w:rPr>
          <w:color w:val="000000"/>
        </w:rPr>
        <w:t xml:space="preserve"> may—</w:t>
      </w:r>
    </w:p>
    <w:p w:rsidR="002C20D3" w:rsidRPr="00DD27EB" w:rsidRDefault="00DD27EB" w:rsidP="00DD27EB">
      <w:pPr>
        <w:pStyle w:val="Apara"/>
      </w:pPr>
      <w:r>
        <w:tab/>
      </w:r>
      <w:r w:rsidRPr="00DD27EB">
        <w:t>(a)</w:t>
      </w:r>
      <w:r w:rsidRPr="00DD27EB">
        <w:tab/>
      </w:r>
      <w:r w:rsidR="002C20D3" w:rsidRPr="00DD27EB">
        <w:t xml:space="preserve">remove the thing from the premises where it was seized (the </w:t>
      </w:r>
      <w:r w:rsidR="002C20D3" w:rsidRPr="00DD27EB">
        <w:rPr>
          <w:rStyle w:val="charBoldItals"/>
          <w:color w:val="000000"/>
        </w:rPr>
        <w:t>place of seizure</w:t>
      </w:r>
      <w:r w:rsidR="002C20D3" w:rsidRPr="00DD27EB">
        <w:t>) to another place; or</w:t>
      </w:r>
    </w:p>
    <w:p w:rsidR="00F2766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leave the thing at the place of seizure but restrict access to it</w:t>
      </w:r>
      <w:r w:rsidR="00F27663" w:rsidRPr="00DD27EB">
        <w:rPr>
          <w:color w:val="000000"/>
        </w:rPr>
        <w:t>.</w:t>
      </w:r>
    </w:p>
    <w:p w:rsidR="002C20D3" w:rsidRPr="00DD27EB" w:rsidRDefault="00DD27EB" w:rsidP="00DD27EB">
      <w:pPr>
        <w:pStyle w:val="Amain"/>
        <w:rPr>
          <w:color w:val="000000"/>
        </w:rPr>
      </w:pPr>
      <w:r w:rsidRPr="00DD27EB">
        <w:rPr>
          <w:color w:val="000000"/>
        </w:rPr>
        <w:tab/>
        <w:t>(5)</w:t>
      </w:r>
      <w:r w:rsidRPr="00DD27EB">
        <w:rPr>
          <w:color w:val="000000"/>
        </w:rPr>
        <w:tab/>
      </w:r>
      <w:r w:rsidR="00F27663" w:rsidRPr="00DD27EB">
        <w:rPr>
          <w:color w:val="000000"/>
        </w:rPr>
        <w:t xml:space="preserve">If access to a thing is restricted under subsection (4) (b), the inspector must place </w:t>
      </w:r>
      <w:r w:rsidR="00A64BFA" w:rsidRPr="00DD27EB">
        <w:rPr>
          <w:color w:val="000000"/>
        </w:rPr>
        <w:t>a notice in a conspicuous place identifying that the thing is seized</w:t>
      </w:r>
      <w:r w:rsidR="002C20D3" w:rsidRPr="00DD27EB">
        <w:rPr>
          <w:color w:val="000000"/>
        </w:rPr>
        <w:t>.</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A person commits an offence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 interferes with a seized thing, or anything containing a seized thing, to which access has been restricted under subsection (4); and</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 xml:space="preserve">the person does not have an </w:t>
      </w:r>
      <w:r w:rsidR="002A3818" w:rsidRPr="00DD27EB">
        <w:rPr>
          <w:color w:val="000000"/>
        </w:rPr>
        <w:t>inspector</w:t>
      </w:r>
      <w:r w:rsidR="002C20D3" w:rsidRPr="00DD27EB">
        <w:rPr>
          <w:color w:val="000000"/>
        </w:rPr>
        <w:t>’s approval to interfere with the thing.</w:t>
      </w:r>
    </w:p>
    <w:p w:rsidR="002C20D3" w:rsidRPr="00DD27EB" w:rsidRDefault="002C20D3" w:rsidP="002C20D3">
      <w:pPr>
        <w:pStyle w:val="Penalty"/>
        <w:rPr>
          <w:color w:val="000000"/>
        </w:rPr>
      </w:pPr>
      <w:r w:rsidRPr="00DD27EB">
        <w:rPr>
          <w:color w:val="000000"/>
        </w:rPr>
        <w:t>Maximum penalty: 50 penalty units.</w:t>
      </w:r>
    </w:p>
    <w:p w:rsidR="002C20D3" w:rsidRPr="00DD27EB" w:rsidRDefault="00DD27EB" w:rsidP="00DD27EB">
      <w:pPr>
        <w:pStyle w:val="Amain"/>
        <w:rPr>
          <w:color w:val="000000"/>
        </w:rPr>
      </w:pPr>
      <w:r w:rsidRPr="00DD27EB">
        <w:rPr>
          <w:color w:val="000000"/>
        </w:rPr>
        <w:tab/>
        <w:t>(7)</w:t>
      </w:r>
      <w:r w:rsidRPr="00DD27EB">
        <w:rPr>
          <w:color w:val="000000"/>
        </w:rPr>
        <w:tab/>
      </w:r>
      <w:r w:rsidR="002C20D3" w:rsidRPr="00DD27EB">
        <w:rPr>
          <w:color w:val="000000"/>
        </w:rPr>
        <w:t>An offence against subsection (</w:t>
      </w:r>
      <w:r w:rsidR="00F27663" w:rsidRPr="00DD27EB">
        <w:rPr>
          <w:color w:val="000000"/>
        </w:rPr>
        <w:t>6</w:t>
      </w:r>
      <w:r w:rsidR="002C20D3" w:rsidRPr="00DD27EB">
        <w:rPr>
          <w:color w:val="000000"/>
        </w:rPr>
        <w:t>) is a strict liability offence.</w:t>
      </w:r>
    </w:p>
    <w:p w:rsidR="002C20D3" w:rsidRPr="00DD27EB" w:rsidRDefault="00DD27EB" w:rsidP="00DD27EB">
      <w:pPr>
        <w:pStyle w:val="AH5Sec"/>
        <w:rPr>
          <w:color w:val="000000"/>
        </w:rPr>
      </w:pPr>
      <w:bookmarkStart w:id="43" w:name="_Toc21610036"/>
      <w:r w:rsidRPr="00F271D2">
        <w:rPr>
          <w:rStyle w:val="CharSectNo"/>
        </w:rPr>
        <w:t>30</w:t>
      </w:r>
      <w:r w:rsidRPr="00DD27EB">
        <w:rPr>
          <w:color w:val="000000"/>
        </w:rPr>
        <w:tab/>
      </w:r>
      <w:r w:rsidR="002C20D3" w:rsidRPr="00DD27EB">
        <w:rPr>
          <w:color w:val="000000"/>
        </w:rPr>
        <w:t>Direction to give name and address</w:t>
      </w:r>
      <w:bookmarkEnd w:id="43"/>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This section applies if an </w:t>
      </w:r>
      <w:r w:rsidR="002A3818" w:rsidRPr="00DD27EB">
        <w:rPr>
          <w:color w:val="000000"/>
        </w:rPr>
        <w:t>inspector</w:t>
      </w:r>
      <w:r w:rsidR="002C20D3" w:rsidRPr="00DD27EB">
        <w:rPr>
          <w:color w:val="000000"/>
        </w:rPr>
        <w:t xml:space="preserve"> believes on reasonable grounds that a person—</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has committed, is committing or is about to commit an offence against this Act; or</w:t>
      </w:r>
    </w:p>
    <w:p w:rsidR="002C20D3" w:rsidRPr="00DD27EB" w:rsidRDefault="00DD27EB" w:rsidP="00DD27EB">
      <w:pPr>
        <w:pStyle w:val="Apara"/>
        <w:keepNext/>
        <w:rPr>
          <w:color w:val="000000"/>
        </w:rPr>
      </w:pPr>
      <w:r w:rsidRPr="00DD27EB">
        <w:rPr>
          <w:color w:val="000000"/>
        </w:rPr>
        <w:lastRenderedPageBreak/>
        <w:tab/>
        <w:t>(b)</w:t>
      </w:r>
      <w:r w:rsidRPr="00DD27EB">
        <w:rPr>
          <w:color w:val="000000"/>
        </w:rPr>
        <w:tab/>
      </w:r>
      <w:r w:rsidR="002C20D3" w:rsidRPr="00DD27EB">
        <w:rPr>
          <w:color w:val="000000"/>
        </w:rPr>
        <w:t>may be able to assist in the investigation of an offence against this Act.</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54" w:tooltip="A2001-14" w:history="1">
        <w:r w:rsidR="00FD66AB" w:rsidRPr="00DD27EB">
          <w:rPr>
            <w:rStyle w:val="charCitHyperlinkAbbrev"/>
          </w:rPr>
          <w:t>Legislation Act</w:t>
        </w:r>
      </w:hyperlink>
      <w:r w:rsidRPr="00DD27EB">
        <w:rPr>
          <w:color w:val="000000"/>
        </w:rPr>
        <w:t>, s 104).</w:t>
      </w:r>
    </w:p>
    <w:p w:rsidR="002C20D3" w:rsidRPr="00DD27EB" w:rsidRDefault="00DD27EB" w:rsidP="00DD27EB">
      <w:pPr>
        <w:pStyle w:val="Amain"/>
      </w:pPr>
      <w:r>
        <w:tab/>
      </w:r>
      <w:r w:rsidRPr="00DD27EB">
        <w:t>(2)</w:t>
      </w:r>
      <w:r w:rsidRPr="00DD27EB">
        <w:tab/>
      </w:r>
      <w:r w:rsidR="002C20D3" w:rsidRPr="00DD27EB">
        <w:t xml:space="preserve">The </w:t>
      </w:r>
      <w:r w:rsidR="002A3818" w:rsidRPr="00DD27EB">
        <w:t>inspector</w:t>
      </w:r>
      <w:r w:rsidR="002C20D3" w:rsidRPr="00DD27EB">
        <w:t xml:space="preserve"> may direct the person to give the </w:t>
      </w:r>
      <w:r w:rsidR="002A3818" w:rsidRPr="00DD27EB">
        <w:t>inspector</w:t>
      </w:r>
      <w:r w:rsidR="002C20D3" w:rsidRPr="00DD27EB">
        <w:t>, immediately, any of the following personal details (a </w:t>
      </w:r>
      <w:r w:rsidR="002C20D3" w:rsidRPr="00DD27EB">
        <w:rPr>
          <w:rStyle w:val="charBoldItals"/>
          <w:color w:val="000000"/>
        </w:rPr>
        <w:t>name and address direction</w:t>
      </w:r>
      <w:r w:rsidR="002C20D3" w:rsidRPr="00DD27EB">
        <w: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person’s full name;</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the person’s home address.</w:t>
      </w:r>
    </w:p>
    <w:p w:rsidR="002C20D3" w:rsidRPr="00DD27EB" w:rsidRDefault="00FF087A" w:rsidP="002C20D3">
      <w:pPr>
        <w:pStyle w:val="aNote"/>
        <w:keepNext/>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first show the person the </w:t>
      </w:r>
      <w:r w:rsidR="002A3818" w:rsidRPr="00DD27EB">
        <w:rPr>
          <w:color w:val="000000"/>
        </w:rPr>
        <w:t>inspector</w:t>
      </w:r>
      <w:r w:rsidR="000A4A88" w:rsidRPr="00DD27EB">
        <w:rPr>
          <w:color w:val="000000"/>
        </w:rPr>
        <w:t>’s identity card (see s </w:t>
      </w:r>
      <w:r w:rsidR="00F964C9" w:rsidRPr="00DD27EB">
        <w:rPr>
          <w:color w:val="000000"/>
        </w:rPr>
        <w:t>24</w:t>
      </w:r>
      <w:r w:rsidR="002C20D3" w:rsidRPr="00DD27EB">
        <w:rPr>
          <w:color w:val="000000"/>
        </w:rPr>
        <w:t>).</w:t>
      </w:r>
    </w:p>
    <w:p w:rsidR="002C20D3" w:rsidRPr="00DD27EB" w:rsidRDefault="00DD27EB" w:rsidP="00DD27EB">
      <w:pPr>
        <w:pStyle w:val="Amain"/>
      </w:pPr>
      <w:r>
        <w:tab/>
      </w:r>
      <w:r w:rsidRPr="00DD27EB">
        <w:t>(3)</w:t>
      </w:r>
      <w:r w:rsidRPr="00DD27EB">
        <w:tab/>
      </w:r>
      <w:r w:rsidR="002C20D3" w:rsidRPr="00DD27EB">
        <w:t xml:space="preserve">If the </w:t>
      </w:r>
      <w:r w:rsidR="002A3818" w:rsidRPr="00DD27EB">
        <w:t>inspector</w:t>
      </w:r>
      <w:r w:rsidR="002C20D3" w:rsidRPr="00DD27EB">
        <w:t xml:space="preserve"> believes on reasonable grounds that a personal detail given by a person in response to a name and address direction is false or misleading, the </w:t>
      </w:r>
      <w:r w:rsidR="002A3818" w:rsidRPr="00DD27EB">
        <w:t>inspector</w:t>
      </w:r>
      <w:r w:rsidR="002C20D3" w:rsidRPr="00DD27EB">
        <w:t xml:space="preserve"> may direct the person to produce evidence immediately of the correctness of the detail (an </w:t>
      </w:r>
      <w:r w:rsidR="002C20D3" w:rsidRPr="00DD27EB">
        <w:rPr>
          <w:rStyle w:val="charBoldItals"/>
          <w:color w:val="000000"/>
        </w:rPr>
        <w:t>evidence direction</w:t>
      </w:r>
      <w:r w:rsidR="002C20D3" w:rsidRPr="00DD27EB">
        <w:t>).</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tell the person that it is an offence if the person fails to comply with the direction.</w:t>
      </w:r>
    </w:p>
    <w:p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give the direction in a language, or in a way of communicating, that the </w:t>
      </w:r>
      <w:r w:rsidR="002A3818" w:rsidRPr="00DD27EB">
        <w:rPr>
          <w:color w:val="000000"/>
        </w:rPr>
        <w:t>inspector</w:t>
      </w:r>
      <w:r w:rsidR="002C20D3" w:rsidRPr="00DD27EB">
        <w:rPr>
          <w:color w:val="000000"/>
        </w:rPr>
        <w:t xml:space="preserve"> believes on reasonable grounds the person is likely to understand.</w:t>
      </w:r>
    </w:p>
    <w:p w:rsidR="002C20D3" w:rsidRPr="00DD27EB" w:rsidRDefault="00DD27EB" w:rsidP="00DD27EB">
      <w:pPr>
        <w:pStyle w:val="AH5Sec"/>
        <w:rPr>
          <w:color w:val="000000"/>
        </w:rPr>
      </w:pPr>
      <w:bookmarkStart w:id="44" w:name="_Toc21610037"/>
      <w:r w:rsidRPr="00F271D2">
        <w:rPr>
          <w:rStyle w:val="CharSectNo"/>
        </w:rPr>
        <w:lastRenderedPageBreak/>
        <w:t>31</w:t>
      </w:r>
      <w:r w:rsidRPr="00DD27EB">
        <w:rPr>
          <w:color w:val="000000"/>
        </w:rPr>
        <w:tab/>
      </w:r>
      <w:r w:rsidR="002C20D3" w:rsidRPr="00DD27EB">
        <w:rPr>
          <w:color w:val="000000"/>
        </w:rPr>
        <w:t>Offence—fail to comply with direction to give name and address</w:t>
      </w:r>
      <w:r w:rsidR="00931A1B" w:rsidRPr="00DD27EB">
        <w:rPr>
          <w:color w:val="000000"/>
        </w:rPr>
        <w:t xml:space="preserve"> etc</w:t>
      </w:r>
      <w:bookmarkEnd w:id="44"/>
    </w:p>
    <w:p w:rsidR="002C20D3" w:rsidRPr="00DD27EB" w:rsidRDefault="00DD27EB" w:rsidP="00AF7247">
      <w:pPr>
        <w:pStyle w:val="Amain"/>
        <w:keepNext/>
        <w:rPr>
          <w:color w:val="000000"/>
        </w:rPr>
      </w:pPr>
      <w:r w:rsidRPr="00DD27EB">
        <w:rPr>
          <w:color w:val="000000"/>
        </w:rPr>
        <w:tab/>
        <w:t>(1)</w:t>
      </w:r>
      <w:r w:rsidRPr="00DD27EB">
        <w:rPr>
          <w:color w:val="000000"/>
        </w:rPr>
        <w:tab/>
      </w:r>
      <w:r w:rsidR="002C20D3" w:rsidRPr="00DD27EB">
        <w:rPr>
          <w:color w:val="000000"/>
        </w:rPr>
        <w:t>A person commits an offence if the person—</w:t>
      </w:r>
    </w:p>
    <w:p w:rsidR="002C20D3" w:rsidRPr="00DD27EB" w:rsidRDefault="00DD27EB" w:rsidP="00AF7247">
      <w:pPr>
        <w:pStyle w:val="Apara"/>
        <w:keepNext/>
        <w:rPr>
          <w:color w:val="000000"/>
        </w:rPr>
      </w:pPr>
      <w:r w:rsidRPr="00DD27EB">
        <w:rPr>
          <w:color w:val="000000"/>
        </w:rPr>
        <w:tab/>
        <w:t>(a)</w:t>
      </w:r>
      <w:r w:rsidRPr="00DD27EB">
        <w:rPr>
          <w:color w:val="000000"/>
        </w:rPr>
        <w:tab/>
      </w:r>
      <w:r w:rsidR="002C20D3" w:rsidRPr="00DD27EB">
        <w:rPr>
          <w:color w:val="000000"/>
        </w:rPr>
        <w:t>is the subject of—</w:t>
      </w:r>
    </w:p>
    <w:p w:rsidR="002C20D3" w:rsidRPr="00DD27EB" w:rsidRDefault="00DD27EB" w:rsidP="00AF7247">
      <w:pPr>
        <w:pStyle w:val="Asubpara"/>
        <w:keepNext/>
        <w:rPr>
          <w:color w:val="000000"/>
        </w:rPr>
      </w:pPr>
      <w:r w:rsidRPr="00DD27EB">
        <w:rPr>
          <w:color w:val="000000"/>
        </w:rPr>
        <w:tab/>
        <w:t>(i)</w:t>
      </w:r>
      <w:r w:rsidRPr="00DD27EB">
        <w:rPr>
          <w:color w:val="000000"/>
        </w:rPr>
        <w:tab/>
      </w:r>
      <w:r w:rsidR="002C20D3" w:rsidRPr="00DD27EB">
        <w:rPr>
          <w:color w:val="000000"/>
        </w:rPr>
        <w:t>a name and address direction; or</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an evidence direction; and</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fails to comply with the direction.</w:t>
      </w:r>
    </w:p>
    <w:p w:rsidR="002C20D3" w:rsidRPr="00DD27EB" w:rsidRDefault="002C20D3" w:rsidP="002C20D3">
      <w:pPr>
        <w:pStyle w:val="Penalty"/>
        <w:keepNext/>
        <w:rPr>
          <w:color w:val="000000"/>
        </w:rPr>
      </w:pPr>
      <w:r w:rsidRPr="00DD27EB">
        <w:rPr>
          <w:color w:val="000000"/>
        </w:rPr>
        <w:t>Maximum penalty:  5 penalty units.</w:t>
      </w:r>
    </w:p>
    <w:p w:rsidR="002C20D3" w:rsidRPr="00DD27EB" w:rsidRDefault="007D514C" w:rsidP="002C20D3">
      <w:pPr>
        <w:pStyle w:val="aNote"/>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It is an offence to make a false or misleading statement or give false or misleading information (see </w:t>
      </w:r>
      <w:hyperlink r:id="rId55" w:tooltip="A2002-51" w:history="1">
        <w:r w:rsidR="00FD66AB" w:rsidRPr="00DD27EB">
          <w:rPr>
            <w:rStyle w:val="charCitHyperlinkAbbrev"/>
          </w:rPr>
          <w:t>Criminal Code</w:t>
        </w:r>
      </w:hyperlink>
      <w:r w:rsidR="002C20D3" w:rsidRPr="00DD27EB">
        <w:rPr>
          <w:color w:val="000000"/>
        </w:rPr>
        <w:t>, pt 3.4).</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An offence against this section is a strict liability offence.</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This section does not apply to a person if the </w:t>
      </w:r>
      <w:r w:rsidR="002A3818" w:rsidRPr="00DD27EB">
        <w:rPr>
          <w:color w:val="000000"/>
        </w:rPr>
        <w:t>inspector</w:t>
      </w:r>
      <w:r w:rsidR="002C20D3" w:rsidRPr="00DD27EB">
        <w:rPr>
          <w:color w:val="000000"/>
        </w:rPr>
        <w:t>, before giving the direction, did not—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the </w:t>
      </w:r>
      <w:r w:rsidR="002A3818" w:rsidRPr="00DD27EB">
        <w:rPr>
          <w:color w:val="000000"/>
        </w:rPr>
        <w:t>inspector</w:t>
      </w:r>
      <w:r w:rsidR="002C20D3" w:rsidRPr="00DD27EB">
        <w:rPr>
          <w:color w:val="000000"/>
        </w:rPr>
        <w:t>’s identity card for inspection by the person; or</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warn the person that failure to comply with the direction is an offence.</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56" w:tooltip="A2002-51" w:history="1">
        <w:r w:rsidR="00FD66AB" w:rsidRPr="00DD27EB">
          <w:rPr>
            <w:rStyle w:val="charCitHyperlinkAbbrev"/>
          </w:rPr>
          <w:t>Criminal Code</w:t>
        </w:r>
      </w:hyperlink>
      <w:r w:rsidRPr="00DD27EB">
        <w:rPr>
          <w:color w:val="000000"/>
        </w:rPr>
        <w:t>, s 58).</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In this section:</w:t>
      </w:r>
    </w:p>
    <w:p w:rsidR="002C20D3" w:rsidRPr="00DD27EB" w:rsidRDefault="002C20D3" w:rsidP="00DD27EB">
      <w:pPr>
        <w:pStyle w:val="aDef"/>
        <w:rPr>
          <w:color w:val="000000"/>
        </w:rPr>
      </w:pPr>
      <w:r w:rsidRPr="00DD27EB">
        <w:rPr>
          <w:rStyle w:val="charBoldItals"/>
          <w:color w:val="000000"/>
        </w:rPr>
        <w:t>direction</w:t>
      </w:r>
      <w:r w:rsidRPr="00DD27EB">
        <w:rPr>
          <w:color w:val="000000"/>
        </w:rPr>
        <w:t xml:space="preserve"> means a name and address direction or an evidence direction.</w:t>
      </w:r>
    </w:p>
    <w:p w:rsidR="002C20D3" w:rsidRPr="00DD27EB" w:rsidRDefault="00DD27EB" w:rsidP="00DD27EB">
      <w:pPr>
        <w:pStyle w:val="AH4SubDiv"/>
        <w:rPr>
          <w:color w:val="000000"/>
        </w:rPr>
      </w:pPr>
      <w:bookmarkStart w:id="45" w:name="_Toc21610038"/>
      <w:r w:rsidRPr="00DD27EB">
        <w:rPr>
          <w:color w:val="000000"/>
        </w:rPr>
        <w:lastRenderedPageBreak/>
        <w:t>Subdivision 3.2.3</w:t>
      </w:r>
      <w:r w:rsidRPr="00DD27EB">
        <w:rPr>
          <w:color w:val="000000"/>
        </w:rPr>
        <w:tab/>
      </w:r>
      <w:r w:rsidR="002C20D3" w:rsidRPr="00DD27EB">
        <w:rPr>
          <w:color w:val="000000"/>
        </w:rPr>
        <w:t>Search warrants</w:t>
      </w:r>
      <w:bookmarkEnd w:id="45"/>
    </w:p>
    <w:p w:rsidR="002C20D3" w:rsidRPr="00DD27EB" w:rsidRDefault="00DD27EB" w:rsidP="00DD27EB">
      <w:pPr>
        <w:pStyle w:val="AH5Sec"/>
        <w:rPr>
          <w:color w:val="000000"/>
        </w:rPr>
      </w:pPr>
      <w:bookmarkStart w:id="46" w:name="_Toc21610039"/>
      <w:r w:rsidRPr="00F271D2">
        <w:rPr>
          <w:rStyle w:val="CharSectNo"/>
        </w:rPr>
        <w:t>32</w:t>
      </w:r>
      <w:r w:rsidRPr="00DD27EB">
        <w:rPr>
          <w:color w:val="000000"/>
        </w:rPr>
        <w:tab/>
      </w:r>
      <w:r w:rsidR="002C20D3" w:rsidRPr="00DD27EB">
        <w:rPr>
          <w:color w:val="000000"/>
        </w:rPr>
        <w:t>Warrants generally</w:t>
      </w:r>
      <w:bookmarkEnd w:id="46"/>
    </w:p>
    <w:p w:rsidR="002C20D3" w:rsidRPr="00DD27EB" w:rsidRDefault="00DD27EB" w:rsidP="00AF7247">
      <w:pPr>
        <w:pStyle w:val="Amain"/>
        <w:keepNext/>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 warrant to enter premises.</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The application must—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be sworn;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state the grounds on which the warrant is sought.</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The magistrate may refuse to consider the application until the </w:t>
      </w:r>
      <w:r w:rsidR="002A3818" w:rsidRPr="00DD27EB">
        <w:rPr>
          <w:color w:val="000000"/>
        </w:rPr>
        <w:t>inspector</w:t>
      </w:r>
      <w:r w:rsidR="002C20D3" w:rsidRPr="00DD27EB">
        <w:rPr>
          <w:color w:val="000000"/>
        </w:rPr>
        <w:t xml:space="preserve"> gives the magistrate all the information the magistrate requires about the application in the way the magistrate requires.</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The magistrate may issue a warrant only if satisfied there are reasonable grounds for suspecting—</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there is a particular thing or activity connected with an offence against this Act;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thing or activity—</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 xml:space="preserve">is, or is being engaged in, at the premises; or </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may be, or may be engaged in, at the premises within the next 14 days.</w:t>
      </w:r>
    </w:p>
    <w:p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The warrant must state—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that an </w:t>
      </w:r>
      <w:r w:rsidR="002A3818" w:rsidRPr="00DD27EB">
        <w:rPr>
          <w:color w:val="000000"/>
        </w:rPr>
        <w:t>inspector</w:t>
      </w:r>
      <w:r w:rsidR="002C20D3" w:rsidRPr="00DD27EB">
        <w:rPr>
          <w:color w:val="000000"/>
        </w:rPr>
        <w:t xml:space="preserve"> may, with any necessary assistance and force, enter the premises and exercise the </w:t>
      </w:r>
      <w:r w:rsidR="002A3818" w:rsidRPr="00DD27EB">
        <w:rPr>
          <w:color w:val="000000"/>
        </w:rPr>
        <w:t>inspector</w:t>
      </w:r>
      <w:r w:rsidR="002C20D3" w:rsidRPr="00DD27EB">
        <w:rPr>
          <w:color w:val="000000"/>
        </w:rPr>
        <w:t>’s powers under this part;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offence for which the warrant is issued;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the things that may be seized under the warrant; and</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the hours when the premises may be entered; and</w:t>
      </w:r>
    </w:p>
    <w:p w:rsidR="002C20D3" w:rsidRPr="00DD27EB" w:rsidRDefault="00DD27EB" w:rsidP="00DD27EB">
      <w:pPr>
        <w:pStyle w:val="Apara"/>
        <w:rPr>
          <w:color w:val="000000"/>
        </w:rPr>
      </w:pPr>
      <w:r w:rsidRPr="00DD27EB">
        <w:rPr>
          <w:color w:val="000000"/>
        </w:rPr>
        <w:lastRenderedPageBreak/>
        <w:tab/>
        <w:t>(e)</w:t>
      </w:r>
      <w:r w:rsidRPr="00DD27EB">
        <w:rPr>
          <w:color w:val="000000"/>
        </w:rPr>
        <w:tab/>
      </w:r>
      <w:r w:rsidR="002C20D3" w:rsidRPr="00DD27EB">
        <w:rPr>
          <w:color w:val="000000"/>
        </w:rPr>
        <w:t>the date, within 14 days after the day of the warrant’s issue, when the warrant ends.</w:t>
      </w:r>
    </w:p>
    <w:p w:rsidR="002C20D3" w:rsidRPr="00DD27EB" w:rsidRDefault="00DD27EB" w:rsidP="00DD27EB">
      <w:pPr>
        <w:pStyle w:val="AH5Sec"/>
        <w:rPr>
          <w:color w:val="000000"/>
        </w:rPr>
      </w:pPr>
      <w:bookmarkStart w:id="47" w:name="_Toc21610040"/>
      <w:r w:rsidRPr="00F271D2">
        <w:rPr>
          <w:rStyle w:val="CharSectNo"/>
        </w:rPr>
        <w:t>33</w:t>
      </w:r>
      <w:r w:rsidRPr="00DD27EB">
        <w:rPr>
          <w:color w:val="000000"/>
        </w:rPr>
        <w:tab/>
      </w:r>
      <w:r w:rsidR="002C20D3" w:rsidRPr="00DD27EB">
        <w:rPr>
          <w:color w:val="000000"/>
        </w:rPr>
        <w:t>Warrants—application other than in person</w:t>
      </w:r>
      <w:bookmarkEnd w:id="47"/>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for a warrant by phone, fax, radio, email, letter or other form of communication if the </w:t>
      </w:r>
      <w:r w:rsidR="002A3818" w:rsidRPr="00DD27EB">
        <w:rPr>
          <w:color w:val="000000"/>
        </w:rPr>
        <w:t>inspector</w:t>
      </w:r>
      <w:r w:rsidR="002C20D3" w:rsidRPr="00DD27EB">
        <w:rPr>
          <w:color w:val="000000"/>
        </w:rPr>
        <w:t xml:space="preserve"> considers it necessary because of—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urgent circumstances;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other special circumstances.</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Before applying for the warrant, the </w:t>
      </w:r>
      <w:r w:rsidR="002A3818" w:rsidRPr="00DD27EB">
        <w:rPr>
          <w:color w:val="000000"/>
        </w:rPr>
        <w:t>inspector</w:t>
      </w:r>
      <w:r w:rsidR="002C20D3" w:rsidRPr="00DD27EB">
        <w:rPr>
          <w:color w:val="000000"/>
        </w:rPr>
        <w:t xml:space="preserve"> must prepare an application stating the grounds on which the warrant is sought.</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may apply for the warrant before the application is sworn.</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After issuing the warrant, the magistrate must immediately </w:t>
      </w:r>
      <w:r w:rsidR="003E615A" w:rsidRPr="00DD27EB">
        <w:rPr>
          <w:color w:val="000000"/>
        </w:rPr>
        <w:t>provide a written</w:t>
      </w:r>
      <w:r w:rsidR="002C20D3" w:rsidRPr="00DD27EB">
        <w:rPr>
          <w:color w:val="000000"/>
        </w:rPr>
        <w:t xml:space="preserve"> copy to the </w:t>
      </w:r>
      <w:r w:rsidR="002A3818" w:rsidRPr="00DD27EB">
        <w:rPr>
          <w:color w:val="000000"/>
        </w:rPr>
        <w:t>inspector</w:t>
      </w:r>
      <w:r w:rsidR="002C20D3" w:rsidRPr="00DD27EB">
        <w:rPr>
          <w:color w:val="000000"/>
        </w:rPr>
        <w:t xml:space="preserve"> if it is practicable to do so.</w:t>
      </w:r>
    </w:p>
    <w:p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it is not practicable to </w:t>
      </w:r>
      <w:r w:rsidR="003E615A" w:rsidRPr="00DD27EB">
        <w:rPr>
          <w:color w:val="000000"/>
        </w:rPr>
        <w:t>provide a written</w:t>
      </w:r>
      <w:r w:rsidR="002C20D3" w:rsidRPr="00DD27EB">
        <w:rPr>
          <w:color w:val="000000"/>
        </w:rPr>
        <w:t xml:space="preserve"> copy of the warrant to the </w:t>
      </w:r>
      <w:r w:rsidR="002A3818" w:rsidRPr="00DD27EB">
        <w:rPr>
          <w:color w:val="000000"/>
        </w:rPr>
        <w:t>inspector</w:t>
      </w:r>
      <w:r w:rsidR="002C20D3" w:rsidRPr="00DD27EB">
        <w:rPr>
          <w:color w:val="000000"/>
        </w:rPr>
        <w: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magistrate must tell the </w:t>
      </w:r>
      <w:r w:rsidR="002A3818" w:rsidRPr="00DD27EB">
        <w:rPr>
          <w:color w:val="000000"/>
        </w:rPr>
        <w:t>inspector</w:t>
      </w:r>
      <w:r w:rsidR="002C20D3" w:rsidRPr="00DD27EB">
        <w:rPr>
          <w:color w:val="000000"/>
        </w:rPr>
        <w:t>—</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what the terms of the warrant are;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warrant was issued; and</w:t>
      </w:r>
    </w:p>
    <w:p w:rsidR="002C20D3" w:rsidRPr="00DD27EB" w:rsidRDefault="00DD27EB" w:rsidP="00DD27EB">
      <w:pPr>
        <w:pStyle w:val="Apara"/>
      </w:pPr>
      <w:r>
        <w:tab/>
      </w:r>
      <w:r w:rsidRPr="00DD27EB">
        <w:t>(b)</w:t>
      </w:r>
      <w:r w:rsidRPr="00DD27EB">
        <w:tab/>
      </w:r>
      <w:r w:rsidR="002C20D3" w:rsidRPr="00DD27EB">
        <w:t xml:space="preserve">the </w:t>
      </w:r>
      <w:r w:rsidR="002A3818" w:rsidRPr="00DD27EB">
        <w:t>inspector</w:t>
      </w:r>
      <w:r w:rsidR="002C20D3" w:rsidRPr="00DD27EB">
        <w:t xml:space="preserve"> must complete a form of warrant (the </w:t>
      </w:r>
      <w:r w:rsidR="002C20D3" w:rsidRPr="00DD27EB">
        <w:rPr>
          <w:rStyle w:val="charBoldItals"/>
          <w:color w:val="000000"/>
        </w:rPr>
        <w:t>warrant form</w:t>
      </w:r>
      <w:r w:rsidR="002C20D3" w:rsidRPr="00DD27EB">
        <w:t>) and write on it—</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magistrate’s name;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magistrate issued the warrant; and</w:t>
      </w:r>
    </w:p>
    <w:p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the warrant’s terms.</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w:t>
      </w:r>
      <w:r w:rsidR="003E615A" w:rsidRPr="00DD27EB">
        <w:rPr>
          <w:color w:val="000000"/>
        </w:rPr>
        <w:t xml:space="preserve"> written</w:t>
      </w:r>
      <w:r w:rsidR="002C20D3" w:rsidRPr="00DD27EB">
        <w:rPr>
          <w:color w:val="000000"/>
        </w:rPr>
        <w:t xml:space="preserve"> copy of the warrant, or the warrant form properly completed by the </w:t>
      </w:r>
      <w:r w:rsidR="002A3818" w:rsidRPr="00DD27EB">
        <w:rPr>
          <w:color w:val="000000"/>
        </w:rPr>
        <w:t>inspector</w:t>
      </w:r>
      <w:r w:rsidR="002C20D3" w:rsidRPr="00DD27EB">
        <w:rPr>
          <w:color w:val="000000"/>
        </w:rPr>
        <w:t xml:space="preserve">, authorises the entry and the exercise of the </w:t>
      </w:r>
      <w:r w:rsidR="002A3818" w:rsidRPr="00DD27EB">
        <w:rPr>
          <w:color w:val="000000"/>
        </w:rPr>
        <w:t>inspector</w:t>
      </w:r>
      <w:r w:rsidR="002C20D3" w:rsidRPr="00DD27EB">
        <w:rPr>
          <w:color w:val="000000"/>
        </w:rPr>
        <w:t>’s powers under this part.</w:t>
      </w:r>
    </w:p>
    <w:p w:rsidR="002C20D3" w:rsidRPr="00DD27EB" w:rsidRDefault="00DD27EB" w:rsidP="00DD27EB">
      <w:pPr>
        <w:pStyle w:val="Amain"/>
        <w:rPr>
          <w:color w:val="000000"/>
        </w:rPr>
      </w:pPr>
      <w:r w:rsidRPr="00DD27EB">
        <w:rPr>
          <w:color w:val="000000"/>
        </w:rPr>
        <w:lastRenderedPageBreak/>
        <w:tab/>
        <w:t>(7)</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at the first reasonable opportunity, send to the magistrate—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sworn application;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if the </w:t>
      </w:r>
      <w:r w:rsidR="002A3818" w:rsidRPr="00DD27EB">
        <w:rPr>
          <w:color w:val="000000"/>
        </w:rPr>
        <w:t>inspector</w:t>
      </w:r>
      <w:r w:rsidR="002C20D3" w:rsidRPr="00DD27EB">
        <w:rPr>
          <w:color w:val="000000"/>
        </w:rPr>
        <w:t xml:space="preserve"> completed a warrant form—the completed warrant form.</w:t>
      </w:r>
    </w:p>
    <w:p w:rsidR="002C20D3" w:rsidRPr="00DD27EB" w:rsidRDefault="00DD27EB" w:rsidP="00DD27EB">
      <w:pPr>
        <w:pStyle w:val="Amain"/>
        <w:rPr>
          <w:color w:val="000000"/>
        </w:rPr>
      </w:pPr>
      <w:r w:rsidRPr="00DD27EB">
        <w:rPr>
          <w:color w:val="000000"/>
        </w:rPr>
        <w:tab/>
        <w:t>(8)</w:t>
      </w:r>
      <w:r w:rsidRPr="00DD27EB">
        <w:rPr>
          <w:color w:val="000000"/>
        </w:rPr>
        <w:tab/>
      </w:r>
      <w:r w:rsidR="002C20D3" w:rsidRPr="00DD27EB">
        <w:rPr>
          <w:color w:val="000000"/>
        </w:rPr>
        <w:t>On receiving the documents mentioned in subsection (7), the magistrate must attach them to the warrant.</w:t>
      </w:r>
    </w:p>
    <w:p w:rsidR="002C20D3" w:rsidRPr="00DD27EB" w:rsidRDefault="00DD27EB" w:rsidP="00DD27EB">
      <w:pPr>
        <w:pStyle w:val="Amain"/>
        <w:rPr>
          <w:color w:val="000000"/>
        </w:rPr>
      </w:pPr>
      <w:r w:rsidRPr="00DD27EB">
        <w:rPr>
          <w:color w:val="000000"/>
        </w:rPr>
        <w:tab/>
        <w:t>(9)</w:t>
      </w:r>
      <w:r w:rsidRPr="00DD27EB">
        <w:rPr>
          <w:color w:val="000000"/>
        </w:rPr>
        <w:tab/>
      </w:r>
      <w:r w:rsidR="002C20D3" w:rsidRPr="00DD27EB">
        <w:rPr>
          <w:color w:val="000000"/>
        </w:rPr>
        <w:t xml:space="preserve">A court must find that a power exercised by an </w:t>
      </w:r>
      <w:r w:rsidR="002A3818" w:rsidRPr="00DD27EB">
        <w:rPr>
          <w:color w:val="000000"/>
        </w:rPr>
        <w:t>inspector</w:t>
      </w:r>
      <w:r w:rsidR="002C20D3" w:rsidRPr="00DD27EB">
        <w:rPr>
          <w:color w:val="000000"/>
        </w:rPr>
        <w:t xml:space="preserve"> was not authorised by a warrant under this section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question arises in a proceeding </w:t>
      </w:r>
      <w:r w:rsidR="00E11278" w:rsidRPr="00DD27EB">
        <w:rPr>
          <w:color w:val="000000"/>
        </w:rPr>
        <w:t>in</w:t>
      </w:r>
      <w:r w:rsidR="002C20D3" w:rsidRPr="00DD27EB">
        <w:rPr>
          <w:color w:val="000000"/>
        </w:rPr>
        <w:t xml:space="preserve"> the court whether the exercise of power was authorised by a warrant;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warrant is not produced in evidence;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exercise of power was authorised by a warrant under this section.</w:t>
      </w:r>
    </w:p>
    <w:p w:rsidR="002C20D3" w:rsidRPr="00DD27EB" w:rsidRDefault="00DD27EB" w:rsidP="00DD27EB">
      <w:pPr>
        <w:pStyle w:val="AH5Sec"/>
        <w:rPr>
          <w:color w:val="000000"/>
        </w:rPr>
      </w:pPr>
      <w:bookmarkStart w:id="48" w:name="_Toc21610041"/>
      <w:r w:rsidRPr="00F271D2">
        <w:rPr>
          <w:rStyle w:val="CharSectNo"/>
        </w:rPr>
        <w:t>34</w:t>
      </w:r>
      <w:r w:rsidRPr="00DD27EB">
        <w:rPr>
          <w:color w:val="000000"/>
        </w:rPr>
        <w:tab/>
      </w:r>
      <w:r w:rsidR="002C20D3" w:rsidRPr="00DD27EB">
        <w:rPr>
          <w:color w:val="000000"/>
        </w:rPr>
        <w:t>Search warrants—announcement before entry</w:t>
      </w:r>
      <w:bookmarkEnd w:id="48"/>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must, before anyone enters premises under a search warrant—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announce that the </w:t>
      </w:r>
      <w:r w:rsidR="002A3818" w:rsidRPr="00DD27EB">
        <w:rPr>
          <w:color w:val="000000"/>
        </w:rPr>
        <w:t>inspector</w:t>
      </w:r>
      <w:r w:rsidR="002C20D3" w:rsidRPr="00DD27EB">
        <w:rPr>
          <w:color w:val="000000"/>
        </w:rPr>
        <w:t xml:space="preserve"> is authorised to enter the premises;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give anyone at the premises an opportunity to allow entry to the premises;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if the occupier of the premises, or someone else who apparently represents the occupier, is present at the premises—identify </w:t>
      </w:r>
      <w:r w:rsidR="00C33DF7" w:rsidRPr="00DD27EB">
        <w:rPr>
          <w:color w:val="000000"/>
        </w:rPr>
        <w:t>them</w:t>
      </w:r>
      <w:r w:rsidR="002C20D3" w:rsidRPr="00DD27EB">
        <w:rPr>
          <w:color w:val="000000"/>
        </w:rPr>
        <w:t>self to the person.</w:t>
      </w:r>
    </w:p>
    <w:p w:rsidR="002C20D3" w:rsidRPr="00DD27EB" w:rsidRDefault="00DD27EB" w:rsidP="00AF7247">
      <w:pPr>
        <w:pStyle w:val="Amain"/>
        <w:keepNext/>
        <w:rPr>
          <w:color w:val="000000"/>
        </w:rPr>
      </w:pPr>
      <w:r w:rsidRPr="00DD27EB">
        <w:rPr>
          <w:color w:val="000000"/>
        </w:rPr>
        <w:lastRenderedPageBreak/>
        <w:tab/>
        <w:t>(2)</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is not required to comply with subsection (1) if the </w:t>
      </w:r>
      <w:r w:rsidR="002A3818" w:rsidRPr="00DD27EB">
        <w:rPr>
          <w:color w:val="000000"/>
        </w:rPr>
        <w:t>inspector</w:t>
      </w:r>
      <w:r w:rsidR="002C20D3" w:rsidRPr="00DD27EB">
        <w:rPr>
          <w:color w:val="000000"/>
        </w:rPr>
        <w:t xml:space="preserve"> believes on reasonable grounds that immediate entry to the premises is required to ensure—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safety of anyone (including the </w:t>
      </w:r>
      <w:r w:rsidR="002A3818" w:rsidRPr="00DD27EB">
        <w:rPr>
          <w:color w:val="000000"/>
        </w:rPr>
        <w:t>inspector</w:t>
      </w:r>
      <w:r w:rsidR="002C20D3" w:rsidRPr="00DD27EB">
        <w:rPr>
          <w:color w:val="000000"/>
        </w:rPr>
        <w:t xml:space="preserve"> or any person assisting);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effective execution of the warrant is not frustrated.</w:t>
      </w:r>
    </w:p>
    <w:p w:rsidR="002C20D3" w:rsidRPr="00DD27EB" w:rsidRDefault="00DD27EB" w:rsidP="00DD27EB">
      <w:pPr>
        <w:pStyle w:val="AH5Sec"/>
        <w:rPr>
          <w:color w:val="000000"/>
        </w:rPr>
      </w:pPr>
      <w:bookmarkStart w:id="49" w:name="_Toc21610042"/>
      <w:r w:rsidRPr="00F271D2">
        <w:rPr>
          <w:rStyle w:val="CharSectNo"/>
        </w:rPr>
        <w:t>35</w:t>
      </w:r>
      <w:r w:rsidRPr="00DD27EB">
        <w:rPr>
          <w:color w:val="000000"/>
        </w:rPr>
        <w:tab/>
      </w:r>
      <w:r w:rsidR="002C20D3" w:rsidRPr="00DD27EB">
        <w:rPr>
          <w:color w:val="000000"/>
        </w:rPr>
        <w:t>Details of search warrant to be given to occupier etc</w:t>
      </w:r>
      <w:bookmarkEnd w:id="49"/>
    </w:p>
    <w:p w:rsidR="002C20D3" w:rsidRPr="00DD27EB" w:rsidRDefault="002C20D3" w:rsidP="004762FA">
      <w:pPr>
        <w:pStyle w:val="Amainreturn"/>
        <w:keepNext/>
        <w:keepLines/>
        <w:rPr>
          <w:color w:val="000000"/>
        </w:rPr>
      </w:pPr>
      <w:r w:rsidRPr="00DD27EB">
        <w:rPr>
          <w:color w:val="000000"/>
        </w:rPr>
        <w:t xml:space="preserve">If the occupier of the premises, or someone else who apparently represents the occupier, is present at the premises while a search warrant is being executed, the </w:t>
      </w:r>
      <w:r w:rsidR="002A3818" w:rsidRPr="00DD27EB">
        <w:rPr>
          <w:color w:val="000000"/>
        </w:rPr>
        <w:t>inspector</w:t>
      </w:r>
      <w:r w:rsidRPr="00DD27EB">
        <w:rPr>
          <w:color w:val="000000"/>
        </w:rPr>
        <w:t xml:space="preserve"> or a person assisting must make available to the person—</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copy of the warrant;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 document setting out the rights and obligations of the person.</w:t>
      </w:r>
    </w:p>
    <w:p w:rsidR="002C20D3" w:rsidRPr="00DD27EB" w:rsidRDefault="00DD27EB" w:rsidP="00DD27EB">
      <w:pPr>
        <w:pStyle w:val="AH5Sec"/>
        <w:rPr>
          <w:color w:val="000000"/>
        </w:rPr>
      </w:pPr>
      <w:bookmarkStart w:id="50" w:name="_Toc21610043"/>
      <w:r w:rsidRPr="00F271D2">
        <w:rPr>
          <w:rStyle w:val="CharSectNo"/>
        </w:rPr>
        <w:t>36</w:t>
      </w:r>
      <w:r w:rsidRPr="00DD27EB">
        <w:rPr>
          <w:color w:val="000000"/>
        </w:rPr>
        <w:tab/>
      </w:r>
      <w:r w:rsidR="002C20D3" w:rsidRPr="00DD27EB">
        <w:rPr>
          <w:color w:val="000000"/>
        </w:rPr>
        <w:t>Occupier entitled to be present during search etc</w:t>
      </w:r>
      <w:bookmarkEnd w:id="50"/>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If the occupier of the premises, or someone else who apparently represents the occupier, is present at the premises while a search warrant is being executed, the person is entitled to observe the search being conducted.</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 the person is not entitled to observe the search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to do so would impede the search;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person is under arrest, and allowing the person to observe the search being conducted would interfere with the objectives of the search.</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This section does not prevent 2 or more areas of the premises being searched at the same time.</w:t>
      </w:r>
    </w:p>
    <w:p w:rsidR="002C20D3" w:rsidRPr="00DD27EB" w:rsidRDefault="00DD27EB" w:rsidP="00DD27EB">
      <w:pPr>
        <w:pStyle w:val="AH4SubDiv"/>
        <w:rPr>
          <w:color w:val="000000"/>
        </w:rPr>
      </w:pPr>
      <w:bookmarkStart w:id="51" w:name="_Toc21610044"/>
      <w:r w:rsidRPr="00DD27EB">
        <w:rPr>
          <w:color w:val="000000"/>
        </w:rPr>
        <w:lastRenderedPageBreak/>
        <w:t>Subdivision 3.2.4</w:t>
      </w:r>
      <w:r w:rsidRPr="00DD27EB">
        <w:rPr>
          <w:color w:val="000000"/>
        </w:rPr>
        <w:tab/>
      </w:r>
      <w:r w:rsidR="002C20D3" w:rsidRPr="00DD27EB">
        <w:rPr>
          <w:color w:val="000000"/>
        </w:rPr>
        <w:t>Return and forfeiture of things seized</w:t>
      </w:r>
      <w:bookmarkEnd w:id="51"/>
    </w:p>
    <w:p w:rsidR="002C20D3" w:rsidRPr="00DD27EB" w:rsidRDefault="00DD27EB" w:rsidP="00DD27EB">
      <w:pPr>
        <w:pStyle w:val="AH5Sec"/>
        <w:rPr>
          <w:color w:val="000000"/>
        </w:rPr>
      </w:pPr>
      <w:bookmarkStart w:id="52" w:name="_Toc21610045"/>
      <w:r w:rsidRPr="00F271D2">
        <w:rPr>
          <w:rStyle w:val="CharSectNo"/>
        </w:rPr>
        <w:t>37</w:t>
      </w:r>
      <w:r w:rsidRPr="00DD27EB">
        <w:rPr>
          <w:color w:val="000000"/>
        </w:rPr>
        <w:tab/>
      </w:r>
      <w:r w:rsidR="002C20D3" w:rsidRPr="00DD27EB">
        <w:rPr>
          <w:color w:val="000000"/>
        </w:rPr>
        <w:t>Receipt for things seized</w:t>
      </w:r>
      <w:bookmarkEnd w:id="52"/>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As soon as practicable after a thing is seized by an </w:t>
      </w:r>
      <w:r w:rsidR="002A3818" w:rsidRPr="00DD27EB">
        <w:rPr>
          <w:color w:val="000000"/>
        </w:rPr>
        <w:t>inspector</w:t>
      </w:r>
      <w:r w:rsidR="002C20D3" w:rsidRPr="00DD27EB">
        <w:rPr>
          <w:color w:val="000000"/>
        </w:rPr>
        <w:t xml:space="preserve"> under this part, the </w:t>
      </w:r>
      <w:r w:rsidR="002A3818" w:rsidRPr="00DD27EB">
        <w:rPr>
          <w:color w:val="000000"/>
        </w:rPr>
        <w:t>inspector</w:t>
      </w:r>
      <w:r w:rsidR="002C20D3" w:rsidRPr="00DD27EB">
        <w:rPr>
          <w:color w:val="000000"/>
        </w:rPr>
        <w:t xml:space="preserve"> must give a receipt for it to the person from whom it was seized.</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for any reason, it is not practicable to comply with subsection (1), the </w:t>
      </w:r>
      <w:r w:rsidR="002A3818" w:rsidRPr="00DD27EB">
        <w:rPr>
          <w:color w:val="000000"/>
        </w:rPr>
        <w:t>inspector</w:t>
      </w:r>
      <w:r w:rsidR="002C20D3" w:rsidRPr="00DD27EB">
        <w:rPr>
          <w:color w:val="000000"/>
        </w:rPr>
        <w:t xml:space="preserve"> must leave the receipt, secured conspicuously at the place of seizure under section </w:t>
      </w:r>
      <w:r w:rsidR="00F964C9" w:rsidRPr="00DD27EB">
        <w:rPr>
          <w:color w:val="000000"/>
        </w:rPr>
        <w:t>29</w:t>
      </w:r>
      <w:r w:rsidR="002C20D3" w:rsidRPr="00DD27EB">
        <w:rPr>
          <w:color w:val="000000"/>
        </w:rPr>
        <w:t xml:space="preserve"> (Power to seize things).</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A receipt under this section must include the following:</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description of the thing seized;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explanation of why the thing was seized;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’s name, and how to contact the </w:t>
      </w:r>
      <w:r w:rsidR="002A3818" w:rsidRPr="00DD27EB">
        <w:rPr>
          <w:color w:val="000000"/>
        </w:rPr>
        <w:t>inspector</w:t>
      </w:r>
      <w:r w:rsidR="002C20D3" w:rsidRPr="00DD27EB">
        <w:rPr>
          <w:color w:val="000000"/>
        </w:rPr>
        <w:t>;</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if the thing is moved from the premises where it is seized—where the thing is to be taken.</w:t>
      </w:r>
    </w:p>
    <w:p w:rsidR="002C20D3" w:rsidRPr="00DD27EB" w:rsidRDefault="00DD27EB" w:rsidP="00DD27EB">
      <w:pPr>
        <w:pStyle w:val="AH5Sec"/>
        <w:rPr>
          <w:color w:val="000000"/>
        </w:rPr>
      </w:pPr>
      <w:bookmarkStart w:id="53" w:name="_Toc21610046"/>
      <w:r w:rsidRPr="00F271D2">
        <w:rPr>
          <w:rStyle w:val="CharSectNo"/>
        </w:rPr>
        <w:t>38</w:t>
      </w:r>
      <w:r w:rsidRPr="00DD27EB">
        <w:rPr>
          <w:color w:val="000000"/>
        </w:rPr>
        <w:tab/>
      </w:r>
      <w:r w:rsidR="002C20D3" w:rsidRPr="00DD27EB">
        <w:rPr>
          <w:color w:val="000000"/>
        </w:rPr>
        <w:t>Moving things to another place for examination or processing under search warrant</w:t>
      </w:r>
      <w:bookmarkEnd w:id="53"/>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thing found at premises entered under a search warrant may be moved to another place for examination or processing to decide whether it may be seized under the warrant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both of the following apply:</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are reasonable grounds for believing that the thing is or contains something to which the warrant relates;</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it is significantly more practicable to do so having regard to the timeliness and cost of examining or processing the thing at another place and the availability of expert assistance;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occupier of the premises agrees in writing.</w:t>
      </w:r>
    </w:p>
    <w:p w:rsidR="002C20D3" w:rsidRPr="00DD27EB" w:rsidRDefault="00DD27EB" w:rsidP="00DD27EB">
      <w:pPr>
        <w:pStyle w:val="Amain"/>
        <w:rPr>
          <w:color w:val="000000"/>
        </w:rPr>
      </w:pPr>
      <w:r w:rsidRPr="00DD27EB">
        <w:rPr>
          <w:color w:val="000000"/>
        </w:rPr>
        <w:lastRenderedPageBreak/>
        <w:tab/>
        <w:t>(2)</w:t>
      </w:r>
      <w:r w:rsidRPr="00DD27EB">
        <w:rPr>
          <w:color w:val="000000"/>
        </w:rPr>
        <w:tab/>
      </w:r>
      <w:r w:rsidR="002C20D3" w:rsidRPr="00DD27EB">
        <w:rPr>
          <w:color w:val="000000"/>
        </w:rPr>
        <w:t>The thing may be moved to another place for examination or processing for not longer than 72 hours.</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an extension of time if the </w:t>
      </w:r>
      <w:r w:rsidR="002A3818" w:rsidRPr="00DD27EB">
        <w:rPr>
          <w:color w:val="000000"/>
        </w:rPr>
        <w:t>inspector</w:t>
      </w:r>
      <w:r w:rsidR="002C20D3" w:rsidRPr="00DD27EB">
        <w:rPr>
          <w:color w:val="000000"/>
        </w:rPr>
        <w:t xml:space="preserve"> believes on reasonable grounds that the thing cannot be examined or processed within 72 hours.</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give notice of the application to the occupier of the premises, and the occupier is entitled to be heard on the application.</w:t>
      </w:r>
    </w:p>
    <w:p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a thing is moved to another place under this section, the </w:t>
      </w:r>
      <w:r w:rsidR="002A3818" w:rsidRPr="00DD27EB">
        <w:rPr>
          <w:color w:val="000000"/>
        </w:rPr>
        <w:t>inspector</w:t>
      </w:r>
      <w:r w:rsidR="002C20D3" w:rsidRPr="00DD27EB">
        <w:rPr>
          <w:color w:val="000000"/>
        </w:rPr>
        <w:t xml:space="preserve"> must, if practicable—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tell the occupier of the premises the address of the place where, and time when, the examination or processing will be carried out;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allow the occupier or the occupier’s representative to be present during the examination or processing.</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 provisions of this part relating to the issue of search warrants apply, with any necessary changes, to the giving of an extension under this section.</w:t>
      </w:r>
    </w:p>
    <w:p w:rsidR="002C20D3" w:rsidRPr="00DD27EB" w:rsidRDefault="00DD27EB" w:rsidP="00DD27EB">
      <w:pPr>
        <w:pStyle w:val="AH5Sec"/>
        <w:rPr>
          <w:color w:val="000000"/>
        </w:rPr>
      </w:pPr>
      <w:bookmarkStart w:id="54" w:name="_Toc21610047"/>
      <w:r w:rsidRPr="00F271D2">
        <w:rPr>
          <w:rStyle w:val="CharSectNo"/>
        </w:rPr>
        <w:t>39</w:t>
      </w:r>
      <w:r w:rsidRPr="00DD27EB">
        <w:rPr>
          <w:color w:val="000000"/>
        </w:rPr>
        <w:tab/>
      </w:r>
      <w:r w:rsidR="002C20D3" w:rsidRPr="00DD27EB">
        <w:rPr>
          <w:color w:val="000000"/>
        </w:rPr>
        <w:t>Access to things seized</w:t>
      </w:r>
      <w:bookmarkEnd w:id="54"/>
    </w:p>
    <w:p w:rsidR="002C20D3" w:rsidRPr="00DD27EB" w:rsidRDefault="002C20D3" w:rsidP="002C20D3">
      <w:pPr>
        <w:pStyle w:val="Amainreturn"/>
        <w:rPr>
          <w:color w:val="000000"/>
        </w:rPr>
      </w:pPr>
      <w:r w:rsidRPr="00DD27EB">
        <w:rPr>
          <w:color w:val="000000"/>
        </w:rPr>
        <w:t>A person who would, apart from the seizure, be entitled to inspect a thing seized under this part may—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the thing;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photograph the thing;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if the thing is a document—take extracts from, or make copies of, the thing.</w:t>
      </w:r>
    </w:p>
    <w:p w:rsidR="00A056CF" w:rsidRPr="00DD27EB" w:rsidRDefault="00DD27EB" w:rsidP="00DD27EB">
      <w:pPr>
        <w:pStyle w:val="AH5Sec"/>
        <w:rPr>
          <w:color w:val="000000"/>
        </w:rPr>
      </w:pPr>
      <w:bookmarkStart w:id="55" w:name="_Toc21610048"/>
      <w:r w:rsidRPr="00F271D2">
        <w:rPr>
          <w:rStyle w:val="CharSectNo"/>
        </w:rPr>
        <w:lastRenderedPageBreak/>
        <w:t>40</w:t>
      </w:r>
      <w:r w:rsidRPr="00DD27EB">
        <w:rPr>
          <w:color w:val="000000"/>
        </w:rPr>
        <w:tab/>
      </w:r>
      <w:r w:rsidR="002C20D3" w:rsidRPr="00DD27EB">
        <w:rPr>
          <w:color w:val="000000"/>
        </w:rPr>
        <w:t>Return of things seized</w:t>
      </w:r>
      <w:bookmarkEnd w:id="55"/>
    </w:p>
    <w:p w:rsidR="003E615A" w:rsidRPr="00DD27EB" w:rsidRDefault="00DD27EB" w:rsidP="00DD27EB">
      <w:pPr>
        <w:pStyle w:val="Amain"/>
        <w:rPr>
          <w:color w:val="000000"/>
        </w:rPr>
      </w:pPr>
      <w:r w:rsidRPr="00DD27EB">
        <w:rPr>
          <w:color w:val="000000"/>
        </w:rPr>
        <w:tab/>
        <w:t>(1)</w:t>
      </w:r>
      <w:r w:rsidRPr="00DD27EB">
        <w:rPr>
          <w:color w:val="000000"/>
        </w:rPr>
        <w:tab/>
      </w:r>
      <w:r w:rsidR="003E615A" w:rsidRPr="00DD27EB">
        <w:rPr>
          <w:color w:val="000000"/>
        </w:rPr>
        <w:t>A thing seized under this part must be returned to its owner, or reasonable compensation must be paid to the owner by the Territory for the loss of the thing, if—</w:t>
      </w:r>
    </w:p>
    <w:p w:rsidR="003E615A" w:rsidRPr="00DD27EB" w:rsidRDefault="00DD27EB" w:rsidP="00DD27EB">
      <w:pPr>
        <w:pStyle w:val="Apara"/>
        <w:rPr>
          <w:color w:val="000000"/>
        </w:rPr>
      </w:pPr>
      <w:r w:rsidRPr="00DD27EB">
        <w:rPr>
          <w:color w:val="000000"/>
        </w:rPr>
        <w:tab/>
        <w:t>(a)</w:t>
      </w:r>
      <w:r w:rsidRPr="00DD27EB">
        <w:rPr>
          <w:color w:val="000000"/>
        </w:rPr>
        <w:tab/>
      </w:r>
      <w:r w:rsidR="003E615A" w:rsidRPr="00DD27EB">
        <w:rPr>
          <w:color w:val="000000"/>
        </w:rPr>
        <w:t>a prosecution for an offence relating to the thing is not instituted within 90 days of the seizure; or</w:t>
      </w:r>
    </w:p>
    <w:p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the court does not find the offence proved in a prosecution for an offence relating to the thing.</w:t>
      </w:r>
    </w:p>
    <w:p w:rsidR="003E615A" w:rsidRPr="00DD27EB" w:rsidRDefault="00DD27EB" w:rsidP="004762FA">
      <w:pPr>
        <w:pStyle w:val="Amain"/>
        <w:keepNext/>
        <w:rPr>
          <w:color w:val="000000"/>
        </w:rPr>
      </w:pPr>
      <w:r w:rsidRPr="00DD27EB">
        <w:rPr>
          <w:color w:val="000000"/>
        </w:rPr>
        <w:tab/>
        <w:t>(2)</w:t>
      </w:r>
      <w:r w:rsidRPr="00DD27EB">
        <w:rPr>
          <w:color w:val="000000"/>
        </w:rPr>
        <w:tab/>
      </w:r>
      <w:r w:rsidR="003E615A" w:rsidRPr="00DD27EB">
        <w:rPr>
          <w:color w:val="000000"/>
        </w:rPr>
        <w:t>A thing seized under this part is forfeited to the Territory if a court—</w:t>
      </w:r>
    </w:p>
    <w:p w:rsidR="003E615A" w:rsidRPr="00DD27EB" w:rsidRDefault="00DD27EB" w:rsidP="004762FA">
      <w:pPr>
        <w:pStyle w:val="Apara"/>
        <w:keepNext/>
        <w:rPr>
          <w:color w:val="000000"/>
        </w:rPr>
      </w:pPr>
      <w:r w:rsidRPr="00DD27EB">
        <w:rPr>
          <w:color w:val="000000"/>
        </w:rPr>
        <w:tab/>
        <w:t>(a)</w:t>
      </w:r>
      <w:r w:rsidRPr="00DD27EB">
        <w:rPr>
          <w:color w:val="000000"/>
        </w:rPr>
        <w:tab/>
      </w:r>
      <w:r w:rsidR="003E615A" w:rsidRPr="00DD27EB">
        <w:rPr>
          <w:color w:val="000000"/>
        </w:rPr>
        <w:t>finds an offence relating to the thing to be proved; and</w:t>
      </w:r>
    </w:p>
    <w:p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orders the forfeiture.</w:t>
      </w:r>
    </w:p>
    <w:p w:rsidR="0038356E" w:rsidRPr="00DD27EB" w:rsidRDefault="00DD27EB" w:rsidP="00DD27EB">
      <w:pPr>
        <w:pStyle w:val="Amain"/>
        <w:rPr>
          <w:color w:val="000000"/>
        </w:rPr>
      </w:pPr>
      <w:r w:rsidRPr="00DD27EB">
        <w:rPr>
          <w:color w:val="000000"/>
        </w:rPr>
        <w:tab/>
        <w:t>(3)</w:t>
      </w:r>
      <w:r w:rsidRPr="00DD27EB">
        <w:rPr>
          <w:color w:val="000000"/>
        </w:rPr>
        <w:tab/>
      </w:r>
      <w:r w:rsidR="0038356E" w:rsidRPr="00DD27EB">
        <w:rPr>
          <w:color w:val="000000"/>
        </w:rPr>
        <w:t xml:space="preserve">If subsection (2) (a) applies, but a court does not order forfeiture of the thing seized, the Territory must return the thing to its owner or pay reasonable compensation to the owner </w:t>
      </w:r>
      <w:r w:rsidR="00131E86" w:rsidRPr="00DD27EB">
        <w:rPr>
          <w:color w:val="000000"/>
        </w:rPr>
        <w:t>for</w:t>
      </w:r>
      <w:r w:rsidR="0038356E" w:rsidRPr="00DD27EB">
        <w:rPr>
          <w:color w:val="000000"/>
        </w:rPr>
        <w:t xml:space="preserve"> the loss of the thing.</w:t>
      </w:r>
    </w:p>
    <w:p w:rsidR="002C20D3" w:rsidRPr="00DD27EB" w:rsidRDefault="00DD27EB" w:rsidP="00DD27EB">
      <w:pPr>
        <w:pStyle w:val="AH4SubDiv"/>
        <w:rPr>
          <w:color w:val="000000"/>
        </w:rPr>
      </w:pPr>
      <w:bookmarkStart w:id="56" w:name="_Toc21610049"/>
      <w:r w:rsidRPr="00DD27EB">
        <w:rPr>
          <w:color w:val="000000"/>
        </w:rPr>
        <w:t>Subdivision 3.2.5</w:t>
      </w:r>
      <w:r w:rsidRPr="00DD27EB">
        <w:rPr>
          <w:color w:val="000000"/>
        </w:rPr>
        <w:tab/>
      </w:r>
      <w:r w:rsidR="002C20D3" w:rsidRPr="00DD27EB">
        <w:rPr>
          <w:color w:val="000000"/>
        </w:rPr>
        <w:t>Miscellaneous</w:t>
      </w:r>
      <w:bookmarkEnd w:id="56"/>
    </w:p>
    <w:p w:rsidR="002C20D3" w:rsidRPr="00DD27EB" w:rsidRDefault="00DD27EB" w:rsidP="00DD27EB">
      <w:pPr>
        <w:pStyle w:val="AH5Sec"/>
        <w:rPr>
          <w:color w:val="000000"/>
        </w:rPr>
      </w:pPr>
      <w:bookmarkStart w:id="57" w:name="_Toc21610050"/>
      <w:r w:rsidRPr="00F271D2">
        <w:rPr>
          <w:rStyle w:val="CharSectNo"/>
        </w:rPr>
        <w:t>41</w:t>
      </w:r>
      <w:r w:rsidRPr="00DD27EB">
        <w:rPr>
          <w:color w:val="000000"/>
        </w:rPr>
        <w:tab/>
      </w:r>
      <w:r w:rsidR="002C20D3" w:rsidRPr="00DD27EB">
        <w:rPr>
          <w:color w:val="000000"/>
        </w:rPr>
        <w:t>Damage etc to be minimised</w:t>
      </w:r>
      <w:bookmarkEnd w:id="57"/>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In the exercise, or purported exercise, of a function under this part, an </w:t>
      </w:r>
      <w:r w:rsidR="002A3818" w:rsidRPr="00DD27EB">
        <w:rPr>
          <w:color w:val="000000"/>
        </w:rPr>
        <w:t>inspector</w:t>
      </w:r>
      <w:r w:rsidR="002C20D3" w:rsidRPr="00DD27EB">
        <w:rPr>
          <w:color w:val="000000"/>
        </w:rPr>
        <w:t xml:space="preserve"> must take all reasonable steps to ensure that the </w:t>
      </w:r>
      <w:r w:rsidR="002A3818" w:rsidRPr="00DD27EB">
        <w:rPr>
          <w:color w:val="000000"/>
        </w:rPr>
        <w:t>inspector</w:t>
      </w:r>
      <w:r w:rsidR="002C20D3" w:rsidRPr="00DD27EB">
        <w:rPr>
          <w:color w:val="000000"/>
        </w:rPr>
        <w:t xml:space="preserve">, and any person assisting the </w:t>
      </w:r>
      <w:r w:rsidR="002A3818" w:rsidRPr="00DD27EB">
        <w:rPr>
          <w:color w:val="000000"/>
        </w:rPr>
        <w:t>inspector</w:t>
      </w:r>
      <w:r w:rsidR="002C20D3" w:rsidRPr="00DD27EB">
        <w:rPr>
          <w:color w:val="000000"/>
        </w:rPr>
        <w:t>, causes as little inconvenience, detriment and damage as is practicable.</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or a person assisting an </w:t>
      </w:r>
      <w:r w:rsidR="002A3818" w:rsidRPr="00DD27EB">
        <w:rPr>
          <w:color w:val="000000"/>
        </w:rPr>
        <w:t>inspector</w:t>
      </w:r>
      <w:r w:rsidR="002C20D3" w:rsidRPr="00DD27EB">
        <w:rPr>
          <w:color w:val="000000"/>
        </w:rPr>
        <w:t xml:space="preserve">, damages anything in the exercise or purported exercise of a function under this part, the </w:t>
      </w:r>
      <w:r w:rsidR="002A3818" w:rsidRPr="00DD27EB">
        <w:rPr>
          <w:color w:val="000000"/>
        </w:rPr>
        <w:t>inspector</w:t>
      </w:r>
      <w:r w:rsidR="002C20D3" w:rsidRPr="00DD27EB">
        <w:rPr>
          <w:color w:val="000000"/>
        </w:rPr>
        <w:t xml:space="preserve"> must give written notice of the particulars of the damage to the person whom the </w:t>
      </w:r>
      <w:r w:rsidR="002A3818" w:rsidRPr="00DD27EB">
        <w:rPr>
          <w:color w:val="000000"/>
        </w:rPr>
        <w:t>inspector</w:t>
      </w:r>
      <w:r w:rsidR="002C20D3" w:rsidRPr="00DD27EB">
        <w:rPr>
          <w:color w:val="000000"/>
        </w:rPr>
        <w:t xml:space="preserve"> believes on reasonable grounds is the owner of the thing.</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If the damage happens at premises entered under this part in the absence of the occupier, the notice may be given by leaving it secured in a conspicuous place at the premises.</w:t>
      </w:r>
    </w:p>
    <w:p w:rsidR="002C20D3" w:rsidRPr="00DD27EB" w:rsidRDefault="00DD27EB" w:rsidP="00DD27EB">
      <w:pPr>
        <w:pStyle w:val="AH5Sec"/>
        <w:rPr>
          <w:color w:val="000000"/>
        </w:rPr>
      </w:pPr>
      <w:bookmarkStart w:id="58" w:name="_Toc21610051"/>
      <w:r w:rsidRPr="00F271D2">
        <w:rPr>
          <w:rStyle w:val="CharSectNo"/>
        </w:rPr>
        <w:lastRenderedPageBreak/>
        <w:t>42</w:t>
      </w:r>
      <w:r w:rsidRPr="00DD27EB">
        <w:rPr>
          <w:color w:val="000000"/>
        </w:rPr>
        <w:tab/>
      </w:r>
      <w:r w:rsidR="002C20D3" w:rsidRPr="00DD27EB">
        <w:rPr>
          <w:color w:val="000000"/>
        </w:rPr>
        <w:t>Compensation for exercise of enforcement powers</w:t>
      </w:r>
      <w:bookmarkEnd w:id="58"/>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person may claim compensation from the Territory if the person suffers loss or expense because of the exercise, or purported exercise, of a function under this part by—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a person assisting an </w:t>
      </w:r>
      <w:r w:rsidR="002A3818" w:rsidRPr="00DD27EB">
        <w:rPr>
          <w:color w:val="000000"/>
        </w:rPr>
        <w:t>inspector</w:t>
      </w:r>
      <w:r w:rsidR="002C20D3" w:rsidRPr="00DD27EB">
        <w:rPr>
          <w:color w:val="000000"/>
        </w:rPr>
        <w:t>.</w:t>
      </w:r>
    </w:p>
    <w:p w:rsidR="002C20D3" w:rsidRPr="00DD27EB" w:rsidRDefault="00DD27EB" w:rsidP="004762FA">
      <w:pPr>
        <w:pStyle w:val="Amain"/>
        <w:keepNext/>
        <w:rPr>
          <w:color w:val="000000"/>
        </w:rPr>
      </w:pPr>
      <w:r w:rsidRPr="00DD27EB">
        <w:rPr>
          <w:color w:val="000000"/>
        </w:rPr>
        <w:tab/>
        <w:t>(2)</w:t>
      </w:r>
      <w:r w:rsidRPr="00DD27EB">
        <w:rPr>
          <w:color w:val="000000"/>
        </w:rPr>
        <w:tab/>
      </w:r>
      <w:r w:rsidR="002C20D3" w:rsidRPr="00DD27EB">
        <w:rPr>
          <w:color w:val="000000"/>
        </w:rPr>
        <w:t>Compensation may be claimed and ordered in a proceeding for—</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compensation brought in a court of competent jurisdiction;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offence against this Act brought against the person making the claim for compensation.</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A court may order the payment of reasonable compensation for the loss or expense only if it is satisfied it is just to make the order in the circumstances of the particular case.</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A regulation may prescribe matters that may, must or must not be taken into account by the court in considering whether it is just to make the order.</w:t>
      </w:r>
    </w:p>
    <w:p w:rsidR="00517BDA" w:rsidRPr="00DD27EB" w:rsidRDefault="00DD27EB" w:rsidP="00DD27EB">
      <w:pPr>
        <w:pStyle w:val="AH5Sec"/>
        <w:rPr>
          <w:color w:val="000000"/>
        </w:rPr>
      </w:pPr>
      <w:bookmarkStart w:id="59" w:name="_Toc21610052"/>
      <w:r w:rsidRPr="00F271D2">
        <w:rPr>
          <w:rStyle w:val="CharSectNo"/>
        </w:rPr>
        <w:t>43</w:t>
      </w:r>
      <w:r w:rsidRPr="00DD27EB">
        <w:rPr>
          <w:color w:val="000000"/>
        </w:rPr>
        <w:tab/>
      </w:r>
      <w:r w:rsidR="00517BDA" w:rsidRPr="00DD27EB">
        <w:rPr>
          <w:color w:val="000000"/>
        </w:rPr>
        <w:t>Protection from liability</w:t>
      </w:r>
      <w:bookmarkEnd w:id="59"/>
    </w:p>
    <w:p w:rsidR="00517BDA" w:rsidRPr="00DD27EB" w:rsidRDefault="00DD27EB" w:rsidP="00DD27EB">
      <w:pPr>
        <w:pStyle w:val="Amain"/>
        <w:rPr>
          <w:color w:val="000000"/>
        </w:rPr>
      </w:pPr>
      <w:r w:rsidRPr="00DD27EB">
        <w:rPr>
          <w:color w:val="000000"/>
        </w:rPr>
        <w:tab/>
        <w:t>(1)</w:t>
      </w:r>
      <w:r w:rsidRPr="00DD27EB">
        <w:rPr>
          <w:color w:val="000000"/>
        </w:rPr>
        <w:tab/>
      </w:r>
      <w:r w:rsidR="00517BDA" w:rsidRPr="00DD27EB">
        <w:rPr>
          <w:color w:val="000000"/>
        </w:rPr>
        <w:t>An inspector or a person assisting an inspector, is not civilly liable for conduct engaged in honestly and without recklessness—</w:t>
      </w:r>
    </w:p>
    <w:p w:rsidR="00517BDA" w:rsidRPr="00DD27EB" w:rsidRDefault="00DD27EB" w:rsidP="00DD27EB">
      <w:pPr>
        <w:pStyle w:val="Apara"/>
        <w:rPr>
          <w:color w:val="000000"/>
        </w:rPr>
      </w:pPr>
      <w:r w:rsidRPr="00DD27EB">
        <w:rPr>
          <w:color w:val="000000"/>
        </w:rPr>
        <w:tab/>
        <w:t>(a)</w:t>
      </w:r>
      <w:r w:rsidRPr="00DD27EB">
        <w:rPr>
          <w:color w:val="000000"/>
        </w:rPr>
        <w:tab/>
      </w:r>
      <w:r w:rsidR="00517BDA" w:rsidRPr="00DD27EB">
        <w:rPr>
          <w:color w:val="000000"/>
        </w:rPr>
        <w:t>in the exercise of a function under this Act; or</w:t>
      </w:r>
    </w:p>
    <w:p w:rsidR="00517BDA" w:rsidRPr="00DD27EB" w:rsidRDefault="00DD27EB" w:rsidP="00DD27EB">
      <w:pPr>
        <w:pStyle w:val="Apara"/>
        <w:rPr>
          <w:color w:val="000000"/>
        </w:rPr>
      </w:pPr>
      <w:r w:rsidRPr="00DD27EB">
        <w:rPr>
          <w:color w:val="000000"/>
        </w:rPr>
        <w:tab/>
        <w:t>(b)</w:t>
      </w:r>
      <w:r w:rsidRPr="00DD27EB">
        <w:rPr>
          <w:color w:val="000000"/>
        </w:rPr>
        <w:tab/>
      </w:r>
      <w:r w:rsidR="00517BDA" w:rsidRPr="00DD27EB">
        <w:rPr>
          <w:color w:val="000000"/>
        </w:rPr>
        <w:t>in the reasonable belief that the conduct was in the exercise of a function under this Act.</w:t>
      </w:r>
    </w:p>
    <w:p w:rsidR="00517BDA" w:rsidRPr="00DD27EB" w:rsidRDefault="00DD27EB" w:rsidP="00DD27EB">
      <w:pPr>
        <w:pStyle w:val="Amain"/>
        <w:rPr>
          <w:color w:val="000000"/>
        </w:rPr>
      </w:pPr>
      <w:r w:rsidRPr="00DD27EB">
        <w:rPr>
          <w:color w:val="000000"/>
        </w:rPr>
        <w:tab/>
        <w:t>(2)</w:t>
      </w:r>
      <w:r w:rsidRPr="00DD27EB">
        <w:rPr>
          <w:color w:val="000000"/>
        </w:rPr>
        <w:tab/>
      </w:r>
      <w:r w:rsidR="00517BDA" w:rsidRPr="00DD27EB">
        <w:rPr>
          <w:color w:val="000000"/>
        </w:rPr>
        <w:t xml:space="preserve">Any liability that would, apart from this section, attach to the </w:t>
      </w:r>
      <w:r w:rsidR="0038356E" w:rsidRPr="00DD27EB">
        <w:rPr>
          <w:color w:val="000000"/>
        </w:rPr>
        <w:t>inspector or</w:t>
      </w:r>
      <w:r w:rsidR="00D4338F" w:rsidRPr="00DD27EB">
        <w:rPr>
          <w:color w:val="000000"/>
        </w:rPr>
        <w:t xml:space="preserve"> a</w:t>
      </w:r>
      <w:r w:rsidR="0038356E" w:rsidRPr="00DD27EB">
        <w:rPr>
          <w:color w:val="000000"/>
        </w:rPr>
        <w:t xml:space="preserve"> </w:t>
      </w:r>
      <w:r w:rsidR="00517BDA" w:rsidRPr="00DD27EB">
        <w:rPr>
          <w:color w:val="000000"/>
        </w:rPr>
        <w:t>person</w:t>
      </w:r>
      <w:r w:rsidR="0098771A" w:rsidRPr="00DD27EB">
        <w:rPr>
          <w:color w:val="000000"/>
        </w:rPr>
        <w:t xml:space="preserve"> assisting </w:t>
      </w:r>
      <w:r w:rsidR="00D4338F" w:rsidRPr="00DD27EB">
        <w:rPr>
          <w:color w:val="000000"/>
        </w:rPr>
        <w:t>the</w:t>
      </w:r>
      <w:r w:rsidR="0098771A" w:rsidRPr="00DD27EB">
        <w:rPr>
          <w:color w:val="000000"/>
        </w:rPr>
        <w:t xml:space="preserve"> inspector</w:t>
      </w:r>
      <w:r w:rsidR="00D4338F" w:rsidRPr="00DD27EB">
        <w:rPr>
          <w:color w:val="000000"/>
        </w:rPr>
        <w:t>,</w:t>
      </w:r>
      <w:r w:rsidR="00517BDA" w:rsidRPr="00DD27EB">
        <w:rPr>
          <w:color w:val="000000"/>
        </w:rPr>
        <w:t xml:space="preserve"> attaches instead to the Territory.</w:t>
      </w:r>
    </w:p>
    <w:p w:rsidR="00517BDA" w:rsidRPr="00DD27EB" w:rsidRDefault="00DD27EB" w:rsidP="00DD27EB">
      <w:pPr>
        <w:pStyle w:val="Amain"/>
        <w:rPr>
          <w:color w:val="000000"/>
        </w:rPr>
      </w:pPr>
      <w:r w:rsidRPr="00DD27EB">
        <w:rPr>
          <w:color w:val="000000"/>
        </w:rPr>
        <w:tab/>
        <w:t>(3)</w:t>
      </w:r>
      <w:r w:rsidRPr="00DD27EB">
        <w:rPr>
          <w:color w:val="000000"/>
        </w:rPr>
        <w:tab/>
      </w:r>
      <w:r w:rsidR="00517BDA" w:rsidRPr="00DD27EB">
        <w:rPr>
          <w:color w:val="000000"/>
        </w:rPr>
        <w:t>In this section:</w:t>
      </w:r>
    </w:p>
    <w:p w:rsidR="00517BDA" w:rsidRPr="00DD27EB" w:rsidRDefault="00517BDA" w:rsidP="00DD27EB">
      <w:pPr>
        <w:pStyle w:val="aDef"/>
        <w:rPr>
          <w:color w:val="000000"/>
        </w:rPr>
      </w:pPr>
      <w:r w:rsidRPr="00DD27EB">
        <w:rPr>
          <w:rStyle w:val="charBoldItals"/>
        </w:rPr>
        <w:t>conduct</w:t>
      </w:r>
      <w:r w:rsidRPr="00DD27EB">
        <w:rPr>
          <w:color w:val="000000"/>
        </w:rPr>
        <w:t xml:space="preserve"> means an act or omission to do an act.</w:t>
      </w:r>
    </w:p>
    <w:p w:rsidR="002C20D3" w:rsidRPr="00DD27EB" w:rsidRDefault="002C20D3" w:rsidP="00DD27EB">
      <w:pPr>
        <w:pStyle w:val="PageBreak"/>
        <w:suppressLineNumbers/>
        <w:rPr>
          <w:color w:val="000000"/>
        </w:rPr>
      </w:pPr>
      <w:r w:rsidRPr="00DD27EB">
        <w:rPr>
          <w:color w:val="000000"/>
        </w:rPr>
        <w:br w:type="page"/>
      </w:r>
    </w:p>
    <w:p w:rsidR="00863BB3" w:rsidRPr="00F271D2" w:rsidRDefault="00DD27EB" w:rsidP="00DD27EB">
      <w:pPr>
        <w:pStyle w:val="AH2Part"/>
      </w:pPr>
      <w:bookmarkStart w:id="60" w:name="_Toc21610053"/>
      <w:r w:rsidRPr="00F271D2">
        <w:rPr>
          <w:rStyle w:val="CharPartNo"/>
        </w:rPr>
        <w:lastRenderedPageBreak/>
        <w:t>Part 4</w:t>
      </w:r>
      <w:r w:rsidRPr="00DD27EB">
        <w:rPr>
          <w:color w:val="000000"/>
        </w:rPr>
        <w:tab/>
      </w:r>
      <w:r w:rsidR="00863BB3" w:rsidRPr="00F271D2">
        <w:rPr>
          <w:rStyle w:val="CharPartText"/>
          <w:color w:val="000000"/>
        </w:rPr>
        <w:t>Miscellaneous</w:t>
      </w:r>
      <w:bookmarkEnd w:id="60"/>
    </w:p>
    <w:p w:rsidR="005C1E48" w:rsidRPr="00DD27EB" w:rsidRDefault="005C1E48" w:rsidP="00DD27EB">
      <w:pPr>
        <w:pStyle w:val="Placeholder"/>
        <w:suppressLineNumbers/>
      </w:pPr>
      <w:r w:rsidRPr="00DD27EB">
        <w:rPr>
          <w:rStyle w:val="CharDivNo"/>
        </w:rPr>
        <w:t xml:space="preserve">  </w:t>
      </w:r>
      <w:r w:rsidRPr="00DD27EB">
        <w:rPr>
          <w:rStyle w:val="CharDivText"/>
        </w:rPr>
        <w:t xml:space="preserve">  </w:t>
      </w:r>
    </w:p>
    <w:p w:rsidR="00863BB3" w:rsidRPr="00DD27EB" w:rsidRDefault="00DD27EB" w:rsidP="00DD27EB">
      <w:pPr>
        <w:pStyle w:val="AH5Sec"/>
        <w:rPr>
          <w:color w:val="000000"/>
        </w:rPr>
      </w:pPr>
      <w:bookmarkStart w:id="61" w:name="_Toc21610054"/>
      <w:r w:rsidRPr="00F271D2">
        <w:rPr>
          <w:rStyle w:val="CharSectNo"/>
        </w:rPr>
        <w:t>44</w:t>
      </w:r>
      <w:r w:rsidRPr="00DD27EB">
        <w:rPr>
          <w:color w:val="000000"/>
        </w:rPr>
        <w:tab/>
      </w:r>
      <w:r w:rsidR="00863BB3" w:rsidRPr="00DD27EB">
        <w:rPr>
          <w:color w:val="000000"/>
        </w:rPr>
        <w:t>Regulation-making power</w:t>
      </w:r>
      <w:bookmarkEnd w:id="61"/>
    </w:p>
    <w:p w:rsidR="00863BB3" w:rsidRPr="00DD27EB" w:rsidRDefault="00863BB3" w:rsidP="00DD27EB">
      <w:pPr>
        <w:pStyle w:val="Amainreturn"/>
        <w:keepNext/>
        <w:rPr>
          <w:color w:val="000000"/>
        </w:rPr>
      </w:pPr>
      <w:r w:rsidRPr="00DD27EB">
        <w:rPr>
          <w:color w:val="000000"/>
        </w:rPr>
        <w:t>The Executive may make regulations for this Act.</w:t>
      </w:r>
    </w:p>
    <w:p w:rsidR="00863BB3" w:rsidRPr="00DD27EB" w:rsidRDefault="00863BB3" w:rsidP="00863BB3">
      <w:pPr>
        <w:pStyle w:val="aNote"/>
        <w:rPr>
          <w:color w:val="000000"/>
        </w:rPr>
      </w:pPr>
      <w:r w:rsidRPr="00DD27EB">
        <w:rPr>
          <w:rStyle w:val="charItals"/>
          <w:color w:val="000000"/>
        </w:rPr>
        <w:t>Note</w:t>
      </w:r>
      <w:r w:rsidRPr="00DD27EB">
        <w:rPr>
          <w:color w:val="000000"/>
        </w:rPr>
        <w:tab/>
      </w:r>
      <w:r w:rsidR="00A8684E" w:rsidRPr="00DD27EB">
        <w:rPr>
          <w:color w:val="000000"/>
        </w:rPr>
        <w:t>A regulation</w:t>
      </w:r>
      <w:r w:rsidRPr="00DD27EB">
        <w:rPr>
          <w:color w:val="000000"/>
        </w:rPr>
        <w:t xml:space="preserve"> must be notified, and presented to the Legislative Assembly, under the </w:t>
      </w:r>
      <w:hyperlink r:id="rId57" w:tooltip="A2001-14" w:history="1">
        <w:r w:rsidR="00FD66AB" w:rsidRPr="00DD27EB">
          <w:rPr>
            <w:rStyle w:val="charCitHyperlinkAbbrev"/>
          </w:rPr>
          <w:t>Legislation Act</w:t>
        </w:r>
      </w:hyperlink>
      <w:r w:rsidRPr="00DD27EB">
        <w:rPr>
          <w:color w:val="000000"/>
        </w:rPr>
        <w:t>.</w:t>
      </w:r>
    </w:p>
    <w:p w:rsidR="00F43271" w:rsidRPr="00DD27EB" w:rsidRDefault="00F43271" w:rsidP="00DD27EB">
      <w:pPr>
        <w:pStyle w:val="PageBreak"/>
        <w:suppressLineNumbers/>
        <w:rPr>
          <w:color w:val="000000"/>
        </w:rPr>
      </w:pPr>
      <w:r w:rsidRPr="00DD27EB">
        <w:rPr>
          <w:color w:val="000000"/>
        </w:rPr>
        <w:br w:type="page"/>
      </w:r>
    </w:p>
    <w:p w:rsidR="001666CF" w:rsidRPr="00F271D2" w:rsidRDefault="002C34A5" w:rsidP="004762FA">
      <w:pPr>
        <w:pStyle w:val="AH2Part"/>
      </w:pPr>
      <w:bookmarkStart w:id="62" w:name="_Toc21610055"/>
      <w:r w:rsidRPr="00F271D2">
        <w:rPr>
          <w:rStyle w:val="CharPartNo"/>
        </w:rPr>
        <w:lastRenderedPageBreak/>
        <w:t>Part 10</w:t>
      </w:r>
      <w:r w:rsidRPr="00DD27EB">
        <w:tab/>
      </w:r>
      <w:r w:rsidR="001666CF" w:rsidRPr="00F271D2">
        <w:rPr>
          <w:rStyle w:val="CharPartText"/>
        </w:rPr>
        <w:t>Transitional</w:t>
      </w:r>
      <w:bookmarkEnd w:id="62"/>
    </w:p>
    <w:p w:rsidR="001666CF" w:rsidRPr="00DD27EB" w:rsidRDefault="00D4338F" w:rsidP="004762FA">
      <w:pPr>
        <w:pStyle w:val="AH5Sec"/>
      </w:pPr>
      <w:bookmarkStart w:id="63" w:name="_Toc21610056"/>
      <w:r w:rsidRPr="00F271D2">
        <w:rPr>
          <w:rStyle w:val="CharSectNo"/>
        </w:rPr>
        <w:t>100</w:t>
      </w:r>
      <w:r w:rsidR="002C34A5" w:rsidRPr="00DD27EB">
        <w:tab/>
      </w:r>
      <w:r w:rsidR="001666CF" w:rsidRPr="00DD27EB">
        <w:t xml:space="preserve">Meaning of </w:t>
      </w:r>
      <w:r w:rsidR="001666CF" w:rsidRPr="00DD27EB">
        <w:rPr>
          <w:rStyle w:val="charItals"/>
        </w:rPr>
        <w:t>commencement day</w:t>
      </w:r>
      <w:r w:rsidR="001666CF" w:rsidRPr="00DD27EB">
        <w:t>—pt 10</w:t>
      </w:r>
      <w:bookmarkEnd w:id="63"/>
    </w:p>
    <w:p w:rsidR="001666CF" w:rsidRPr="00DD27EB" w:rsidRDefault="001666CF" w:rsidP="001666CF">
      <w:pPr>
        <w:pStyle w:val="Amainreturn"/>
        <w:rPr>
          <w:color w:val="000000"/>
        </w:rPr>
      </w:pPr>
      <w:r w:rsidRPr="00DD27EB">
        <w:rPr>
          <w:color w:val="000000"/>
        </w:rPr>
        <w:t>In this part:</w:t>
      </w:r>
    </w:p>
    <w:p w:rsidR="001666CF" w:rsidRPr="00DD27EB" w:rsidRDefault="001666CF" w:rsidP="002C34A5">
      <w:pPr>
        <w:pStyle w:val="aDef"/>
        <w:rPr>
          <w:color w:val="000000"/>
        </w:rPr>
      </w:pPr>
      <w:r w:rsidRPr="00DD27EB">
        <w:rPr>
          <w:rStyle w:val="charBoldItals"/>
        </w:rPr>
        <w:t>commencement day</w:t>
      </w:r>
      <w:r w:rsidRPr="00DD27EB">
        <w:rPr>
          <w:color w:val="000000"/>
        </w:rPr>
        <w:t xml:space="preserve"> means the day this Act, section 3 commences.</w:t>
      </w:r>
    </w:p>
    <w:p w:rsidR="00804259" w:rsidRPr="00DD27EB" w:rsidRDefault="00D4338F" w:rsidP="004762FA">
      <w:pPr>
        <w:pStyle w:val="AH5Sec"/>
      </w:pPr>
      <w:bookmarkStart w:id="64" w:name="_Toc21610057"/>
      <w:r w:rsidRPr="00F271D2">
        <w:rPr>
          <w:rStyle w:val="CharSectNo"/>
        </w:rPr>
        <w:t>101</w:t>
      </w:r>
      <w:r w:rsidR="002C34A5" w:rsidRPr="00DD27EB">
        <w:rPr>
          <w:color w:val="000000"/>
        </w:rPr>
        <w:tab/>
        <w:t>Inspectors</w:t>
      </w:r>
      <w:bookmarkEnd w:id="64"/>
    </w:p>
    <w:p w:rsidR="00804259" w:rsidRPr="00DD27EB" w:rsidRDefault="002C34A5" w:rsidP="004762FA">
      <w:pPr>
        <w:pStyle w:val="Amain"/>
      </w:pPr>
      <w:r w:rsidRPr="00DD27EB">
        <w:rPr>
          <w:color w:val="000000"/>
        </w:rPr>
        <w:tab/>
        <w:t>(1)</w:t>
      </w:r>
      <w:r w:rsidRPr="00DD27EB">
        <w:rPr>
          <w:color w:val="000000"/>
        </w:rPr>
        <w:tab/>
      </w:r>
      <w:r w:rsidR="00804259" w:rsidRPr="00DD27EB">
        <w:rPr>
          <w:color w:val="000000"/>
        </w:rPr>
        <w:t xml:space="preserve">This section applies to a person who, immediately before the commencement day, </w:t>
      </w:r>
      <w:r w:rsidR="008B5142" w:rsidRPr="00DD27EB">
        <w:rPr>
          <w:color w:val="000000"/>
        </w:rPr>
        <w:t>is</w:t>
      </w:r>
      <w:r w:rsidR="00804259" w:rsidRPr="00DD27EB">
        <w:rPr>
          <w:color w:val="000000"/>
        </w:rPr>
        <w:t xml:space="preserve"> an inspector under the </w:t>
      </w:r>
      <w:hyperlink r:id="rId58" w:tooltip="A1979-14" w:history="1">
        <w:r w:rsidR="00FD66AB" w:rsidRPr="00DD27EB">
          <w:rPr>
            <w:rStyle w:val="charCitHyperlinkItal"/>
          </w:rPr>
          <w:t>Fuels Control Act 1979</w:t>
        </w:r>
      </w:hyperlink>
      <w:r w:rsidR="00FC3FE4" w:rsidRPr="00DD27EB">
        <w:rPr>
          <w:color w:val="000000"/>
        </w:rPr>
        <w:t>.</w:t>
      </w:r>
    </w:p>
    <w:p w:rsidR="00FC3FE4" w:rsidRPr="00DD27EB" w:rsidRDefault="002C34A5" w:rsidP="004762FA">
      <w:pPr>
        <w:pStyle w:val="Amain"/>
      </w:pPr>
      <w:r w:rsidRPr="00DD27EB">
        <w:tab/>
        <w:t>(2)</w:t>
      </w:r>
      <w:r w:rsidRPr="00DD27EB">
        <w:tab/>
      </w:r>
      <w:r w:rsidR="00FC3FE4" w:rsidRPr="00DD27EB">
        <w:t>The person is, on the</w:t>
      </w:r>
      <w:r w:rsidR="008B5142" w:rsidRPr="00DD27EB">
        <w:t xml:space="preserve"> commencement day, taken to be</w:t>
      </w:r>
      <w:r w:rsidR="00FC3FE4" w:rsidRPr="00DD27EB">
        <w:t xml:space="preserve"> an inspector for this Act.</w:t>
      </w:r>
    </w:p>
    <w:p w:rsidR="00FC3FE4" w:rsidRPr="00DD27EB" w:rsidRDefault="00D4338F" w:rsidP="004762FA">
      <w:pPr>
        <w:pStyle w:val="AH5Sec"/>
      </w:pPr>
      <w:bookmarkStart w:id="65" w:name="_Toc21610058"/>
      <w:r w:rsidRPr="00F271D2">
        <w:rPr>
          <w:rStyle w:val="CharSectNo"/>
        </w:rPr>
        <w:t>102</w:t>
      </w:r>
      <w:r w:rsidR="002C34A5" w:rsidRPr="00DD27EB">
        <w:rPr>
          <w:color w:val="000000"/>
        </w:rPr>
        <w:tab/>
        <w:t>Identity cards</w:t>
      </w:r>
      <w:bookmarkEnd w:id="65"/>
    </w:p>
    <w:p w:rsidR="00FC3FE4" w:rsidRPr="00DD27EB" w:rsidRDefault="002C34A5" w:rsidP="004762FA">
      <w:pPr>
        <w:pStyle w:val="Amain"/>
      </w:pPr>
      <w:r w:rsidRPr="00DD27EB">
        <w:rPr>
          <w:color w:val="000000"/>
        </w:rPr>
        <w:tab/>
        <w:t>(1)</w:t>
      </w:r>
      <w:r w:rsidRPr="00DD27EB">
        <w:rPr>
          <w:color w:val="000000"/>
        </w:rPr>
        <w:tab/>
      </w:r>
      <w:r w:rsidR="00FC3FE4" w:rsidRPr="00DD27EB">
        <w:rPr>
          <w:color w:val="000000"/>
        </w:rPr>
        <w:t xml:space="preserve">This section applies to a person who, immediately before the commencement day, </w:t>
      </w:r>
      <w:r w:rsidR="008B5142" w:rsidRPr="00DD27EB">
        <w:rPr>
          <w:color w:val="000000"/>
        </w:rPr>
        <w:t>holds</w:t>
      </w:r>
      <w:r w:rsidR="00FC3FE4" w:rsidRPr="00DD27EB">
        <w:rPr>
          <w:color w:val="000000"/>
        </w:rPr>
        <w:t xml:space="preserve"> an identity card issued under the </w:t>
      </w:r>
      <w:hyperlink r:id="rId59" w:tooltip="A1979-14" w:history="1">
        <w:r w:rsidR="00FD66AB" w:rsidRPr="00DD27EB">
          <w:rPr>
            <w:rStyle w:val="charCitHyperlinkItal"/>
          </w:rPr>
          <w:t>Fuels Control Act 1979</w:t>
        </w:r>
      </w:hyperlink>
      <w:r w:rsidR="00FC3FE4" w:rsidRPr="00DD27EB">
        <w:rPr>
          <w:color w:val="000000"/>
        </w:rPr>
        <w:t>, section 5A.</w:t>
      </w:r>
    </w:p>
    <w:p w:rsidR="00FC3FE4" w:rsidRPr="00DD27EB" w:rsidRDefault="002C34A5" w:rsidP="004762FA">
      <w:pPr>
        <w:pStyle w:val="Amain"/>
      </w:pPr>
      <w:r w:rsidRPr="00DD27EB">
        <w:tab/>
        <w:t>(2)</w:t>
      </w:r>
      <w:r w:rsidRPr="00DD27EB">
        <w:tab/>
      </w:r>
      <w:r w:rsidR="00FC3FE4" w:rsidRPr="00DD27EB">
        <w:t xml:space="preserve">The identity card is, on the commencement day, taken to be </w:t>
      </w:r>
      <w:r w:rsidR="0099273D" w:rsidRPr="00DD27EB">
        <w:t xml:space="preserve">an </w:t>
      </w:r>
      <w:r w:rsidR="00693C34" w:rsidRPr="00DD27EB">
        <w:t>identity card</w:t>
      </w:r>
      <w:r w:rsidR="00FC3FE4" w:rsidRPr="00DD27EB">
        <w:t xml:space="preserve"> for this Act.</w:t>
      </w:r>
    </w:p>
    <w:p w:rsidR="00693C34" w:rsidRPr="00DD27EB" w:rsidRDefault="00D4338F" w:rsidP="004762FA">
      <w:pPr>
        <w:pStyle w:val="AH5Sec"/>
      </w:pPr>
      <w:bookmarkStart w:id="66" w:name="_Toc21610059"/>
      <w:r w:rsidRPr="00F271D2">
        <w:rPr>
          <w:rStyle w:val="CharSectNo"/>
        </w:rPr>
        <w:t>103</w:t>
      </w:r>
      <w:r w:rsidR="002C34A5" w:rsidRPr="00DD27EB">
        <w:rPr>
          <w:color w:val="000000"/>
        </w:rPr>
        <w:tab/>
      </w:r>
      <w:r w:rsidR="00693C34" w:rsidRPr="00DD27EB">
        <w:rPr>
          <w:color w:val="000000"/>
        </w:rPr>
        <w:t>Transitional regulations</w:t>
      </w:r>
      <w:bookmarkEnd w:id="66"/>
    </w:p>
    <w:p w:rsidR="00693C34" w:rsidRPr="00DD27EB" w:rsidRDefault="002C34A5" w:rsidP="004762FA">
      <w:pPr>
        <w:pStyle w:val="Amain"/>
      </w:pPr>
      <w:r w:rsidRPr="00DD27EB">
        <w:rPr>
          <w:color w:val="000000"/>
        </w:rPr>
        <w:tab/>
        <w:t>(1)</w:t>
      </w:r>
      <w:r w:rsidRPr="00DD27EB">
        <w:rPr>
          <w:color w:val="000000"/>
        </w:rPr>
        <w:tab/>
      </w:r>
      <w:r w:rsidR="00693C34" w:rsidRPr="00DD27EB">
        <w:rPr>
          <w:color w:val="000000"/>
        </w:rPr>
        <w:t>A regulation may prescribe transitional matters necessary or convenient to be prescribed because of the enactment of this Act.</w:t>
      </w:r>
    </w:p>
    <w:p w:rsidR="00693C34" w:rsidRPr="00DD27EB" w:rsidRDefault="002C34A5" w:rsidP="004762FA">
      <w:pPr>
        <w:pStyle w:val="Amain"/>
      </w:pPr>
      <w:r w:rsidRPr="00DD27EB">
        <w:tab/>
        <w:t>(2)</w:t>
      </w:r>
      <w:r w:rsidRPr="00DD27EB">
        <w:tab/>
      </w:r>
      <w:r w:rsidR="00693C34" w:rsidRPr="00DD27EB">
        <w:t>A regulation may modify this part (including in relation to another territory law) to make provision in relation to anything that, in the Executive’s opinion, is not, or is not adequately or appropriately, dealt with in this part.</w:t>
      </w:r>
    </w:p>
    <w:p w:rsidR="00693C34" w:rsidRPr="00DD27EB" w:rsidRDefault="002C34A5" w:rsidP="004762FA">
      <w:pPr>
        <w:pStyle w:val="Amain"/>
      </w:pPr>
      <w:r w:rsidRPr="00DD27EB">
        <w:tab/>
        <w:t>(3)</w:t>
      </w:r>
      <w:r w:rsidRPr="00DD27EB">
        <w:tab/>
      </w:r>
      <w:r w:rsidR="00693C34" w:rsidRPr="00DD27EB">
        <w:t>A regulation under subsection (2) has effect despite anything elsewhere in this Act or another territory law.</w:t>
      </w:r>
    </w:p>
    <w:p w:rsidR="00693C34" w:rsidRPr="00DD27EB" w:rsidRDefault="00D4338F" w:rsidP="004762FA">
      <w:pPr>
        <w:pStyle w:val="AH5Sec"/>
      </w:pPr>
      <w:bookmarkStart w:id="67" w:name="_Toc21610060"/>
      <w:r w:rsidRPr="00F271D2">
        <w:rPr>
          <w:rStyle w:val="CharSectNo"/>
        </w:rPr>
        <w:lastRenderedPageBreak/>
        <w:t>104</w:t>
      </w:r>
      <w:r w:rsidR="002C34A5" w:rsidRPr="00DD27EB">
        <w:rPr>
          <w:color w:val="000000"/>
        </w:rPr>
        <w:tab/>
      </w:r>
      <w:r w:rsidR="00693C34" w:rsidRPr="00DD27EB">
        <w:rPr>
          <w:color w:val="000000"/>
        </w:rPr>
        <w:t>Expiry—pt 10</w:t>
      </w:r>
      <w:bookmarkEnd w:id="67"/>
    </w:p>
    <w:p w:rsidR="00693C34" w:rsidRPr="00DD27EB" w:rsidRDefault="00693C34" w:rsidP="00DD27EB">
      <w:pPr>
        <w:pStyle w:val="Amainreturn"/>
        <w:keepNext/>
        <w:rPr>
          <w:color w:val="000000"/>
        </w:rPr>
      </w:pPr>
      <w:r w:rsidRPr="00DD27EB">
        <w:rPr>
          <w:color w:val="000000"/>
        </w:rPr>
        <w:t>This part expires 2 years after the</w:t>
      </w:r>
      <w:r w:rsidR="00D4338F" w:rsidRPr="00DD27EB">
        <w:rPr>
          <w:color w:val="000000"/>
        </w:rPr>
        <w:t xml:space="preserve"> commencement day</w:t>
      </w:r>
      <w:r w:rsidRPr="00DD27EB">
        <w:rPr>
          <w:color w:val="000000"/>
        </w:rPr>
        <w:t>.</w:t>
      </w:r>
    </w:p>
    <w:p w:rsidR="00693C34" w:rsidRPr="00DD27EB" w:rsidRDefault="00D4338F" w:rsidP="00D4338F">
      <w:pPr>
        <w:pStyle w:val="aNote"/>
        <w:rPr>
          <w:color w:val="000000"/>
        </w:rPr>
      </w:pPr>
      <w:r w:rsidRPr="00DD27EB">
        <w:rPr>
          <w:rStyle w:val="charItals"/>
        </w:rPr>
        <w:t>Note</w:t>
      </w:r>
      <w:r w:rsidRPr="00DD27EB">
        <w:rPr>
          <w:rStyle w:val="charItals"/>
        </w:rPr>
        <w:tab/>
      </w:r>
      <w:r w:rsidRPr="00DD27EB">
        <w:rPr>
          <w:color w:val="000000"/>
        </w:rPr>
        <w:t xml:space="preserve">Transitional provisions are kept in the Act for a limited time. A transitional provision is repealed on its expiry but continues to have effect after its repeal (see </w:t>
      </w:r>
      <w:hyperlink r:id="rId60" w:tooltip="A2001-14" w:history="1">
        <w:r w:rsidR="00FD66AB" w:rsidRPr="00DD27EB">
          <w:rPr>
            <w:rStyle w:val="charCitHyperlinkAbbrev"/>
          </w:rPr>
          <w:t>Legislation Act</w:t>
        </w:r>
      </w:hyperlink>
      <w:r w:rsidRPr="00DD27EB">
        <w:rPr>
          <w:color w:val="000000"/>
        </w:rPr>
        <w:t>, s 88).</w:t>
      </w:r>
    </w:p>
    <w:p w:rsidR="00755E17" w:rsidRDefault="00755E17" w:rsidP="00755E17">
      <w:pPr>
        <w:pStyle w:val="02Text"/>
        <w:sectPr w:rsidR="00755E17">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rsidR="00DC426F" w:rsidRPr="00DD27EB" w:rsidRDefault="00DC426F" w:rsidP="00DD27EB">
      <w:pPr>
        <w:pStyle w:val="PageBreak"/>
        <w:suppressLineNumbers/>
        <w:rPr>
          <w:color w:val="000000"/>
        </w:rPr>
      </w:pPr>
      <w:r w:rsidRPr="00DD27EB">
        <w:rPr>
          <w:color w:val="000000"/>
        </w:rPr>
        <w:br w:type="page"/>
      </w:r>
    </w:p>
    <w:p w:rsidR="00DC426F" w:rsidRPr="00DD27EB" w:rsidRDefault="00DC426F">
      <w:pPr>
        <w:pStyle w:val="Dict-Heading"/>
        <w:rPr>
          <w:color w:val="000000"/>
        </w:rPr>
      </w:pPr>
      <w:bookmarkStart w:id="68" w:name="_Toc21610061"/>
      <w:r w:rsidRPr="00DD27EB">
        <w:rPr>
          <w:color w:val="000000"/>
        </w:rPr>
        <w:lastRenderedPageBreak/>
        <w:t>Dictionary</w:t>
      </w:r>
      <w:bookmarkEnd w:id="68"/>
    </w:p>
    <w:p w:rsidR="00DC426F" w:rsidRPr="00DD27EB" w:rsidRDefault="00DC426F" w:rsidP="00DD27EB">
      <w:pPr>
        <w:pStyle w:val="ref"/>
        <w:keepNext/>
        <w:rPr>
          <w:color w:val="000000"/>
        </w:rPr>
      </w:pPr>
      <w:r w:rsidRPr="00DD27EB">
        <w:rPr>
          <w:color w:val="000000"/>
        </w:rPr>
        <w:t>(see s 3)</w:t>
      </w:r>
    </w:p>
    <w:p w:rsidR="00033E85" w:rsidRPr="00DD27EB" w:rsidRDefault="00033E85" w:rsidP="00033E85">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The </w:t>
      </w:r>
      <w:hyperlink r:id="rId66" w:tooltip="A2001-14" w:history="1">
        <w:r w:rsidR="00FD66AB" w:rsidRPr="00DD27EB">
          <w:rPr>
            <w:rStyle w:val="charCitHyperlinkAbbrev"/>
          </w:rPr>
          <w:t>Legislation Act</w:t>
        </w:r>
      </w:hyperlink>
      <w:r w:rsidRPr="00DD27EB">
        <w:rPr>
          <w:color w:val="000000"/>
        </w:rPr>
        <w:t xml:space="preserve"> contains definitions and other provisions relevant to this </w:t>
      </w:r>
      <w:r w:rsidR="00013707" w:rsidRPr="00DD27EB">
        <w:rPr>
          <w:color w:val="000000"/>
        </w:rPr>
        <w:t>Act</w:t>
      </w:r>
      <w:r w:rsidRPr="00DD27EB">
        <w:rPr>
          <w:color w:val="000000"/>
        </w:rPr>
        <w:t>.</w:t>
      </w:r>
    </w:p>
    <w:p w:rsidR="00033E85" w:rsidRPr="00DD27EB" w:rsidRDefault="00033E85" w:rsidP="00033E85">
      <w:pPr>
        <w:pStyle w:val="aNote"/>
        <w:keepNext/>
        <w:rPr>
          <w:color w:val="000000"/>
        </w:rPr>
      </w:pPr>
      <w:r w:rsidRPr="00DD27EB">
        <w:rPr>
          <w:rStyle w:val="charItals"/>
          <w:color w:val="000000"/>
        </w:rPr>
        <w:t>Note 2</w:t>
      </w:r>
      <w:r w:rsidRPr="00DD27EB">
        <w:rPr>
          <w:rStyle w:val="charItals"/>
          <w:color w:val="000000"/>
        </w:rPr>
        <w:tab/>
      </w:r>
      <w:r w:rsidRPr="00DD27EB">
        <w:rPr>
          <w:color w:val="000000"/>
        </w:rPr>
        <w:t xml:space="preserve">For example, the </w:t>
      </w:r>
      <w:hyperlink r:id="rId67" w:tooltip="A2001-14" w:history="1">
        <w:r w:rsidR="00FD66AB" w:rsidRPr="00DD27EB">
          <w:rPr>
            <w:rStyle w:val="charCitHyperlinkAbbrev"/>
          </w:rPr>
          <w:t>Legislation Act</w:t>
        </w:r>
      </w:hyperlink>
      <w:r w:rsidRPr="00DD27EB">
        <w:rPr>
          <w:color w:val="000000"/>
        </w:rPr>
        <w:t>, dict, pt 1, defines the following terms:</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ACT</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ambulance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(ambulance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(fire and rescue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(rural fire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(SES)</w:t>
      </w:r>
    </w:p>
    <w:p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contravene</w:t>
      </w:r>
    </w:p>
    <w:p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director</w:t>
      </w:r>
      <w:r w:rsidR="00033E85" w:rsidRPr="00DD27EB">
        <w:rPr>
          <w:color w:val="000000"/>
        </w:rPr>
        <w:noBreakHyphen/>
        <w:t>general (see s 163)</w:t>
      </w:r>
    </w:p>
    <w:p w:rsidR="00C33DF7"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C33DF7" w:rsidRPr="00DD27EB">
        <w:rPr>
          <w:color w:val="000000"/>
        </w:rPr>
        <w:t>entity</w:t>
      </w:r>
    </w:p>
    <w:p w:rsidR="00D9714C"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Executive</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fail</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fire and rescue service</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instrument (see s 14)</w:t>
      </w:r>
    </w:p>
    <w:p w:rsidR="00E14CE4"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E14CE4" w:rsidRPr="00DD27EB">
        <w:rPr>
          <w:color w:val="000000"/>
        </w:rPr>
        <w:t>Minister (see s 162)</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notification</w:t>
      </w:r>
    </w:p>
    <w:p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penalty unit (see s 133)</w:t>
      </w:r>
    </w:p>
    <w:p w:rsidR="009D325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9D3253" w:rsidRPr="00DD27EB">
        <w:rPr>
          <w:color w:val="000000"/>
        </w:rPr>
        <w:t>police officer</w:t>
      </w:r>
    </w:p>
    <w:p w:rsidR="001652D1"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rural fire service</w:t>
      </w:r>
    </w:p>
    <w:p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SES</w:t>
      </w:r>
    </w:p>
    <w:p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State</w:t>
      </w:r>
    </w:p>
    <w:p w:rsidR="00B72032"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72032" w:rsidRPr="00DD27EB">
        <w:rPr>
          <w:color w:val="000000"/>
        </w:rPr>
        <w:t>territo</w:t>
      </w:r>
      <w:r w:rsidR="00774094" w:rsidRPr="00DD27EB">
        <w:rPr>
          <w:color w:val="000000"/>
        </w:rPr>
        <w:t>ry law</w:t>
      </w:r>
    </w:p>
    <w:p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the Territory</w:t>
      </w:r>
      <w:r w:rsidR="00774094" w:rsidRPr="00DD27EB">
        <w:rPr>
          <w:color w:val="000000"/>
        </w:rPr>
        <w:t>.</w:t>
      </w:r>
    </w:p>
    <w:p w:rsidR="00202F93" w:rsidRPr="00DD27EB" w:rsidRDefault="00202F93" w:rsidP="00DD27EB">
      <w:pPr>
        <w:pStyle w:val="aDef"/>
        <w:rPr>
          <w:color w:val="000000"/>
        </w:rPr>
      </w:pPr>
      <w:r w:rsidRPr="00DD27EB">
        <w:rPr>
          <w:rStyle w:val="charBoldItals"/>
          <w:color w:val="000000"/>
        </w:rPr>
        <w:t>approved fuel restriction scheme</w:t>
      </w:r>
      <w:r w:rsidRPr="00DD27EB">
        <w:rPr>
          <w:color w:val="000000"/>
        </w:rPr>
        <w:t xml:space="preserve">—see section </w:t>
      </w:r>
      <w:r w:rsidR="00F964C9" w:rsidRPr="00DD27EB">
        <w:rPr>
          <w:color w:val="000000"/>
        </w:rPr>
        <w:t>8</w:t>
      </w:r>
      <w:r w:rsidRPr="00DD27EB">
        <w:rPr>
          <w:color w:val="000000"/>
        </w:rPr>
        <w:t>.</w:t>
      </w:r>
    </w:p>
    <w:p w:rsidR="00202F93" w:rsidRPr="00DD27EB" w:rsidRDefault="00202F93" w:rsidP="00DD27EB">
      <w:pPr>
        <w:pStyle w:val="aDef"/>
        <w:keepNext/>
        <w:rPr>
          <w:color w:val="000000"/>
        </w:rPr>
      </w:pPr>
      <w:r w:rsidRPr="00DD27EB">
        <w:rPr>
          <w:rStyle w:val="charBoldItals"/>
          <w:color w:val="000000"/>
        </w:rPr>
        <w:t>connected</w:t>
      </w:r>
      <w:r w:rsidRPr="00DD27EB">
        <w:rPr>
          <w:color w:val="000000"/>
        </w:rPr>
        <w:t xml:space="preserve">, for division 3.2 (Inspectors)—see section </w:t>
      </w:r>
      <w:r w:rsidR="00F964C9" w:rsidRPr="00DD27EB">
        <w:rPr>
          <w:color w:val="000000"/>
        </w:rPr>
        <w:t>23</w:t>
      </w:r>
      <w:r w:rsidRPr="00DD27EB">
        <w:rPr>
          <w:color w:val="000000"/>
        </w:rPr>
        <w:t>.</w:t>
      </w:r>
    </w:p>
    <w:p w:rsidR="00A216CC" w:rsidRPr="00DD27EB" w:rsidRDefault="00A216CC" w:rsidP="00DD27EB">
      <w:pPr>
        <w:pStyle w:val="aDef"/>
        <w:rPr>
          <w:color w:val="000000"/>
        </w:rPr>
      </w:pPr>
      <w:r w:rsidRPr="00DD27EB">
        <w:rPr>
          <w:rStyle w:val="charBoldItals"/>
          <w:color w:val="000000"/>
        </w:rPr>
        <w:t>evidence direction</w:t>
      </w:r>
      <w:r w:rsidRPr="00DD27EB">
        <w:rPr>
          <w:color w:val="000000"/>
        </w:rPr>
        <w:t xml:space="preserve">—see section </w:t>
      </w:r>
      <w:r w:rsidR="00F964C9" w:rsidRPr="00DD27EB">
        <w:rPr>
          <w:color w:val="000000"/>
        </w:rPr>
        <w:t>30</w:t>
      </w:r>
      <w:r w:rsidRPr="00DD27EB">
        <w:rPr>
          <w:color w:val="000000"/>
        </w:rPr>
        <w:t> (3).</w:t>
      </w:r>
    </w:p>
    <w:p w:rsidR="00D9714C" w:rsidRPr="00DD27EB" w:rsidRDefault="00D9714C" w:rsidP="00AF7247">
      <w:pPr>
        <w:pStyle w:val="aDef"/>
        <w:keepNext/>
        <w:rPr>
          <w:color w:val="000000"/>
        </w:rPr>
      </w:pPr>
      <w:r w:rsidRPr="00DD27EB">
        <w:rPr>
          <w:rStyle w:val="charBoldItals"/>
          <w:color w:val="000000"/>
        </w:rPr>
        <w:lastRenderedPageBreak/>
        <w:t>fuel</w:t>
      </w:r>
      <w:r w:rsidRPr="00DD27EB">
        <w:rPr>
          <w:color w:val="000000"/>
        </w:rPr>
        <w:t xml:space="preserve">—see section </w:t>
      </w:r>
      <w:r w:rsidR="00F964C9" w:rsidRPr="00DD27EB">
        <w:rPr>
          <w:color w:val="000000"/>
        </w:rPr>
        <w:t>6</w:t>
      </w:r>
      <w:r w:rsidRPr="00DD27EB">
        <w:rPr>
          <w:color w:val="000000"/>
        </w:rPr>
        <w:t xml:space="preserve"> (1).</w:t>
      </w:r>
    </w:p>
    <w:p w:rsidR="00B644B2" w:rsidRPr="00DD27EB" w:rsidRDefault="00B644B2" w:rsidP="00DD27EB">
      <w:pPr>
        <w:pStyle w:val="aDef"/>
        <w:rPr>
          <w:color w:val="000000"/>
        </w:rPr>
      </w:pPr>
      <w:r w:rsidRPr="00DD27EB">
        <w:rPr>
          <w:rStyle w:val="charBoldItals"/>
          <w:color w:val="000000"/>
        </w:rPr>
        <w:t>fuel restriction</w:t>
      </w:r>
      <w:r w:rsidRPr="00DD27EB">
        <w:rPr>
          <w:color w:val="000000"/>
        </w:rPr>
        <w:t xml:space="preserve">—see section </w:t>
      </w:r>
      <w:r w:rsidR="00F964C9" w:rsidRPr="00DD27EB">
        <w:rPr>
          <w:color w:val="000000"/>
        </w:rPr>
        <w:t>11</w:t>
      </w:r>
      <w:r w:rsidR="00AA7C9E" w:rsidRPr="00DD27EB">
        <w:rPr>
          <w:color w:val="000000"/>
        </w:rPr>
        <w:t xml:space="preserve"> (1)</w:t>
      </w:r>
      <w:r w:rsidRPr="00DD27EB">
        <w:rPr>
          <w:color w:val="000000"/>
        </w:rPr>
        <w:t>.</w:t>
      </w:r>
    </w:p>
    <w:p w:rsidR="00D21C6A" w:rsidRPr="00DD27EB" w:rsidRDefault="00D21C6A" w:rsidP="00DD27EB">
      <w:pPr>
        <w:pStyle w:val="aDef"/>
        <w:rPr>
          <w:color w:val="000000"/>
        </w:rPr>
      </w:pPr>
      <w:r w:rsidRPr="00DD27EB">
        <w:rPr>
          <w:rStyle w:val="charBoldItals"/>
          <w:color w:val="000000"/>
        </w:rPr>
        <w:t>fuel seller</w:t>
      </w:r>
      <w:r w:rsidRPr="00DD27EB">
        <w:rPr>
          <w:color w:val="000000"/>
        </w:rPr>
        <w:t xml:space="preserve">—see section </w:t>
      </w:r>
      <w:r w:rsidR="00F964C9" w:rsidRPr="00DD27EB">
        <w:rPr>
          <w:color w:val="000000"/>
        </w:rPr>
        <w:t>10</w:t>
      </w:r>
      <w:r w:rsidR="00881A27" w:rsidRPr="00DD27EB">
        <w:rPr>
          <w:color w:val="000000"/>
        </w:rPr>
        <w:t xml:space="preserve"> (1)</w:t>
      </w:r>
      <w:r w:rsidRPr="00DD27EB">
        <w:rPr>
          <w:color w:val="000000"/>
        </w:rPr>
        <w:t>.</w:t>
      </w:r>
    </w:p>
    <w:p w:rsidR="00202F93" w:rsidRPr="00DD27EB" w:rsidRDefault="00202F93" w:rsidP="00DD27EB">
      <w:pPr>
        <w:pStyle w:val="aDef"/>
        <w:rPr>
          <w:color w:val="000000"/>
        </w:rPr>
      </w:pPr>
      <w:r w:rsidRPr="00DD27EB">
        <w:rPr>
          <w:rStyle w:val="charBoldItals"/>
          <w:color w:val="000000"/>
        </w:rPr>
        <w:t>identity card</w:t>
      </w:r>
      <w:r w:rsidRPr="00DD27EB">
        <w:rPr>
          <w:color w:val="000000"/>
        </w:rPr>
        <w:t xml:space="preserve">, for part 3 (Enforcement)—see section </w:t>
      </w:r>
      <w:r w:rsidR="00F964C9" w:rsidRPr="00DD27EB">
        <w:rPr>
          <w:color w:val="000000"/>
        </w:rPr>
        <w:t>17</w:t>
      </w:r>
      <w:r w:rsidRPr="00DD27EB">
        <w:rPr>
          <w:color w:val="000000"/>
        </w:rPr>
        <w:t>.</w:t>
      </w:r>
    </w:p>
    <w:p w:rsidR="00202F93" w:rsidRPr="00DD27EB" w:rsidRDefault="00202F93" w:rsidP="00DD27EB">
      <w:pPr>
        <w:pStyle w:val="aDef"/>
        <w:rPr>
          <w:color w:val="000000"/>
        </w:rPr>
      </w:pPr>
      <w:r w:rsidRPr="00DD27EB">
        <w:rPr>
          <w:rStyle w:val="charBoldItals"/>
          <w:color w:val="000000"/>
        </w:rPr>
        <w:t>inspector</w:t>
      </w:r>
      <w:r w:rsidRPr="00DD27EB">
        <w:rPr>
          <w:color w:val="000000"/>
        </w:rPr>
        <w:t xml:space="preserve">, for part 3 (Enforcement)—see section </w:t>
      </w:r>
      <w:r w:rsidR="00F964C9" w:rsidRPr="00DD27EB">
        <w:rPr>
          <w:color w:val="000000"/>
        </w:rPr>
        <w:t>17</w:t>
      </w:r>
      <w:r w:rsidRPr="00DD27EB">
        <w:rPr>
          <w:color w:val="000000"/>
        </w:rPr>
        <w:t>.</w:t>
      </w:r>
    </w:p>
    <w:p w:rsidR="00A216CC" w:rsidRPr="00DD27EB" w:rsidRDefault="00A216CC" w:rsidP="00DD27EB">
      <w:pPr>
        <w:pStyle w:val="aDef"/>
        <w:rPr>
          <w:color w:val="000000"/>
        </w:rPr>
      </w:pPr>
      <w:r w:rsidRPr="00DD27EB">
        <w:rPr>
          <w:rStyle w:val="charBoldItals"/>
          <w:color w:val="000000"/>
        </w:rPr>
        <w:t>name and address direction</w:t>
      </w:r>
      <w:r w:rsidRPr="00DD27EB">
        <w:rPr>
          <w:color w:val="000000"/>
        </w:rPr>
        <w:t xml:space="preserve">—see section </w:t>
      </w:r>
      <w:r w:rsidR="00F964C9" w:rsidRPr="00DD27EB">
        <w:rPr>
          <w:color w:val="000000"/>
        </w:rPr>
        <w:t>30</w:t>
      </w:r>
      <w:r w:rsidRPr="00DD27EB">
        <w:rPr>
          <w:color w:val="000000"/>
        </w:rPr>
        <w:t> (2).</w:t>
      </w:r>
    </w:p>
    <w:p w:rsidR="00E766E4" w:rsidRPr="00DD27EB" w:rsidRDefault="00E766E4" w:rsidP="00DD27EB">
      <w:pPr>
        <w:pStyle w:val="aDef"/>
        <w:keepNext/>
        <w:rPr>
          <w:color w:val="000000"/>
        </w:rPr>
      </w:pPr>
      <w:r w:rsidRPr="00DD27EB">
        <w:rPr>
          <w:rStyle w:val="charBoldItals"/>
          <w:color w:val="000000"/>
        </w:rPr>
        <w:t>occupier</w:t>
      </w:r>
      <w:r w:rsidRPr="00DD27EB">
        <w:rPr>
          <w:color w:val="000000"/>
        </w:rPr>
        <w:t xml:space="preserve">, of premises, </w:t>
      </w:r>
      <w:r w:rsidR="008A22DF" w:rsidRPr="00DD27EB">
        <w:rPr>
          <w:color w:val="000000"/>
        </w:rPr>
        <w:t xml:space="preserve">for part 3 (Enforcement)—see </w:t>
      </w:r>
      <w:r w:rsidR="00E848B4" w:rsidRPr="00DD27EB">
        <w:rPr>
          <w:color w:val="000000"/>
        </w:rPr>
        <w:t xml:space="preserve">section </w:t>
      </w:r>
      <w:r w:rsidR="00F964C9" w:rsidRPr="00DD27EB">
        <w:rPr>
          <w:color w:val="000000"/>
        </w:rPr>
        <w:t>17</w:t>
      </w:r>
      <w:r w:rsidR="00E848B4" w:rsidRPr="00DD27EB">
        <w:rPr>
          <w:color w:val="000000"/>
        </w:rPr>
        <w:t>.</w:t>
      </w:r>
    </w:p>
    <w:p w:rsidR="00202F93" w:rsidRPr="00DD27EB" w:rsidRDefault="00202F93" w:rsidP="00DD27EB">
      <w:pPr>
        <w:pStyle w:val="aDef"/>
        <w:rPr>
          <w:color w:val="000000"/>
        </w:rPr>
      </w:pPr>
      <w:r w:rsidRPr="00DD27EB">
        <w:rPr>
          <w:rStyle w:val="charBoldItals"/>
          <w:color w:val="000000"/>
        </w:rPr>
        <w:t>offence</w:t>
      </w:r>
      <w:r w:rsidRPr="00DD27EB">
        <w:rPr>
          <w:color w:val="000000"/>
        </w:rPr>
        <w:t xml:space="preserve">, for division 3.2 (Inspectors)—see section </w:t>
      </w:r>
      <w:r w:rsidR="00F964C9" w:rsidRPr="00DD27EB">
        <w:rPr>
          <w:color w:val="000000"/>
        </w:rPr>
        <w:t>23</w:t>
      </w:r>
      <w:r w:rsidRPr="00DD27EB">
        <w:rPr>
          <w:color w:val="000000"/>
        </w:rPr>
        <w:t>.</w:t>
      </w:r>
    </w:p>
    <w:p w:rsidR="00202F93" w:rsidRPr="00DD27EB" w:rsidRDefault="00202F93" w:rsidP="00DD27EB">
      <w:pPr>
        <w:pStyle w:val="aDef"/>
        <w:rPr>
          <w:color w:val="000000"/>
        </w:rPr>
      </w:pPr>
      <w:r w:rsidRPr="00DD27EB">
        <w:rPr>
          <w:rStyle w:val="charBoldItals"/>
        </w:rPr>
        <w:t>premises</w:t>
      </w:r>
      <w:r w:rsidRPr="00DD27EB">
        <w:rPr>
          <w:color w:val="000000"/>
        </w:rPr>
        <w:t xml:space="preserve"> includes any land, structure or vehicle and any part of an area of land, a structure or vehicle.</w:t>
      </w:r>
    </w:p>
    <w:p w:rsidR="00202F93" w:rsidRPr="00DD27EB" w:rsidRDefault="00202F93" w:rsidP="00DD27EB">
      <w:pPr>
        <w:pStyle w:val="aDef"/>
        <w:rPr>
          <w:color w:val="000000"/>
        </w:rPr>
      </w:pPr>
      <w:r w:rsidRPr="00DD27EB">
        <w:rPr>
          <w:rStyle w:val="charBoldItals"/>
          <w:color w:val="000000"/>
        </w:rPr>
        <w:t>use</w:t>
      </w:r>
      <w:r w:rsidRPr="00DD27EB">
        <w:rPr>
          <w:color w:val="000000"/>
        </w:rPr>
        <w:t xml:space="preserve">, of a fuel—see section </w:t>
      </w:r>
      <w:r w:rsidR="00F964C9" w:rsidRPr="00DD27EB">
        <w:rPr>
          <w:color w:val="000000"/>
        </w:rPr>
        <w:t>7</w:t>
      </w:r>
      <w:r w:rsidRPr="00DD27EB">
        <w:rPr>
          <w:color w:val="000000"/>
        </w:rPr>
        <w:t xml:space="preserve"> (1).</w:t>
      </w:r>
    </w:p>
    <w:p w:rsidR="00202F93" w:rsidRPr="00DD27EB" w:rsidRDefault="00202F93" w:rsidP="00DD27EB">
      <w:pPr>
        <w:pStyle w:val="aDef"/>
        <w:rPr>
          <w:color w:val="000000"/>
        </w:rPr>
      </w:pPr>
      <w:r w:rsidRPr="00DD27EB">
        <w:rPr>
          <w:rStyle w:val="charBoldItals"/>
          <w:color w:val="000000"/>
        </w:rPr>
        <w:t>warrant</w:t>
      </w:r>
      <w:r w:rsidRPr="00DD27EB">
        <w:rPr>
          <w:color w:val="000000"/>
        </w:rPr>
        <w:t xml:space="preserve">, for division 3.2 (Inspectors)—see section </w:t>
      </w:r>
      <w:r w:rsidR="00F964C9" w:rsidRPr="00DD27EB">
        <w:rPr>
          <w:color w:val="000000"/>
        </w:rPr>
        <w:t>23</w:t>
      </w:r>
      <w:r w:rsidRPr="00DD27EB">
        <w:rPr>
          <w:color w:val="000000"/>
        </w:rPr>
        <w:t>.</w:t>
      </w:r>
    </w:p>
    <w:p w:rsidR="00DD27EB" w:rsidRDefault="00DD27EB">
      <w:pPr>
        <w:pStyle w:val="04Dictionary"/>
        <w:sectPr w:rsidR="00DD27EB" w:rsidSect="001D574C">
          <w:headerReference w:type="even" r:id="rId68"/>
          <w:headerReference w:type="default" r:id="rId69"/>
          <w:footerReference w:type="even" r:id="rId70"/>
          <w:footerReference w:type="default" r:id="rId71"/>
          <w:type w:val="continuous"/>
          <w:pgSz w:w="11907" w:h="16839" w:code="9"/>
          <w:pgMar w:top="3000" w:right="1900" w:bottom="2500" w:left="2300" w:header="2480" w:footer="2100" w:gutter="0"/>
          <w:cols w:space="720"/>
          <w:docGrid w:linePitch="326"/>
        </w:sectPr>
      </w:pPr>
    </w:p>
    <w:p w:rsidR="00755E17" w:rsidRDefault="00755E17">
      <w:pPr>
        <w:pStyle w:val="Endnote1"/>
      </w:pPr>
      <w:bookmarkStart w:id="69" w:name="_Toc21610062"/>
      <w:r>
        <w:lastRenderedPageBreak/>
        <w:t>Endnotes</w:t>
      </w:r>
      <w:bookmarkEnd w:id="69"/>
    </w:p>
    <w:p w:rsidR="00755E17" w:rsidRPr="00F271D2" w:rsidRDefault="00755E17">
      <w:pPr>
        <w:pStyle w:val="Endnote20"/>
      </w:pPr>
      <w:bookmarkStart w:id="70" w:name="_Toc21610063"/>
      <w:r w:rsidRPr="00F271D2">
        <w:rPr>
          <w:rStyle w:val="charTableNo"/>
        </w:rPr>
        <w:t>1</w:t>
      </w:r>
      <w:r>
        <w:tab/>
      </w:r>
      <w:r w:rsidRPr="00F271D2">
        <w:rPr>
          <w:rStyle w:val="charTableText"/>
        </w:rPr>
        <w:t>About the endnotes</w:t>
      </w:r>
      <w:bookmarkEnd w:id="70"/>
    </w:p>
    <w:p w:rsidR="00755E17" w:rsidRDefault="00755E17">
      <w:pPr>
        <w:pStyle w:val="EndNoteTextPub"/>
      </w:pPr>
      <w:r>
        <w:t>Amending and modifying laws are annotated in the legislation history and the amendment history.  Current modifications are not included in the republished law but are set out in the endnotes.</w:t>
      </w:r>
    </w:p>
    <w:p w:rsidR="00755E17" w:rsidRDefault="00755E17">
      <w:pPr>
        <w:pStyle w:val="EndNoteTextPub"/>
      </w:pPr>
      <w:r>
        <w:t xml:space="preserve">Not all editorial amendments made under the </w:t>
      </w:r>
      <w:hyperlink r:id="rId72" w:tooltip="A2001-14" w:history="1">
        <w:r w:rsidR="00AF7247" w:rsidRPr="00AF7247">
          <w:rPr>
            <w:rStyle w:val="charCitHyperlinkItal"/>
          </w:rPr>
          <w:t>Legislation Act 2001</w:t>
        </w:r>
      </w:hyperlink>
      <w:r>
        <w:t>, part 11.3 are annotated in the amendment history.  Full details of any amendments can be obtained from the Parliamentary Counsel’s Office.</w:t>
      </w:r>
    </w:p>
    <w:p w:rsidR="00755E17" w:rsidRDefault="00755E17" w:rsidP="00755E17">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755E17" w:rsidRDefault="00755E17">
      <w:pPr>
        <w:pStyle w:val="EndNoteTextPub"/>
      </w:pPr>
      <w:r>
        <w:t xml:space="preserve">If all the provisions of the law have been renumbered, a table of renumbered provisions gives details of previous and current numbering.  </w:t>
      </w:r>
    </w:p>
    <w:p w:rsidR="00755E17" w:rsidRDefault="00755E17">
      <w:pPr>
        <w:pStyle w:val="EndNoteTextPub"/>
      </w:pPr>
      <w:r>
        <w:t>The endnotes also include a table of earlier republications.</w:t>
      </w:r>
    </w:p>
    <w:p w:rsidR="00755E17" w:rsidRPr="00F271D2" w:rsidRDefault="00755E17">
      <w:pPr>
        <w:pStyle w:val="Endnote20"/>
      </w:pPr>
      <w:bookmarkStart w:id="71" w:name="_Toc21610064"/>
      <w:r w:rsidRPr="00F271D2">
        <w:rPr>
          <w:rStyle w:val="charTableNo"/>
        </w:rPr>
        <w:t>2</w:t>
      </w:r>
      <w:r>
        <w:tab/>
      </w:r>
      <w:r w:rsidRPr="00F271D2">
        <w:rPr>
          <w:rStyle w:val="charTableText"/>
        </w:rPr>
        <w:t>Abbreviation key</w:t>
      </w:r>
      <w:bookmarkEnd w:id="71"/>
    </w:p>
    <w:p w:rsidR="00755E17" w:rsidRDefault="00755E17">
      <w:pPr>
        <w:rPr>
          <w:sz w:val="4"/>
        </w:rPr>
      </w:pPr>
    </w:p>
    <w:tbl>
      <w:tblPr>
        <w:tblW w:w="7372" w:type="dxa"/>
        <w:tblInd w:w="1100" w:type="dxa"/>
        <w:tblLayout w:type="fixed"/>
        <w:tblLook w:val="0000" w:firstRow="0" w:lastRow="0" w:firstColumn="0" w:lastColumn="0" w:noHBand="0" w:noVBand="0"/>
      </w:tblPr>
      <w:tblGrid>
        <w:gridCol w:w="3720"/>
        <w:gridCol w:w="3652"/>
      </w:tblGrid>
      <w:tr w:rsidR="00755E17" w:rsidTr="00755E17">
        <w:tc>
          <w:tcPr>
            <w:tcW w:w="3720" w:type="dxa"/>
          </w:tcPr>
          <w:p w:rsidR="00755E17" w:rsidRDefault="00755E17">
            <w:pPr>
              <w:pStyle w:val="EndnotesAbbrev"/>
            </w:pPr>
            <w:r>
              <w:t>A = Act</w:t>
            </w:r>
          </w:p>
        </w:tc>
        <w:tc>
          <w:tcPr>
            <w:tcW w:w="3652" w:type="dxa"/>
          </w:tcPr>
          <w:p w:rsidR="00755E17" w:rsidRDefault="00755E17" w:rsidP="00755E17">
            <w:pPr>
              <w:pStyle w:val="EndnotesAbbrev"/>
            </w:pPr>
            <w:r>
              <w:t>NI = Notifiable instrument</w:t>
            </w:r>
          </w:p>
        </w:tc>
      </w:tr>
      <w:tr w:rsidR="00755E17" w:rsidTr="00755E17">
        <w:tc>
          <w:tcPr>
            <w:tcW w:w="3720" w:type="dxa"/>
          </w:tcPr>
          <w:p w:rsidR="00755E17" w:rsidRDefault="00755E17" w:rsidP="00755E17">
            <w:pPr>
              <w:pStyle w:val="EndnotesAbbrev"/>
            </w:pPr>
            <w:r>
              <w:t>AF = Approved form</w:t>
            </w:r>
          </w:p>
        </w:tc>
        <w:tc>
          <w:tcPr>
            <w:tcW w:w="3652" w:type="dxa"/>
          </w:tcPr>
          <w:p w:rsidR="00755E17" w:rsidRDefault="00755E17" w:rsidP="00755E17">
            <w:pPr>
              <w:pStyle w:val="EndnotesAbbrev"/>
            </w:pPr>
            <w:r>
              <w:t>o = order</w:t>
            </w:r>
          </w:p>
        </w:tc>
      </w:tr>
      <w:tr w:rsidR="00755E17" w:rsidTr="00755E17">
        <w:tc>
          <w:tcPr>
            <w:tcW w:w="3720" w:type="dxa"/>
          </w:tcPr>
          <w:p w:rsidR="00755E17" w:rsidRDefault="00755E17">
            <w:pPr>
              <w:pStyle w:val="EndnotesAbbrev"/>
            </w:pPr>
            <w:r>
              <w:t>am = amended</w:t>
            </w:r>
          </w:p>
        </w:tc>
        <w:tc>
          <w:tcPr>
            <w:tcW w:w="3652" w:type="dxa"/>
          </w:tcPr>
          <w:p w:rsidR="00755E17" w:rsidRDefault="00755E17" w:rsidP="00755E17">
            <w:pPr>
              <w:pStyle w:val="EndnotesAbbrev"/>
            </w:pPr>
            <w:r>
              <w:t>om = omitted/repealed</w:t>
            </w:r>
          </w:p>
        </w:tc>
      </w:tr>
      <w:tr w:rsidR="00755E17" w:rsidTr="00755E17">
        <w:tc>
          <w:tcPr>
            <w:tcW w:w="3720" w:type="dxa"/>
          </w:tcPr>
          <w:p w:rsidR="00755E17" w:rsidRDefault="00755E17">
            <w:pPr>
              <w:pStyle w:val="EndnotesAbbrev"/>
            </w:pPr>
            <w:r>
              <w:t>amdt = amendment</w:t>
            </w:r>
          </w:p>
        </w:tc>
        <w:tc>
          <w:tcPr>
            <w:tcW w:w="3652" w:type="dxa"/>
          </w:tcPr>
          <w:p w:rsidR="00755E17" w:rsidRDefault="00755E17" w:rsidP="00755E17">
            <w:pPr>
              <w:pStyle w:val="EndnotesAbbrev"/>
            </w:pPr>
            <w:r>
              <w:t>ord = ordinance</w:t>
            </w:r>
          </w:p>
        </w:tc>
      </w:tr>
      <w:tr w:rsidR="00755E17" w:rsidTr="00755E17">
        <w:tc>
          <w:tcPr>
            <w:tcW w:w="3720" w:type="dxa"/>
          </w:tcPr>
          <w:p w:rsidR="00755E17" w:rsidRDefault="00755E17">
            <w:pPr>
              <w:pStyle w:val="EndnotesAbbrev"/>
            </w:pPr>
            <w:r>
              <w:t>AR = Assembly resolution</w:t>
            </w:r>
          </w:p>
        </w:tc>
        <w:tc>
          <w:tcPr>
            <w:tcW w:w="3652" w:type="dxa"/>
          </w:tcPr>
          <w:p w:rsidR="00755E17" w:rsidRDefault="00755E17" w:rsidP="00755E17">
            <w:pPr>
              <w:pStyle w:val="EndnotesAbbrev"/>
            </w:pPr>
            <w:r>
              <w:t>orig = original</w:t>
            </w:r>
          </w:p>
        </w:tc>
      </w:tr>
      <w:tr w:rsidR="00755E17" w:rsidTr="00755E17">
        <w:tc>
          <w:tcPr>
            <w:tcW w:w="3720" w:type="dxa"/>
          </w:tcPr>
          <w:p w:rsidR="00755E17" w:rsidRDefault="00755E17">
            <w:pPr>
              <w:pStyle w:val="EndnotesAbbrev"/>
            </w:pPr>
            <w:r>
              <w:t>ch = chapter</w:t>
            </w:r>
          </w:p>
        </w:tc>
        <w:tc>
          <w:tcPr>
            <w:tcW w:w="3652" w:type="dxa"/>
          </w:tcPr>
          <w:p w:rsidR="00755E17" w:rsidRDefault="00755E17" w:rsidP="00755E17">
            <w:pPr>
              <w:pStyle w:val="EndnotesAbbrev"/>
            </w:pPr>
            <w:r>
              <w:t>par = paragraph/subparagraph</w:t>
            </w:r>
          </w:p>
        </w:tc>
      </w:tr>
      <w:tr w:rsidR="00755E17" w:rsidTr="00755E17">
        <w:tc>
          <w:tcPr>
            <w:tcW w:w="3720" w:type="dxa"/>
          </w:tcPr>
          <w:p w:rsidR="00755E17" w:rsidRDefault="00755E17">
            <w:pPr>
              <w:pStyle w:val="EndnotesAbbrev"/>
            </w:pPr>
            <w:r>
              <w:t>CN = Commencement notice</w:t>
            </w:r>
          </w:p>
        </w:tc>
        <w:tc>
          <w:tcPr>
            <w:tcW w:w="3652" w:type="dxa"/>
          </w:tcPr>
          <w:p w:rsidR="00755E17" w:rsidRDefault="00755E17" w:rsidP="00755E17">
            <w:pPr>
              <w:pStyle w:val="EndnotesAbbrev"/>
            </w:pPr>
            <w:r>
              <w:t>pres = present</w:t>
            </w:r>
          </w:p>
        </w:tc>
      </w:tr>
      <w:tr w:rsidR="00755E17" w:rsidTr="00755E17">
        <w:tc>
          <w:tcPr>
            <w:tcW w:w="3720" w:type="dxa"/>
          </w:tcPr>
          <w:p w:rsidR="00755E17" w:rsidRDefault="00755E17">
            <w:pPr>
              <w:pStyle w:val="EndnotesAbbrev"/>
            </w:pPr>
            <w:r>
              <w:t>def = definition</w:t>
            </w:r>
          </w:p>
        </w:tc>
        <w:tc>
          <w:tcPr>
            <w:tcW w:w="3652" w:type="dxa"/>
          </w:tcPr>
          <w:p w:rsidR="00755E17" w:rsidRDefault="00755E17" w:rsidP="00755E17">
            <w:pPr>
              <w:pStyle w:val="EndnotesAbbrev"/>
            </w:pPr>
            <w:r>
              <w:t>prev = previous</w:t>
            </w:r>
          </w:p>
        </w:tc>
      </w:tr>
      <w:tr w:rsidR="00755E17" w:rsidTr="00755E17">
        <w:tc>
          <w:tcPr>
            <w:tcW w:w="3720" w:type="dxa"/>
          </w:tcPr>
          <w:p w:rsidR="00755E17" w:rsidRDefault="00755E17">
            <w:pPr>
              <w:pStyle w:val="EndnotesAbbrev"/>
            </w:pPr>
            <w:r>
              <w:t>DI = Disallowable instrument</w:t>
            </w:r>
          </w:p>
        </w:tc>
        <w:tc>
          <w:tcPr>
            <w:tcW w:w="3652" w:type="dxa"/>
          </w:tcPr>
          <w:p w:rsidR="00755E17" w:rsidRDefault="00755E17" w:rsidP="00755E17">
            <w:pPr>
              <w:pStyle w:val="EndnotesAbbrev"/>
            </w:pPr>
            <w:r>
              <w:t>(prev...) = previously</w:t>
            </w:r>
          </w:p>
        </w:tc>
      </w:tr>
      <w:tr w:rsidR="00755E17" w:rsidTr="00755E17">
        <w:tc>
          <w:tcPr>
            <w:tcW w:w="3720" w:type="dxa"/>
          </w:tcPr>
          <w:p w:rsidR="00755E17" w:rsidRDefault="00755E17">
            <w:pPr>
              <w:pStyle w:val="EndnotesAbbrev"/>
            </w:pPr>
            <w:r>
              <w:t>dict = dictionary</w:t>
            </w:r>
          </w:p>
        </w:tc>
        <w:tc>
          <w:tcPr>
            <w:tcW w:w="3652" w:type="dxa"/>
          </w:tcPr>
          <w:p w:rsidR="00755E17" w:rsidRDefault="00755E17" w:rsidP="00755E17">
            <w:pPr>
              <w:pStyle w:val="EndnotesAbbrev"/>
            </w:pPr>
            <w:r>
              <w:t>pt = part</w:t>
            </w:r>
          </w:p>
        </w:tc>
      </w:tr>
      <w:tr w:rsidR="00755E17" w:rsidTr="00755E17">
        <w:tc>
          <w:tcPr>
            <w:tcW w:w="3720" w:type="dxa"/>
          </w:tcPr>
          <w:p w:rsidR="00755E17" w:rsidRDefault="00755E17">
            <w:pPr>
              <w:pStyle w:val="EndnotesAbbrev"/>
            </w:pPr>
            <w:r>
              <w:t xml:space="preserve">disallowed = disallowed by the Legislative </w:t>
            </w:r>
          </w:p>
        </w:tc>
        <w:tc>
          <w:tcPr>
            <w:tcW w:w="3652" w:type="dxa"/>
          </w:tcPr>
          <w:p w:rsidR="00755E17" w:rsidRDefault="00755E17" w:rsidP="00755E17">
            <w:pPr>
              <w:pStyle w:val="EndnotesAbbrev"/>
            </w:pPr>
            <w:r>
              <w:t>r = rule/subrule</w:t>
            </w:r>
          </w:p>
        </w:tc>
      </w:tr>
      <w:tr w:rsidR="00755E17" w:rsidTr="00755E17">
        <w:tc>
          <w:tcPr>
            <w:tcW w:w="3720" w:type="dxa"/>
          </w:tcPr>
          <w:p w:rsidR="00755E17" w:rsidRDefault="00755E17">
            <w:pPr>
              <w:pStyle w:val="EndnotesAbbrev"/>
              <w:ind w:left="972"/>
            </w:pPr>
            <w:r>
              <w:t>Assembly</w:t>
            </w:r>
          </w:p>
        </w:tc>
        <w:tc>
          <w:tcPr>
            <w:tcW w:w="3652" w:type="dxa"/>
          </w:tcPr>
          <w:p w:rsidR="00755E17" w:rsidRDefault="00755E17" w:rsidP="00755E17">
            <w:pPr>
              <w:pStyle w:val="EndnotesAbbrev"/>
            </w:pPr>
            <w:r>
              <w:t>reloc = relocated</w:t>
            </w:r>
          </w:p>
        </w:tc>
      </w:tr>
      <w:tr w:rsidR="00755E17" w:rsidTr="00755E17">
        <w:tc>
          <w:tcPr>
            <w:tcW w:w="3720" w:type="dxa"/>
          </w:tcPr>
          <w:p w:rsidR="00755E17" w:rsidRDefault="00755E17">
            <w:pPr>
              <w:pStyle w:val="EndnotesAbbrev"/>
            </w:pPr>
            <w:r>
              <w:t>div = division</w:t>
            </w:r>
          </w:p>
        </w:tc>
        <w:tc>
          <w:tcPr>
            <w:tcW w:w="3652" w:type="dxa"/>
          </w:tcPr>
          <w:p w:rsidR="00755E17" w:rsidRDefault="00755E17" w:rsidP="00755E17">
            <w:pPr>
              <w:pStyle w:val="EndnotesAbbrev"/>
            </w:pPr>
            <w:r>
              <w:t>renum = renumbered</w:t>
            </w:r>
          </w:p>
        </w:tc>
      </w:tr>
      <w:tr w:rsidR="00755E17" w:rsidTr="00755E17">
        <w:tc>
          <w:tcPr>
            <w:tcW w:w="3720" w:type="dxa"/>
          </w:tcPr>
          <w:p w:rsidR="00755E17" w:rsidRDefault="00755E17">
            <w:pPr>
              <w:pStyle w:val="EndnotesAbbrev"/>
            </w:pPr>
            <w:r>
              <w:t>exp = expires/expired</w:t>
            </w:r>
          </w:p>
        </w:tc>
        <w:tc>
          <w:tcPr>
            <w:tcW w:w="3652" w:type="dxa"/>
          </w:tcPr>
          <w:p w:rsidR="00755E17" w:rsidRDefault="00755E17" w:rsidP="00755E17">
            <w:pPr>
              <w:pStyle w:val="EndnotesAbbrev"/>
            </w:pPr>
            <w:r>
              <w:t>R[X] = Republication No</w:t>
            </w:r>
          </w:p>
        </w:tc>
      </w:tr>
      <w:tr w:rsidR="00755E17" w:rsidTr="00755E17">
        <w:tc>
          <w:tcPr>
            <w:tcW w:w="3720" w:type="dxa"/>
          </w:tcPr>
          <w:p w:rsidR="00755E17" w:rsidRDefault="00755E17">
            <w:pPr>
              <w:pStyle w:val="EndnotesAbbrev"/>
            </w:pPr>
            <w:r>
              <w:t>Gaz = gazette</w:t>
            </w:r>
          </w:p>
        </w:tc>
        <w:tc>
          <w:tcPr>
            <w:tcW w:w="3652" w:type="dxa"/>
          </w:tcPr>
          <w:p w:rsidR="00755E17" w:rsidRDefault="00755E17" w:rsidP="00755E17">
            <w:pPr>
              <w:pStyle w:val="EndnotesAbbrev"/>
            </w:pPr>
            <w:r>
              <w:t>RI = reissue</w:t>
            </w:r>
          </w:p>
        </w:tc>
      </w:tr>
      <w:tr w:rsidR="00755E17" w:rsidTr="00755E17">
        <w:tc>
          <w:tcPr>
            <w:tcW w:w="3720" w:type="dxa"/>
          </w:tcPr>
          <w:p w:rsidR="00755E17" w:rsidRDefault="00755E17">
            <w:pPr>
              <w:pStyle w:val="EndnotesAbbrev"/>
            </w:pPr>
            <w:r>
              <w:t>hdg = heading</w:t>
            </w:r>
          </w:p>
        </w:tc>
        <w:tc>
          <w:tcPr>
            <w:tcW w:w="3652" w:type="dxa"/>
          </w:tcPr>
          <w:p w:rsidR="00755E17" w:rsidRDefault="00755E17" w:rsidP="00755E17">
            <w:pPr>
              <w:pStyle w:val="EndnotesAbbrev"/>
            </w:pPr>
            <w:r>
              <w:t>s = section/subsection</w:t>
            </w:r>
          </w:p>
        </w:tc>
      </w:tr>
      <w:tr w:rsidR="00755E17" w:rsidTr="00755E17">
        <w:tc>
          <w:tcPr>
            <w:tcW w:w="3720" w:type="dxa"/>
          </w:tcPr>
          <w:p w:rsidR="00755E17" w:rsidRDefault="00755E17">
            <w:pPr>
              <w:pStyle w:val="EndnotesAbbrev"/>
            </w:pPr>
            <w:r>
              <w:t>IA = Interpretation Act 1967</w:t>
            </w:r>
          </w:p>
        </w:tc>
        <w:tc>
          <w:tcPr>
            <w:tcW w:w="3652" w:type="dxa"/>
          </w:tcPr>
          <w:p w:rsidR="00755E17" w:rsidRDefault="00755E17" w:rsidP="00755E17">
            <w:pPr>
              <w:pStyle w:val="EndnotesAbbrev"/>
            </w:pPr>
            <w:r>
              <w:t>sch = schedule</w:t>
            </w:r>
          </w:p>
        </w:tc>
      </w:tr>
      <w:tr w:rsidR="00755E17" w:rsidTr="00755E17">
        <w:tc>
          <w:tcPr>
            <w:tcW w:w="3720" w:type="dxa"/>
          </w:tcPr>
          <w:p w:rsidR="00755E17" w:rsidRDefault="00755E17">
            <w:pPr>
              <w:pStyle w:val="EndnotesAbbrev"/>
            </w:pPr>
            <w:r>
              <w:t>ins = inserted/added</w:t>
            </w:r>
          </w:p>
        </w:tc>
        <w:tc>
          <w:tcPr>
            <w:tcW w:w="3652" w:type="dxa"/>
          </w:tcPr>
          <w:p w:rsidR="00755E17" w:rsidRDefault="00755E17" w:rsidP="00755E17">
            <w:pPr>
              <w:pStyle w:val="EndnotesAbbrev"/>
            </w:pPr>
            <w:r>
              <w:t>sdiv = subdivision</w:t>
            </w:r>
          </w:p>
        </w:tc>
      </w:tr>
      <w:tr w:rsidR="00755E17" w:rsidTr="00755E17">
        <w:tc>
          <w:tcPr>
            <w:tcW w:w="3720" w:type="dxa"/>
          </w:tcPr>
          <w:p w:rsidR="00755E17" w:rsidRDefault="00755E17">
            <w:pPr>
              <w:pStyle w:val="EndnotesAbbrev"/>
            </w:pPr>
            <w:r>
              <w:t>LA = Legislation Act 2001</w:t>
            </w:r>
          </w:p>
        </w:tc>
        <w:tc>
          <w:tcPr>
            <w:tcW w:w="3652" w:type="dxa"/>
          </w:tcPr>
          <w:p w:rsidR="00755E17" w:rsidRDefault="00755E17" w:rsidP="00755E17">
            <w:pPr>
              <w:pStyle w:val="EndnotesAbbrev"/>
            </w:pPr>
            <w:r>
              <w:t>SL = Subordinate law</w:t>
            </w:r>
          </w:p>
        </w:tc>
      </w:tr>
      <w:tr w:rsidR="00755E17" w:rsidTr="00755E17">
        <w:tc>
          <w:tcPr>
            <w:tcW w:w="3720" w:type="dxa"/>
          </w:tcPr>
          <w:p w:rsidR="00755E17" w:rsidRDefault="00755E17">
            <w:pPr>
              <w:pStyle w:val="EndnotesAbbrev"/>
            </w:pPr>
            <w:r>
              <w:t>LR = legislation register</w:t>
            </w:r>
          </w:p>
        </w:tc>
        <w:tc>
          <w:tcPr>
            <w:tcW w:w="3652" w:type="dxa"/>
          </w:tcPr>
          <w:p w:rsidR="00755E17" w:rsidRDefault="00755E17" w:rsidP="00755E17">
            <w:pPr>
              <w:pStyle w:val="EndnotesAbbrev"/>
            </w:pPr>
            <w:r>
              <w:t>sub = substituted</w:t>
            </w:r>
          </w:p>
        </w:tc>
      </w:tr>
      <w:tr w:rsidR="00755E17" w:rsidTr="00755E17">
        <w:tc>
          <w:tcPr>
            <w:tcW w:w="3720" w:type="dxa"/>
          </w:tcPr>
          <w:p w:rsidR="00755E17" w:rsidRDefault="00755E17">
            <w:pPr>
              <w:pStyle w:val="EndnotesAbbrev"/>
            </w:pPr>
            <w:r>
              <w:t>LRA = Legislation (Republication) Act 1996</w:t>
            </w:r>
          </w:p>
        </w:tc>
        <w:tc>
          <w:tcPr>
            <w:tcW w:w="3652" w:type="dxa"/>
          </w:tcPr>
          <w:p w:rsidR="00755E17" w:rsidRDefault="00755E17" w:rsidP="00755E17">
            <w:pPr>
              <w:pStyle w:val="EndnotesAbbrev"/>
            </w:pPr>
            <w:r>
              <w:rPr>
                <w:u w:val="single"/>
              </w:rPr>
              <w:t>underlining</w:t>
            </w:r>
            <w:r>
              <w:t xml:space="preserve"> = whole or part not commenced</w:t>
            </w:r>
          </w:p>
        </w:tc>
      </w:tr>
      <w:tr w:rsidR="00755E17" w:rsidTr="00755E17">
        <w:tc>
          <w:tcPr>
            <w:tcW w:w="3720" w:type="dxa"/>
          </w:tcPr>
          <w:p w:rsidR="00755E17" w:rsidRDefault="00755E17">
            <w:pPr>
              <w:pStyle w:val="EndnotesAbbrev"/>
            </w:pPr>
            <w:r>
              <w:t>mod = modified/modification</w:t>
            </w:r>
          </w:p>
        </w:tc>
        <w:tc>
          <w:tcPr>
            <w:tcW w:w="3652" w:type="dxa"/>
          </w:tcPr>
          <w:p w:rsidR="00755E17" w:rsidRDefault="00755E17" w:rsidP="00755E17">
            <w:pPr>
              <w:pStyle w:val="EndnotesAbbrev"/>
              <w:ind w:left="1073"/>
            </w:pPr>
            <w:r>
              <w:t>or to be expired</w:t>
            </w:r>
          </w:p>
        </w:tc>
      </w:tr>
    </w:tbl>
    <w:p w:rsidR="00755E17" w:rsidRPr="00BB6F39" w:rsidRDefault="00755E17" w:rsidP="00755E17"/>
    <w:p w:rsidR="00755E17" w:rsidRPr="0047411E" w:rsidRDefault="00755E17" w:rsidP="00755E17">
      <w:pPr>
        <w:pStyle w:val="PageBreak"/>
      </w:pPr>
      <w:r w:rsidRPr="0047411E">
        <w:br w:type="page"/>
      </w:r>
    </w:p>
    <w:p w:rsidR="00755E17" w:rsidRPr="00F271D2" w:rsidRDefault="00755E17">
      <w:pPr>
        <w:pStyle w:val="Endnote20"/>
      </w:pPr>
      <w:bookmarkStart w:id="72" w:name="_Toc21610065"/>
      <w:r w:rsidRPr="00F271D2">
        <w:rPr>
          <w:rStyle w:val="charTableNo"/>
        </w:rPr>
        <w:lastRenderedPageBreak/>
        <w:t>3</w:t>
      </w:r>
      <w:r>
        <w:tab/>
      </w:r>
      <w:r w:rsidRPr="00F271D2">
        <w:rPr>
          <w:rStyle w:val="charTableText"/>
        </w:rPr>
        <w:t>Legislation history</w:t>
      </w:r>
      <w:bookmarkEnd w:id="72"/>
    </w:p>
    <w:p w:rsidR="00755E17" w:rsidRDefault="005743D8">
      <w:pPr>
        <w:pStyle w:val="NewAct"/>
      </w:pPr>
      <w:r>
        <w:t>Fuels Rationing Act 2019 A2019-11</w:t>
      </w:r>
    </w:p>
    <w:p w:rsidR="005743D8" w:rsidRDefault="005743D8" w:rsidP="005743D8">
      <w:pPr>
        <w:pStyle w:val="Actdetails"/>
      </w:pPr>
      <w:r>
        <w:t>notified LR 11 April 2019</w:t>
      </w:r>
    </w:p>
    <w:p w:rsidR="005743D8" w:rsidRDefault="005743D8" w:rsidP="005743D8">
      <w:pPr>
        <w:pStyle w:val="Actdetails"/>
      </w:pPr>
      <w:r>
        <w:t>s 1, s 2 commenced 11 April 2019 (LA s 75 (1))</w:t>
      </w:r>
    </w:p>
    <w:p w:rsidR="005743D8" w:rsidRPr="005743D8" w:rsidRDefault="005743D8" w:rsidP="005743D8">
      <w:pPr>
        <w:pStyle w:val="Actdetails"/>
      </w:pPr>
      <w:r>
        <w:t xml:space="preserve">remainder commenced </w:t>
      </w:r>
      <w:r w:rsidR="001E1D5A">
        <w:t>11 October 2019 (s 2 and LA s 79)</w:t>
      </w:r>
    </w:p>
    <w:p w:rsidR="00755E17" w:rsidRPr="00B9187D" w:rsidRDefault="00755E17" w:rsidP="00755E17">
      <w:pPr>
        <w:pStyle w:val="PageBreak"/>
      </w:pPr>
      <w:r w:rsidRPr="00B9187D">
        <w:br w:type="page"/>
      </w:r>
    </w:p>
    <w:p w:rsidR="00755E17" w:rsidRPr="00F271D2" w:rsidRDefault="00755E17">
      <w:pPr>
        <w:pStyle w:val="Endnote20"/>
      </w:pPr>
      <w:bookmarkStart w:id="73" w:name="_Toc21610066"/>
      <w:r w:rsidRPr="00F271D2">
        <w:rPr>
          <w:rStyle w:val="charTableNo"/>
        </w:rPr>
        <w:lastRenderedPageBreak/>
        <w:t>4</w:t>
      </w:r>
      <w:r>
        <w:tab/>
      </w:r>
      <w:r w:rsidRPr="00F271D2">
        <w:rPr>
          <w:rStyle w:val="charTableText"/>
        </w:rPr>
        <w:t>Amendment history</w:t>
      </w:r>
      <w:bookmarkEnd w:id="73"/>
    </w:p>
    <w:p w:rsidR="00755E17" w:rsidRDefault="00755E17" w:rsidP="00755E17">
      <w:pPr>
        <w:pStyle w:val="AmdtsEntryHd"/>
      </w:pPr>
      <w:r>
        <w:t>Commencement</w:t>
      </w:r>
    </w:p>
    <w:p w:rsidR="00755E17" w:rsidRDefault="00755E17" w:rsidP="00755E17">
      <w:pPr>
        <w:pStyle w:val="AmdtsEntries"/>
      </w:pPr>
      <w:r>
        <w:t>s 2</w:t>
      </w:r>
      <w:r>
        <w:tab/>
        <w:t>om LA s 89 (4)</w:t>
      </w:r>
    </w:p>
    <w:p w:rsidR="002569E4" w:rsidRDefault="002569E4" w:rsidP="002569E4">
      <w:pPr>
        <w:pStyle w:val="AmdtsEntryHd"/>
        <w:rPr>
          <w:rStyle w:val="CharPartText"/>
        </w:rPr>
      </w:pPr>
      <w:r>
        <w:rPr>
          <w:rStyle w:val="CharPartText"/>
        </w:rPr>
        <w:t>Fuel seller must give notice</w:t>
      </w:r>
    </w:p>
    <w:p w:rsidR="002569E4" w:rsidRPr="005743D8" w:rsidRDefault="002569E4" w:rsidP="002569E4">
      <w:pPr>
        <w:pStyle w:val="AmdtsEntries"/>
        <w:rPr>
          <w:u w:val="single"/>
        </w:rPr>
      </w:pPr>
      <w:r>
        <w:t>s 10</w:t>
      </w:r>
      <w:r>
        <w:tab/>
      </w:r>
      <w:r w:rsidRPr="002569E4">
        <w:rPr>
          <w:u w:val="single"/>
        </w:rPr>
        <w:t xml:space="preserve">(3), (4) </w:t>
      </w:r>
      <w:r>
        <w:rPr>
          <w:u w:val="single"/>
        </w:rPr>
        <w:t>exp 11 October 2020 (s 10 (4))</w:t>
      </w:r>
    </w:p>
    <w:p w:rsidR="005743D8" w:rsidRDefault="005743D8" w:rsidP="005743D8">
      <w:pPr>
        <w:pStyle w:val="AmdtsEntryHd"/>
        <w:rPr>
          <w:rStyle w:val="CharPartText"/>
        </w:rPr>
      </w:pPr>
      <w:r w:rsidRPr="004762FA">
        <w:rPr>
          <w:rStyle w:val="CharPartText"/>
        </w:rPr>
        <w:t>Transitional</w:t>
      </w:r>
    </w:p>
    <w:p w:rsidR="005743D8" w:rsidRPr="005743D8" w:rsidRDefault="005743D8" w:rsidP="005743D8">
      <w:pPr>
        <w:pStyle w:val="AmdtsEntries"/>
        <w:rPr>
          <w:u w:val="single"/>
        </w:rPr>
      </w:pPr>
      <w:r>
        <w:t>pt 10 hdg</w:t>
      </w:r>
      <w:r>
        <w:tab/>
      </w:r>
      <w:r>
        <w:rPr>
          <w:u w:val="single"/>
        </w:rPr>
        <w:t>exp 11 October 2021 (s 104</w:t>
      </w:r>
      <w:r w:rsidR="002569E4">
        <w:rPr>
          <w:u w:val="single"/>
        </w:rPr>
        <w:t>)</w:t>
      </w:r>
    </w:p>
    <w:p w:rsidR="005743D8" w:rsidRDefault="005743D8" w:rsidP="005743D8">
      <w:pPr>
        <w:pStyle w:val="AmdtsEntryHd"/>
        <w:rPr>
          <w:rStyle w:val="CharPartText"/>
        </w:rPr>
      </w:pPr>
      <w:r w:rsidRPr="00DD27EB">
        <w:t xml:space="preserve">Meaning of </w:t>
      </w:r>
      <w:r w:rsidRPr="00DD27EB">
        <w:rPr>
          <w:rStyle w:val="charItals"/>
        </w:rPr>
        <w:t>commencement day</w:t>
      </w:r>
      <w:r w:rsidRPr="00DD27EB">
        <w:t>—pt 10</w:t>
      </w:r>
    </w:p>
    <w:p w:rsidR="005743D8" w:rsidRPr="005743D8" w:rsidRDefault="005743D8" w:rsidP="005743D8">
      <w:pPr>
        <w:pStyle w:val="AmdtsEntries"/>
        <w:rPr>
          <w:u w:val="single"/>
        </w:rPr>
      </w:pPr>
      <w:r>
        <w:t>s 100</w:t>
      </w:r>
      <w:r>
        <w:tab/>
      </w:r>
      <w:r>
        <w:rPr>
          <w:u w:val="single"/>
        </w:rPr>
        <w:t>exp 11 October 2021 (s 104</w:t>
      </w:r>
      <w:r w:rsidR="002569E4">
        <w:rPr>
          <w:u w:val="single"/>
        </w:rPr>
        <w:t>)</w:t>
      </w:r>
    </w:p>
    <w:p w:rsidR="005743D8" w:rsidRDefault="005743D8" w:rsidP="005743D8">
      <w:pPr>
        <w:pStyle w:val="AmdtsEntryHd"/>
        <w:rPr>
          <w:rStyle w:val="CharPartText"/>
        </w:rPr>
      </w:pPr>
      <w:r w:rsidRPr="00DD27EB">
        <w:rPr>
          <w:color w:val="000000"/>
        </w:rPr>
        <w:t>Inspectors</w:t>
      </w:r>
    </w:p>
    <w:p w:rsidR="005743D8" w:rsidRPr="005743D8" w:rsidRDefault="005743D8" w:rsidP="005743D8">
      <w:pPr>
        <w:pStyle w:val="AmdtsEntries"/>
        <w:rPr>
          <w:u w:val="single"/>
        </w:rPr>
      </w:pPr>
      <w:r>
        <w:t>s 101</w:t>
      </w:r>
      <w:r>
        <w:tab/>
      </w:r>
      <w:r>
        <w:rPr>
          <w:u w:val="single"/>
        </w:rPr>
        <w:t>exp 11 October 2021 (s 104</w:t>
      </w:r>
      <w:r w:rsidR="002569E4">
        <w:rPr>
          <w:u w:val="single"/>
        </w:rPr>
        <w:t>)</w:t>
      </w:r>
    </w:p>
    <w:p w:rsidR="005743D8" w:rsidRDefault="005743D8" w:rsidP="005743D8">
      <w:pPr>
        <w:pStyle w:val="AmdtsEntryHd"/>
        <w:rPr>
          <w:rStyle w:val="CharPartText"/>
        </w:rPr>
      </w:pPr>
      <w:r w:rsidRPr="00DD27EB">
        <w:rPr>
          <w:color w:val="000000"/>
        </w:rPr>
        <w:t>Identity cards</w:t>
      </w:r>
    </w:p>
    <w:p w:rsidR="005743D8" w:rsidRPr="005743D8" w:rsidRDefault="005743D8" w:rsidP="005743D8">
      <w:pPr>
        <w:pStyle w:val="AmdtsEntries"/>
        <w:rPr>
          <w:u w:val="single"/>
        </w:rPr>
      </w:pPr>
      <w:r>
        <w:t>s 102</w:t>
      </w:r>
      <w:r>
        <w:tab/>
      </w:r>
      <w:r>
        <w:rPr>
          <w:u w:val="single"/>
        </w:rPr>
        <w:t>exp 11 October 2021 (s 104</w:t>
      </w:r>
      <w:r w:rsidR="002569E4">
        <w:rPr>
          <w:u w:val="single"/>
        </w:rPr>
        <w:t>)</w:t>
      </w:r>
    </w:p>
    <w:p w:rsidR="005743D8" w:rsidRDefault="005743D8" w:rsidP="005743D8">
      <w:pPr>
        <w:pStyle w:val="AmdtsEntryHd"/>
        <w:rPr>
          <w:rStyle w:val="CharPartText"/>
        </w:rPr>
      </w:pPr>
      <w:r w:rsidRPr="00DD27EB">
        <w:rPr>
          <w:color w:val="000000"/>
        </w:rPr>
        <w:t>Transitional regulations</w:t>
      </w:r>
    </w:p>
    <w:p w:rsidR="005743D8" w:rsidRPr="005743D8" w:rsidRDefault="005743D8" w:rsidP="005743D8">
      <w:pPr>
        <w:pStyle w:val="AmdtsEntries"/>
        <w:rPr>
          <w:u w:val="single"/>
        </w:rPr>
      </w:pPr>
      <w:r>
        <w:t>s 103</w:t>
      </w:r>
      <w:r>
        <w:tab/>
      </w:r>
      <w:r>
        <w:rPr>
          <w:u w:val="single"/>
        </w:rPr>
        <w:t>exp 11 October 2021 (s 104</w:t>
      </w:r>
      <w:r w:rsidR="002569E4">
        <w:rPr>
          <w:u w:val="single"/>
        </w:rPr>
        <w:t>)</w:t>
      </w:r>
    </w:p>
    <w:p w:rsidR="005743D8" w:rsidRDefault="005743D8" w:rsidP="005743D8">
      <w:pPr>
        <w:pStyle w:val="AmdtsEntryHd"/>
        <w:rPr>
          <w:rStyle w:val="CharPartText"/>
        </w:rPr>
      </w:pPr>
      <w:r w:rsidRPr="00DD27EB">
        <w:rPr>
          <w:color w:val="000000"/>
        </w:rPr>
        <w:t>Expiry—pt 10</w:t>
      </w:r>
    </w:p>
    <w:p w:rsidR="005743D8" w:rsidRDefault="005743D8" w:rsidP="005743D8">
      <w:pPr>
        <w:pStyle w:val="AmdtsEntries"/>
        <w:rPr>
          <w:u w:val="single"/>
        </w:rPr>
      </w:pPr>
      <w:r>
        <w:t>s 104</w:t>
      </w:r>
      <w:r>
        <w:tab/>
      </w:r>
      <w:r>
        <w:rPr>
          <w:u w:val="single"/>
        </w:rPr>
        <w:t>exp 11 October 2021 (s 104</w:t>
      </w:r>
      <w:r w:rsidR="002569E4">
        <w:rPr>
          <w:u w:val="single"/>
        </w:rPr>
        <w:t>)</w:t>
      </w:r>
    </w:p>
    <w:p w:rsidR="007F6D45" w:rsidRDefault="007F6D45" w:rsidP="007F6D45">
      <w:pPr>
        <w:pStyle w:val="AmdtsEntryHd"/>
        <w:rPr>
          <w:rStyle w:val="CharPartText"/>
          <w:color w:val="000000"/>
        </w:rPr>
      </w:pPr>
      <w:r w:rsidRPr="004762FA">
        <w:rPr>
          <w:rStyle w:val="CharPartText"/>
          <w:color w:val="000000"/>
        </w:rPr>
        <w:t>Repeals</w:t>
      </w:r>
    </w:p>
    <w:p w:rsidR="007F6D45" w:rsidRPr="005743D8" w:rsidRDefault="007F6D45" w:rsidP="007F6D45">
      <w:pPr>
        <w:pStyle w:val="AmdtsEntries"/>
      </w:pPr>
      <w:r>
        <w:t>pt 11 hdg</w:t>
      </w:r>
      <w:r>
        <w:tab/>
        <w:t>om LA s 89 (3)</w:t>
      </w:r>
    </w:p>
    <w:p w:rsidR="007F6D45" w:rsidRDefault="007F6D45" w:rsidP="007F6D45">
      <w:pPr>
        <w:pStyle w:val="AmdtsEntryHd"/>
        <w:rPr>
          <w:rStyle w:val="CharPartText"/>
          <w:color w:val="000000"/>
        </w:rPr>
      </w:pPr>
      <w:r>
        <w:rPr>
          <w:rStyle w:val="CharPartText"/>
          <w:color w:val="000000"/>
        </w:rPr>
        <w:t>Legislation repealed</w:t>
      </w:r>
    </w:p>
    <w:p w:rsidR="007F6D45" w:rsidRPr="005743D8" w:rsidRDefault="007F6D45" w:rsidP="007F6D45">
      <w:pPr>
        <w:pStyle w:val="AmdtsEntries"/>
      </w:pPr>
      <w:r>
        <w:t>s 105</w:t>
      </w:r>
      <w:r>
        <w:tab/>
        <w:t>om LA s 89 (3)</w:t>
      </w:r>
    </w:p>
    <w:p w:rsidR="00755E17" w:rsidRDefault="00755E17">
      <w:pPr>
        <w:pStyle w:val="05EndNote"/>
        <w:sectPr w:rsidR="00755E17">
          <w:headerReference w:type="even" r:id="rId73"/>
          <w:headerReference w:type="default" r:id="rId74"/>
          <w:footerReference w:type="even" r:id="rId75"/>
          <w:footerReference w:type="default" r:id="rId76"/>
          <w:pgSz w:w="11907" w:h="16839" w:code="9"/>
          <w:pgMar w:top="3000" w:right="1900" w:bottom="2500" w:left="2300" w:header="2480" w:footer="2100" w:gutter="0"/>
          <w:cols w:space="720"/>
          <w:docGrid w:linePitch="254"/>
        </w:sectPr>
      </w:pPr>
    </w:p>
    <w:p w:rsidR="00755E17" w:rsidRDefault="00755E17"/>
    <w:p w:rsidR="00755E17" w:rsidRDefault="00755E17"/>
    <w:p w:rsidR="00755E17" w:rsidRDefault="00755E17"/>
    <w:p w:rsidR="007F6D45" w:rsidRDefault="007F6D45"/>
    <w:p w:rsidR="007F6D45" w:rsidRDefault="007F6D45"/>
    <w:p w:rsidR="00755E17" w:rsidRDefault="00755E17">
      <w:pPr>
        <w:rPr>
          <w:color w:val="000000"/>
          <w:sz w:val="20"/>
        </w:rPr>
      </w:pPr>
    </w:p>
    <w:p w:rsidR="00755E17" w:rsidRDefault="00755E17">
      <w:pPr>
        <w:rPr>
          <w:color w:val="000000"/>
          <w:sz w:val="22"/>
        </w:rPr>
      </w:pPr>
    </w:p>
    <w:p w:rsidR="00755E17" w:rsidRDefault="00755E17">
      <w:pPr>
        <w:rPr>
          <w:color w:val="000000"/>
          <w:sz w:val="22"/>
        </w:rPr>
      </w:pPr>
    </w:p>
    <w:p w:rsidR="00755E17" w:rsidRPr="007F6D45" w:rsidRDefault="00755E17">
      <w:pPr>
        <w:rPr>
          <w:color w:val="000000"/>
          <w:sz w:val="22"/>
        </w:rPr>
      </w:pPr>
      <w:r>
        <w:rPr>
          <w:color w:val="000000"/>
          <w:sz w:val="22"/>
        </w:rPr>
        <w:t xml:space="preserve">©  Australian Capital Territory </w:t>
      </w:r>
      <w:r w:rsidR="00F271D2">
        <w:rPr>
          <w:noProof/>
          <w:color w:val="000000"/>
          <w:sz w:val="22"/>
        </w:rPr>
        <w:t>2019</w:t>
      </w:r>
    </w:p>
    <w:p w:rsidR="00755E17" w:rsidRDefault="00755E17">
      <w:pPr>
        <w:pStyle w:val="06Copyright"/>
        <w:sectPr w:rsidR="00755E17" w:rsidSect="00755E17">
          <w:headerReference w:type="even" r:id="rId77"/>
          <w:headerReference w:type="default" r:id="rId78"/>
          <w:footerReference w:type="even" r:id="rId79"/>
          <w:footerReference w:type="default" r:id="rId80"/>
          <w:headerReference w:type="first" r:id="rId81"/>
          <w:footerReference w:type="first" r:id="rId82"/>
          <w:type w:val="continuous"/>
          <w:pgSz w:w="11907" w:h="16839" w:code="9"/>
          <w:pgMar w:top="3000" w:right="1900" w:bottom="2500" w:left="2300" w:header="2480" w:footer="2100" w:gutter="0"/>
          <w:pgNumType w:fmt="lowerRoman"/>
          <w:cols w:space="720"/>
          <w:titlePg/>
          <w:docGrid w:linePitch="326"/>
        </w:sectPr>
      </w:pPr>
    </w:p>
    <w:p w:rsidR="001D574C" w:rsidRDefault="001D574C" w:rsidP="00755E17"/>
    <w:sectPr w:rsidR="001D574C" w:rsidSect="00755E17">
      <w:headerReference w:type="even" r:id="rId8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47" w:rsidRDefault="00AF7247">
      <w:r>
        <w:separator/>
      </w:r>
    </w:p>
  </w:endnote>
  <w:endnote w:type="continuationSeparator" w:id="0">
    <w:p w:rsidR="00AF7247" w:rsidRDefault="00AF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466" w:rsidRPr="00AC4EA6" w:rsidRDefault="00AC4EA6" w:rsidP="00AC4EA6">
    <w:pPr>
      <w:pStyle w:val="Footer"/>
      <w:jc w:val="center"/>
      <w:rPr>
        <w:rFonts w:cs="Arial"/>
        <w:sz w:val="14"/>
      </w:rPr>
    </w:pPr>
    <w:r w:rsidRPr="00AC4EA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7247">
      <w:tc>
        <w:tcPr>
          <w:tcW w:w="847" w:type="pct"/>
        </w:tcPr>
        <w:p w:rsidR="00AF7247" w:rsidRDefault="00AF72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*\charformat </w:instrText>
          </w:r>
          <w:r>
            <w:fldChar w:fldCharType="separate"/>
          </w:r>
          <w:r w:rsidR="00B40F9B">
            <w:t xml:space="preserve">Effective:  </w:t>
          </w:r>
          <w:r>
            <w:fldChar w:fldCharType="end"/>
          </w:r>
          <w:r>
            <w:fldChar w:fldCharType="begin"/>
          </w:r>
          <w:r>
            <w:instrText xml:space="preserve"> DOCPROPERTY "StartDt"  *\charformat </w:instrText>
          </w:r>
          <w:r>
            <w:fldChar w:fldCharType="separate"/>
          </w:r>
          <w:r w:rsidR="00B40F9B">
            <w:t>11/10/19</w:t>
          </w:r>
          <w:r>
            <w:fldChar w:fldCharType="end"/>
          </w:r>
          <w:r>
            <w:fldChar w:fldCharType="begin"/>
          </w:r>
          <w:r>
            <w:instrText xml:space="preserve"> DOCPROPERTY "EndDt"  *\charformat </w:instrText>
          </w:r>
          <w:r>
            <w:fldChar w:fldCharType="separate"/>
          </w:r>
          <w:r w:rsidR="00B40F9B">
            <w:t>-27/08/20</w:t>
          </w:r>
          <w:r>
            <w:fldChar w:fldCharType="end"/>
          </w:r>
        </w:p>
      </w:tc>
      <w:tc>
        <w:tcPr>
          <w:tcW w:w="1061" w:type="pct"/>
        </w:tcPr>
        <w:p w:rsidR="00AF7247" w:rsidRDefault="00AC4EA6">
          <w:pPr>
            <w:pStyle w:val="Footer"/>
            <w:jc w:val="right"/>
          </w:pPr>
          <w:r>
            <w:fldChar w:fldCharType="begin"/>
          </w:r>
          <w:r>
            <w:instrText xml:space="preserve"> DOCPROPERTY "Category"  *\charformat  </w:instrText>
          </w:r>
          <w:r>
            <w:fldChar w:fldCharType="separate"/>
          </w:r>
          <w:r w:rsidR="00B40F9B">
            <w:t>R1</w:t>
          </w:r>
          <w:r>
            <w:fldChar w:fldCharType="end"/>
          </w:r>
          <w:r w:rsidR="00AF7247">
            <w:br/>
          </w:r>
          <w:r>
            <w:fldChar w:fldCharType="begin"/>
          </w:r>
          <w:r>
            <w:instrText xml:space="preserve"> DOCPROPERTY "RepubDt"  *\charformat  </w:instrText>
          </w:r>
          <w:r>
            <w:fldChar w:fldCharType="separate"/>
          </w:r>
          <w:r w:rsidR="00B40F9B">
            <w:t>11/10/19</w:t>
          </w:r>
          <w: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7247">
      <w:tc>
        <w:tcPr>
          <w:tcW w:w="1061" w:type="pct"/>
        </w:tcPr>
        <w:p w:rsidR="00AF7247" w:rsidRDefault="00AC4EA6">
          <w:pPr>
            <w:pStyle w:val="Footer"/>
          </w:pPr>
          <w:r>
            <w:fldChar w:fldCharType="begin"/>
          </w:r>
          <w:r>
            <w:instrText xml:space="preserve"> DOCPROPERTY "Category"  *\charformat  </w:instrText>
          </w:r>
          <w:r>
            <w:fldChar w:fldCharType="separate"/>
          </w:r>
          <w:r w:rsidR="00B40F9B">
            <w:t>R1</w:t>
          </w:r>
          <w:r>
            <w:fldChar w:fldCharType="end"/>
          </w:r>
          <w:r w:rsidR="00AF7247">
            <w:br/>
          </w:r>
          <w:r>
            <w:fldChar w:fldCharType="begin"/>
          </w:r>
          <w:r>
            <w:instrText xml:space="preserve"> DOCPROPERTY "RepubDt"  *\charformat  </w:instrText>
          </w:r>
          <w:r>
            <w:fldChar w:fldCharType="separate"/>
          </w:r>
          <w:r w:rsidR="00B40F9B">
            <w:t>11/10/19</w:t>
          </w:r>
          <w:r>
            <w:fldChar w:fldCharType="end"/>
          </w:r>
        </w:p>
      </w:tc>
      <w:tc>
        <w:tcPr>
          <w:tcW w:w="3092"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*\charformat </w:instrText>
          </w:r>
          <w:r>
            <w:fldChar w:fldCharType="separate"/>
          </w:r>
          <w:r w:rsidR="00B40F9B">
            <w:t xml:space="preserve">Effective:  </w:t>
          </w:r>
          <w:r>
            <w:fldChar w:fldCharType="end"/>
          </w:r>
          <w:r>
            <w:fldChar w:fldCharType="begin"/>
          </w:r>
          <w:r>
            <w:instrText xml:space="preserve"> DOCPROPERTY "StartDt"  *\charformat </w:instrText>
          </w:r>
          <w:r>
            <w:fldChar w:fldCharType="separate"/>
          </w:r>
          <w:r w:rsidR="00B40F9B">
            <w:t>11/10/19</w:t>
          </w:r>
          <w:r>
            <w:fldChar w:fldCharType="end"/>
          </w:r>
          <w:r>
            <w:fldChar w:fldCharType="begin"/>
          </w:r>
          <w:r>
            <w:instrText xml:space="preserve"> DOCPROPER</w:instrText>
          </w:r>
          <w:r>
            <w:instrText xml:space="preserve">TY "EndDt"  *\charformat </w:instrText>
          </w:r>
          <w:r>
            <w:fldChar w:fldCharType="separate"/>
          </w:r>
          <w:r w:rsidR="00B40F9B">
            <w:t>-27/08/20</w:t>
          </w:r>
          <w:r>
            <w:fldChar w:fldCharType="end"/>
          </w:r>
        </w:p>
      </w:tc>
      <w:tc>
        <w:tcPr>
          <w:tcW w:w="847" w:type="pct"/>
        </w:tcPr>
        <w:p w:rsidR="00AF7247" w:rsidRDefault="00AF72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7247">
      <w:tc>
        <w:tcPr>
          <w:tcW w:w="847" w:type="pct"/>
        </w:tcPr>
        <w:p w:rsidR="00AF7247" w:rsidRDefault="00AF72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*\charformat </w:instrText>
          </w:r>
          <w:r>
            <w:fldChar w:fldCharType="separate"/>
          </w:r>
          <w:r w:rsidR="00B40F9B">
            <w:t xml:space="preserve">Effective:  </w:t>
          </w:r>
          <w:r>
            <w:fldChar w:fldCharType="end"/>
          </w:r>
          <w:r>
            <w:fldChar w:fldCharType="begin"/>
          </w:r>
          <w:r>
            <w:instrText xml:space="preserve"> DOCPROPERTY "StartDt"  *\charformat </w:instrText>
          </w:r>
          <w:r>
            <w:fldChar w:fldCharType="separate"/>
          </w:r>
          <w:r w:rsidR="00B40F9B">
            <w:t>11/10/19</w:t>
          </w:r>
          <w:r>
            <w:fldChar w:fldCharType="end"/>
          </w:r>
          <w:r>
            <w:fldChar w:fldCharType="begin"/>
          </w:r>
          <w:r>
            <w:instrText xml:space="preserve"> DOCPROPERTY "EndDt"  *\charformat </w:instrText>
          </w:r>
          <w:r>
            <w:fldChar w:fldCharType="separate"/>
          </w:r>
          <w:r w:rsidR="00B40F9B">
            <w:t>-27/08/20</w:t>
          </w:r>
          <w:r>
            <w:fldChar w:fldCharType="end"/>
          </w:r>
        </w:p>
      </w:tc>
      <w:tc>
        <w:tcPr>
          <w:tcW w:w="1061" w:type="pct"/>
        </w:tcPr>
        <w:p w:rsidR="00AF7247" w:rsidRDefault="00AC4EA6">
          <w:pPr>
            <w:pStyle w:val="Footer"/>
            <w:jc w:val="right"/>
          </w:pPr>
          <w:r>
            <w:fldChar w:fldCharType="begin"/>
          </w:r>
          <w:r>
            <w:instrText xml:space="preserve"> DOCPROPERTY "Category"  *\charformat  </w:instrText>
          </w:r>
          <w:r>
            <w:fldChar w:fldCharType="separate"/>
          </w:r>
          <w:r w:rsidR="00B40F9B">
            <w:t>R1</w:t>
          </w:r>
          <w:r>
            <w:fldChar w:fldCharType="end"/>
          </w:r>
          <w:r w:rsidR="00AF7247">
            <w:br/>
          </w:r>
          <w:r>
            <w:fldChar w:fldCharType="begin"/>
          </w:r>
          <w:r>
            <w:instrText xml:space="preserve"> DOCPROPERTY "RepubDt"  *\charformat  </w:instrText>
          </w:r>
          <w:r>
            <w:fldChar w:fldCharType="separate"/>
          </w:r>
          <w:r w:rsidR="00B40F9B">
            <w:t>11/10/19</w:t>
          </w:r>
          <w: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7247">
      <w:tc>
        <w:tcPr>
          <w:tcW w:w="1061" w:type="pct"/>
        </w:tcPr>
        <w:p w:rsidR="00AF7247" w:rsidRDefault="00AC4EA6">
          <w:pPr>
            <w:pStyle w:val="Footer"/>
          </w:pPr>
          <w:r>
            <w:fldChar w:fldCharType="begin"/>
          </w:r>
          <w:r>
            <w:instrText xml:space="preserve"> DOCPROPERTY "Category"  *\charformat  </w:instrText>
          </w:r>
          <w:r>
            <w:fldChar w:fldCharType="separate"/>
          </w:r>
          <w:r w:rsidR="00B40F9B">
            <w:t>R1</w:t>
          </w:r>
          <w:r>
            <w:fldChar w:fldCharType="end"/>
          </w:r>
          <w:r w:rsidR="00AF7247">
            <w:br/>
          </w:r>
          <w:r>
            <w:fldChar w:fldCharType="begin"/>
          </w:r>
          <w:r>
            <w:instrText xml:space="preserve"> DOCPROPERTY "RepubDt"  *\charformat  </w:instrText>
          </w:r>
          <w:r>
            <w:fldChar w:fldCharType="separate"/>
          </w:r>
          <w:r w:rsidR="00B40F9B">
            <w:t>11/10/19</w:t>
          </w:r>
          <w:r>
            <w:fldChar w:fldCharType="end"/>
          </w:r>
        </w:p>
      </w:tc>
      <w:tc>
        <w:tcPr>
          <w:tcW w:w="3092"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*\charformat </w:instrText>
          </w:r>
          <w:r>
            <w:fldChar w:fldCharType="separate"/>
          </w:r>
          <w:r w:rsidR="00B40F9B">
            <w:t xml:space="preserve">Effective:  </w:t>
          </w:r>
          <w:r>
            <w:fldChar w:fldCharType="end"/>
          </w:r>
          <w:r>
            <w:fldChar w:fldCharType="begin"/>
          </w:r>
          <w:r>
            <w:instrText xml:space="preserve"> DOCPROPERTY "StartDt"  *\charformat </w:instrText>
          </w:r>
          <w:r>
            <w:fldChar w:fldCharType="separate"/>
          </w:r>
          <w:r w:rsidR="00B40F9B">
            <w:t>11/10/19</w:t>
          </w:r>
          <w:r>
            <w:fldChar w:fldCharType="end"/>
          </w:r>
          <w:r>
            <w:fldChar w:fldCharType="begin"/>
          </w:r>
          <w:r>
            <w:instrText xml:space="preserve"> DOCPROPERTY "EndDt"  *\charformat </w:instrText>
          </w:r>
          <w:r>
            <w:fldChar w:fldCharType="separate"/>
          </w:r>
          <w:r w:rsidR="00B40F9B">
            <w:t>-27/08/20</w:t>
          </w:r>
          <w:r>
            <w:fldChar w:fldCharType="end"/>
          </w:r>
        </w:p>
      </w:tc>
      <w:tc>
        <w:tcPr>
          <w:tcW w:w="847" w:type="pct"/>
        </w:tcPr>
        <w:p w:rsidR="00AF7247" w:rsidRDefault="00AF72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Pr="00AC4EA6" w:rsidRDefault="00AC4EA6" w:rsidP="00AC4EA6">
    <w:pPr>
      <w:pStyle w:val="Footer"/>
      <w:jc w:val="center"/>
      <w:rPr>
        <w:rFonts w:cs="Arial"/>
        <w:sz w:val="14"/>
      </w:rPr>
    </w:pPr>
    <w:r w:rsidRPr="00AC4EA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Pr="00AC4EA6" w:rsidRDefault="00AF7247" w:rsidP="00AC4EA6">
    <w:pPr>
      <w:pStyle w:val="Footer"/>
      <w:jc w:val="center"/>
      <w:rPr>
        <w:rFonts w:cs="Arial"/>
        <w:sz w:val="14"/>
      </w:rPr>
    </w:pPr>
    <w:r w:rsidRPr="00AC4EA6">
      <w:rPr>
        <w:rFonts w:cs="Arial"/>
        <w:sz w:val="14"/>
      </w:rPr>
      <w:fldChar w:fldCharType="begin"/>
    </w:r>
    <w:r w:rsidRPr="00AC4EA6">
      <w:rPr>
        <w:rFonts w:cs="Arial"/>
        <w:sz w:val="14"/>
      </w:rPr>
      <w:instrText xml:space="preserve"> COMMENTS  \* MERGEFORMAT </w:instrText>
    </w:r>
    <w:r w:rsidRPr="00AC4EA6">
      <w:rPr>
        <w:rFonts w:cs="Arial"/>
        <w:sz w:val="14"/>
      </w:rPr>
      <w:fldChar w:fldCharType="end"/>
    </w:r>
    <w:r w:rsidR="00AC4EA6" w:rsidRPr="00AC4EA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Pr="00AC4EA6" w:rsidRDefault="00AC4EA6" w:rsidP="00AC4EA6">
    <w:pPr>
      <w:pStyle w:val="Footer"/>
      <w:jc w:val="center"/>
      <w:rPr>
        <w:rFonts w:cs="Arial"/>
        <w:sz w:val="14"/>
      </w:rPr>
    </w:pPr>
    <w:r w:rsidRPr="00AC4EA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Pr="00AC4EA6" w:rsidRDefault="00AF7247" w:rsidP="00AC4EA6">
    <w:pPr>
      <w:pStyle w:val="Footer"/>
      <w:jc w:val="center"/>
      <w:rPr>
        <w:rFonts w:cs="Arial"/>
        <w:sz w:val="14"/>
      </w:rPr>
    </w:pPr>
    <w:r w:rsidRPr="00AC4EA6">
      <w:rPr>
        <w:rFonts w:cs="Arial"/>
        <w:sz w:val="14"/>
      </w:rPr>
      <w:fldChar w:fldCharType="begin"/>
    </w:r>
    <w:r w:rsidRPr="00AC4EA6">
      <w:rPr>
        <w:rFonts w:cs="Arial"/>
        <w:sz w:val="14"/>
      </w:rPr>
      <w:instrText xml:space="preserve"> DOCPROPERTY "Status" </w:instrText>
    </w:r>
    <w:r w:rsidRPr="00AC4EA6">
      <w:rPr>
        <w:rFonts w:cs="Arial"/>
        <w:sz w:val="14"/>
      </w:rPr>
      <w:fldChar w:fldCharType="separate"/>
    </w:r>
    <w:r w:rsidR="00B40F9B" w:rsidRPr="00AC4EA6">
      <w:rPr>
        <w:rFonts w:cs="Arial"/>
        <w:sz w:val="14"/>
      </w:rPr>
      <w:t xml:space="preserve"> </w:t>
    </w:r>
    <w:r w:rsidRPr="00AC4EA6">
      <w:rPr>
        <w:rFonts w:cs="Arial"/>
        <w:sz w:val="14"/>
      </w:rPr>
      <w:fldChar w:fldCharType="end"/>
    </w:r>
    <w:r w:rsidRPr="00AC4EA6">
      <w:rPr>
        <w:rFonts w:cs="Arial"/>
        <w:sz w:val="14"/>
      </w:rPr>
      <w:fldChar w:fldCharType="begin"/>
    </w:r>
    <w:r w:rsidRPr="00AC4EA6">
      <w:rPr>
        <w:rFonts w:cs="Arial"/>
        <w:sz w:val="14"/>
      </w:rPr>
      <w:instrText xml:space="preserve"> COMMENTS  \* MERGEFORMAT </w:instrText>
    </w:r>
    <w:r w:rsidRPr="00AC4EA6">
      <w:rPr>
        <w:rFonts w:cs="Arial"/>
        <w:sz w:val="14"/>
      </w:rPr>
      <w:fldChar w:fldCharType="end"/>
    </w:r>
    <w:r w:rsidR="00AC4EA6" w:rsidRPr="00AC4EA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466" w:rsidRPr="00AC4EA6" w:rsidRDefault="00AC4EA6" w:rsidP="00AC4EA6">
    <w:pPr>
      <w:pStyle w:val="Footer"/>
      <w:jc w:val="center"/>
      <w:rPr>
        <w:rFonts w:cs="Arial"/>
        <w:sz w:val="14"/>
      </w:rPr>
    </w:pPr>
    <w:r w:rsidRPr="00AC4EA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F7247">
      <w:tc>
        <w:tcPr>
          <w:tcW w:w="846" w:type="pct"/>
        </w:tcPr>
        <w:p w:rsidR="00AF7247" w:rsidRDefault="00AF724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w:instrText>
          </w:r>
          <w:r>
            <w:fldChar w:fldCharType="separate"/>
          </w:r>
          <w:r w:rsidR="00B40F9B">
            <w:t xml:space="preserve">Effective:  </w:t>
          </w:r>
          <w:r>
            <w:fldChar w:fldCharType="end"/>
          </w:r>
          <w:r>
            <w:fldChar w:fldCharType="begin"/>
          </w:r>
          <w:r>
            <w:instrText xml:space="preserve"> DOCPROPERTY "StartDt"   </w:instrText>
          </w:r>
          <w:r>
            <w:fldChar w:fldCharType="separate"/>
          </w:r>
          <w:r w:rsidR="00B40F9B">
            <w:t>11/10/19</w:t>
          </w:r>
          <w:r>
            <w:fldChar w:fldCharType="end"/>
          </w:r>
          <w:r>
            <w:fldChar w:fldCharType="begin"/>
          </w:r>
          <w:r>
            <w:instrText xml:space="preserve"> DOCPROPERTY "EndDt"  </w:instrText>
          </w:r>
          <w:r>
            <w:fldChar w:fldCharType="separate"/>
          </w:r>
          <w:r w:rsidR="00B40F9B">
            <w:t>-27/08/20</w:t>
          </w:r>
          <w:r>
            <w:fldChar w:fldCharType="end"/>
          </w:r>
        </w:p>
      </w:tc>
      <w:tc>
        <w:tcPr>
          <w:tcW w:w="1061" w:type="pct"/>
        </w:tcPr>
        <w:p w:rsidR="00AF7247" w:rsidRDefault="00AC4EA6">
          <w:pPr>
            <w:pStyle w:val="Footer"/>
            <w:jc w:val="right"/>
          </w:pPr>
          <w:r>
            <w:fldChar w:fldCharType="begin"/>
          </w:r>
          <w:r>
            <w:instrText xml:space="preserve"> DOCPROPERTY "Category"  </w:instrText>
          </w:r>
          <w:r>
            <w:fldChar w:fldCharType="separate"/>
          </w:r>
          <w:r w:rsidR="00B40F9B">
            <w:t>R1</w:t>
          </w:r>
          <w:r>
            <w:fldChar w:fldCharType="end"/>
          </w:r>
          <w:r w:rsidR="00AF7247">
            <w:br/>
          </w:r>
          <w:r>
            <w:fldChar w:fldCharType="begin"/>
          </w:r>
          <w:r>
            <w:instrText xml:space="preserve"> DOCPROPERTY "RepubDt"  </w:instrText>
          </w:r>
          <w:r>
            <w:fldChar w:fldCharType="separate"/>
          </w:r>
          <w:r w:rsidR="00B40F9B">
            <w:t>11/10/19</w:t>
          </w:r>
          <w: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F7247">
      <w:tc>
        <w:tcPr>
          <w:tcW w:w="1061" w:type="pct"/>
        </w:tcPr>
        <w:p w:rsidR="00AF7247" w:rsidRDefault="00AC4EA6">
          <w:pPr>
            <w:pStyle w:val="Footer"/>
          </w:pPr>
          <w:r>
            <w:fldChar w:fldCharType="begin"/>
          </w:r>
          <w:r>
            <w:instrText xml:space="preserve"> DOCPROPERTY "Category"  </w:instrText>
          </w:r>
          <w:r>
            <w:fldChar w:fldCharType="separate"/>
          </w:r>
          <w:r w:rsidR="00B40F9B">
            <w:t>R1</w:t>
          </w:r>
          <w:r>
            <w:fldChar w:fldCharType="end"/>
          </w:r>
          <w:r w:rsidR="00AF7247">
            <w:br/>
          </w:r>
          <w:r>
            <w:fldChar w:fldCharType="begin"/>
          </w:r>
          <w:r>
            <w:instrText xml:space="preserve"> DOCPROPERTY "RepubDt"  </w:instrText>
          </w:r>
          <w:r>
            <w:fldChar w:fldCharType="separate"/>
          </w:r>
          <w:r w:rsidR="00B40F9B">
            <w:t>11/10/19</w:t>
          </w:r>
          <w:r>
            <w:fldChar w:fldCharType="end"/>
          </w:r>
        </w:p>
      </w:tc>
      <w:tc>
        <w:tcPr>
          <w:tcW w:w="3093"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w:instrText>
          </w:r>
          <w:r>
            <w:fldChar w:fldCharType="separate"/>
          </w:r>
          <w:r w:rsidR="00B40F9B">
            <w:t xml:space="preserve">Effective:  </w:t>
          </w:r>
          <w:r>
            <w:fldChar w:fldCharType="end"/>
          </w:r>
          <w:r>
            <w:fldChar w:fldCharType="begin"/>
          </w:r>
          <w:r>
            <w:instrText xml:space="preserve"> DOCPROPERTY "StartDt"  </w:instrText>
          </w:r>
          <w:r>
            <w:fldChar w:fldCharType="separate"/>
          </w:r>
          <w:r w:rsidR="00B40F9B">
            <w:t>11/10/19</w:t>
          </w:r>
          <w:r>
            <w:fldChar w:fldCharType="end"/>
          </w:r>
          <w:r>
            <w:fldChar w:fldCharType="begin"/>
          </w:r>
          <w:r>
            <w:instrText xml:space="preserve"> DOCPROPERTY "EndDt"  </w:instrText>
          </w:r>
          <w:r>
            <w:fldChar w:fldCharType="separate"/>
          </w:r>
          <w:r w:rsidR="00B40F9B">
            <w:t>-27/08/20</w:t>
          </w:r>
          <w:r>
            <w:fldChar w:fldCharType="end"/>
          </w:r>
        </w:p>
      </w:tc>
      <w:tc>
        <w:tcPr>
          <w:tcW w:w="846" w:type="pct"/>
        </w:tcPr>
        <w:p w:rsidR="00AF7247" w:rsidRDefault="00AF72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F7247">
      <w:tc>
        <w:tcPr>
          <w:tcW w:w="1061" w:type="pct"/>
        </w:tcPr>
        <w:p w:rsidR="00AF7247" w:rsidRDefault="00AC4EA6">
          <w:pPr>
            <w:pStyle w:val="Footer"/>
          </w:pPr>
          <w:r>
            <w:fldChar w:fldCharType="begin"/>
          </w:r>
          <w:r>
            <w:instrText xml:space="preserve"> DOCPROPERTY "Category"  </w:instrText>
          </w:r>
          <w:r>
            <w:fldChar w:fldCharType="separate"/>
          </w:r>
          <w:r w:rsidR="00B40F9B">
            <w:t>R1</w:t>
          </w:r>
          <w:r>
            <w:fldChar w:fldCharType="end"/>
          </w:r>
          <w:r w:rsidR="00AF7247">
            <w:br/>
          </w:r>
          <w:r>
            <w:fldChar w:fldCharType="begin"/>
          </w:r>
          <w:r>
            <w:instrText xml:space="preserve"> DOCPROPERTY "RepubDt"  </w:instrText>
          </w:r>
          <w:r>
            <w:fldChar w:fldCharType="separate"/>
          </w:r>
          <w:r w:rsidR="00B40F9B">
            <w:t>11/10/19</w:t>
          </w:r>
          <w:r>
            <w:fldChar w:fldCharType="end"/>
          </w:r>
        </w:p>
      </w:tc>
      <w:tc>
        <w:tcPr>
          <w:tcW w:w="3093"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w:instrText>
          </w:r>
          <w:r>
            <w:fldChar w:fldCharType="separate"/>
          </w:r>
          <w:r w:rsidR="00B40F9B">
            <w:t xml:space="preserve">Effective:  </w:t>
          </w:r>
          <w:r>
            <w:fldChar w:fldCharType="end"/>
          </w:r>
          <w:r>
            <w:fldChar w:fldCharType="begin"/>
          </w:r>
          <w:r>
            <w:instrText xml:space="preserve"> DOCPROPERTY "StartDt"   </w:instrText>
          </w:r>
          <w:r>
            <w:fldChar w:fldCharType="separate"/>
          </w:r>
          <w:r w:rsidR="00B40F9B">
            <w:t>11/10/19</w:t>
          </w:r>
          <w:r>
            <w:fldChar w:fldCharType="end"/>
          </w:r>
          <w:r>
            <w:fldChar w:fldCharType="begin"/>
          </w:r>
          <w:r>
            <w:instrText xml:space="preserve"> DOCPROPERTY "EndDt"  </w:instrText>
          </w:r>
          <w:r>
            <w:fldChar w:fldCharType="separate"/>
          </w:r>
          <w:r w:rsidR="00B40F9B">
            <w:t>-27/08/20</w:t>
          </w:r>
          <w:r>
            <w:fldChar w:fldCharType="end"/>
          </w:r>
        </w:p>
      </w:tc>
      <w:tc>
        <w:tcPr>
          <w:tcW w:w="846" w:type="pct"/>
        </w:tcPr>
        <w:p w:rsidR="00AF7247" w:rsidRDefault="00AF72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AF7247" w:rsidRPr="00AC4EA6" w:rsidRDefault="00AC4EA6" w:rsidP="00AC4EA6">
    <w:pPr>
      <w:pStyle w:val="Status"/>
      <w:rPr>
        <w:rFonts w:cs="Arial"/>
      </w:rPr>
    </w:pPr>
    <w:r w:rsidRPr="00AC4EA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7247">
      <w:tc>
        <w:tcPr>
          <w:tcW w:w="847" w:type="pct"/>
        </w:tcPr>
        <w:p w:rsidR="00AF7247" w:rsidRDefault="00AF72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*\charformat </w:instrText>
          </w:r>
          <w:r>
            <w:fldChar w:fldCharType="separate"/>
          </w:r>
          <w:r w:rsidR="00B40F9B">
            <w:t xml:space="preserve">Effective:  </w:t>
          </w:r>
          <w:r>
            <w:fldChar w:fldCharType="end"/>
          </w:r>
          <w:r>
            <w:fldChar w:fldCharType="begin"/>
          </w:r>
          <w:r>
            <w:instrText xml:space="preserve"> DOCPROPERTY "StartDt"  *\charformat </w:instrText>
          </w:r>
          <w:r>
            <w:fldChar w:fldCharType="separate"/>
          </w:r>
          <w:r w:rsidR="00B40F9B">
            <w:t>11/10/19</w:t>
          </w:r>
          <w:r>
            <w:fldChar w:fldCharType="end"/>
          </w:r>
          <w:r>
            <w:fldChar w:fldCharType="begin"/>
          </w:r>
          <w:r>
            <w:instrText xml:space="preserve"> DOCPROPERTY "EndDt"  *\charformat </w:instrText>
          </w:r>
          <w:r>
            <w:fldChar w:fldCharType="separate"/>
          </w:r>
          <w:r w:rsidR="00B40F9B">
            <w:t>-27/08/20</w:t>
          </w:r>
          <w:r>
            <w:fldChar w:fldCharType="end"/>
          </w:r>
        </w:p>
      </w:tc>
      <w:tc>
        <w:tcPr>
          <w:tcW w:w="1061" w:type="pct"/>
        </w:tcPr>
        <w:p w:rsidR="00AF7247" w:rsidRDefault="00AC4EA6">
          <w:pPr>
            <w:pStyle w:val="Footer"/>
            <w:jc w:val="right"/>
          </w:pPr>
          <w:r>
            <w:fldChar w:fldCharType="begin"/>
          </w:r>
          <w:r>
            <w:instrText xml:space="preserve"> DOCPROPERTY "Category"  *\charformat  </w:instrText>
          </w:r>
          <w:r>
            <w:fldChar w:fldCharType="separate"/>
          </w:r>
          <w:r w:rsidR="00B40F9B">
            <w:t>R1</w:t>
          </w:r>
          <w:r>
            <w:fldChar w:fldCharType="end"/>
          </w:r>
          <w:r w:rsidR="00AF7247">
            <w:br/>
          </w:r>
          <w:r>
            <w:fldChar w:fldCharType="begin"/>
          </w:r>
          <w:r>
            <w:instrText xml:space="preserve"> DOCPROPERTY "RepubDt"  *\charformat  </w:instrText>
          </w:r>
          <w:r>
            <w:fldChar w:fldCharType="separate"/>
          </w:r>
          <w:r w:rsidR="00B40F9B">
            <w:t>11/10/19</w:t>
          </w:r>
          <w: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7247">
      <w:tc>
        <w:tcPr>
          <w:tcW w:w="1061" w:type="pct"/>
        </w:tcPr>
        <w:p w:rsidR="00AF7247" w:rsidRDefault="00AC4EA6">
          <w:pPr>
            <w:pStyle w:val="Footer"/>
          </w:pPr>
          <w:r>
            <w:fldChar w:fldCharType="begin"/>
          </w:r>
          <w:r>
            <w:instrText xml:space="preserve"> DOCPROPERTY "Category"  *\charformat  </w:instrText>
          </w:r>
          <w:r>
            <w:fldChar w:fldCharType="separate"/>
          </w:r>
          <w:r w:rsidR="00B40F9B">
            <w:t>R1</w:t>
          </w:r>
          <w:r>
            <w:fldChar w:fldCharType="end"/>
          </w:r>
          <w:r w:rsidR="00AF7247">
            <w:br/>
          </w:r>
          <w:r>
            <w:fldChar w:fldCharType="begin"/>
          </w:r>
          <w:r>
            <w:instrText xml:space="preserve"> DOCPROPERTY "RepubDt"  *\charformat  </w:instrText>
          </w:r>
          <w:r>
            <w:fldChar w:fldCharType="separate"/>
          </w:r>
          <w:r w:rsidR="00B40F9B">
            <w:t>11/10/19</w:t>
          </w:r>
          <w:r>
            <w:fldChar w:fldCharType="end"/>
          </w:r>
        </w:p>
      </w:tc>
      <w:tc>
        <w:tcPr>
          <w:tcW w:w="3092"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*\charformat </w:instrText>
          </w:r>
          <w:r>
            <w:fldChar w:fldCharType="separate"/>
          </w:r>
          <w:r w:rsidR="00B40F9B">
            <w:t xml:space="preserve">Effective:  </w:t>
          </w:r>
          <w:r>
            <w:fldChar w:fldCharType="end"/>
          </w:r>
          <w:r>
            <w:fldChar w:fldCharType="begin"/>
          </w:r>
          <w:r>
            <w:instrText xml:space="preserve"> DOCPROPERTY "StartDt"  *\charformat </w:instrText>
          </w:r>
          <w:r>
            <w:fldChar w:fldCharType="separate"/>
          </w:r>
          <w:r w:rsidR="00B40F9B">
            <w:t>11/10/19</w:t>
          </w:r>
          <w:r>
            <w:fldChar w:fldCharType="end"/>
          </w:r>
          <w:r>
            <w:fldChar w:fldCharType="begin"/>
          </w:r>
          <w:r>
            <w:instrText xml:space="preserve"> DOCPROPER</w:instrText>
          </w:r>
          <w:r>
            <w:instrText xml:space="preserve">TY "EndDt"  *\charformat </w:instrText>
          </w:r>
          <w:r>
            <w:fldChar w:fldCharType="separate"/>
          </w:r>
          <w:r w:rsidR="00B40F9B">
            <w:t>-27/08/20</w:t>
          </w:r>
          <w:r>
            <w:fldChar w:fldCharType="end"/>
          </w:r>
        </w:p>
      </w:tc>
      <w:tc>
        <w:tcPr>
          <w:tcW w:w="847" w:type="pct"/>
        </w:tcPr>
        <w:p w:rsidR="00AF7247" w:rsidRDefault="00AF72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F7247">
      <w:tc>
        <w:tcPr>
          <w:tcW w:w="1061" w:type="pct"/>
        </w:tcPr>
        <w:p w:rsidR="00AF7247" w:rsidRDefault="00AC4EA6">
          <w:pPr>
            <w:pStyle w:val="Footer"/>
          </w:pPr>
          <w:r>
            <w:fldChar w:fldCharType="begin"/>
          </w:r>
          <w:r>
            <w:instrText xml:space="preserve"> DOCPROPERTY "Category"  *\charformat  </w:instrText>
          </w:r>
          <w:r>
            <w:fldChar w:fldCharType="separate"/>
          </w:r>
          <w:r w:rsidR="00B40F9B">
            <w:t>R1</w:t>
          </w:r>
          <w:r>
            <w:fldChar w:fldCharType="end"/>
          </w:r>
          <w:r w:rsidR="00AF7247">
            <w:br/>
          </w:r>
          <w:r>
            <w:fldChar w:fldCharType="begin"/>
          </w:r>
          <w:r>
            <w:instrText xml:space="preserve"> DOCPROPERTY "RepubDt"  *\charformat  </w:instrText>
          </w:r>
          <w:r>
            <w:fldChar w:fldCharType="separate"/>
          </w:r>
          <w:r w:rsidR="00B40F9B">
            <w:t>11/10/19</w:t>
          </w:r>
          <w:r>
            <w:fldChar w:fldCharType="end"/>
          </w:r>
        </w:p>
      </w:tc>
      <w:tc>
        <w:tcPr>
          <w:tcW w:w="3092" w:type="pct"/>
        </w:tcPr>
        <w:p w:rsidR="00AF7247" w:rsidRDefault="00AC4EA6">
          <w:pPr>
            <w:pStyle w:val="Footer"/>
            <w:jc w:val="center"/>
          </w:pPr>
          <w:r>
            <w:fldChar w:fldCharType="begin"/>
          </w:r>
          <w:r>
            <w:instrText xml:space="preserve"> REF Citation *\charformat </w:instrText>
          </w:r>
          <w:r>
            <w:fldChar w:fldCharType="separate"/>
          </w:r>
          <w:r w:rsidR="00B40F9B">
            <w:t>Fuels Rationing Act 2019</w:t>
          </w:r>
          <w:r>
            <w:fldChar w:fldCharType="end"/>
          </w:r>
        </w:p>
        <w:p w:rsidR="00AF7247" w:rsidRDefault="00AC4EA6">
          <w:pPr>
            <w:pStyle w:val="FooterInfoCentre"/>
          </w:pPr>
          <w:r>
            <w:fldChar w:fldCharType="begin"/>
          </w:r>
          <w:r>
            <w:instrText xml:space="preserve"> DOCPROPERTY "Eff"  *\charformat </w:instrText>
          </w:r>
          <w:r>
            <w:fldChar w:fldCharType="separate"/>
          </w:r>
          <w:r w:rsidR="00B40F9B">
            <w:t xml:space="preserve">Effective:  </w:t>
          </w:r>
          <w:r>
            <w:fldChar w:fldCharType="end"/>
          </w:r>
          <w:r>
            <w:fldChar w:fldCharType="begin"/>
          </w:r>
          <w:r>
            <w:instrText xml:space="preserve"> DOCPROPERTY "StartDt"  *\charformat </w:instrText>
          </w:r>
          <w:r>
            <w:fldChar w:fldCharType="separate"/>
          </w:r>
          <w:r w:rsidR="00B40F9B">
            <w:t>11/10/19</w:t>
          </w:r>
          <w:r>
            <w:fldChar w:fldCharType="end"/>
          </w:r>
          <w:r>
            <w:fldChar w:fldCharType="begin"/>
          </w:r>
          <w:r>
            <w:instrText xml:space="preserve"> DOCPROPERTY "EndDt"  *\charformat </w:instrText>
          </w:r>
          <w:r>
            <w:fldChar w:fldCharType="separate"/>
          </w:r>
          <w:r w:rsidR="00B40F9B">
            <w:t>-27/08/20</w:t>
          </w:r>
          <w:r>
            <w:fldChar w:fldCharType="end"/>
          </w:r>
        </w:p>
      </w:tc>
      <w:tc>
        <w:tcPr>
          <w:tcW w:w="847" w:type="pct"/>
        </w:tcPr>
        <w:p w:rsidR="00AF7247" w:rsidRDefault="00AF72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AF7247" w:rsidRPr="00AC4EA6" w:rsidRDefault="00AC4EA6" w:rsidP="00AC4EA6">
    <w:pPr>
      <w:pStyle w:val="Status"/>
      <w:rPr>
        <w:rFonts w:cs="Arial"/>
      </w:rPr>
    </w:pPr>
    <w:r w:rsidRPr="00AC4EA6">
      <w:rPr>
        <w:rFonts w:cs="Arial"/>
      </w:rPr>
      <w:fldChar w:fldCharType="begin"/>
    </w:r>
    <w:r w:rsidRPr="00AC4EA6">
      <w:rPr>
        <w:rFonts w:cs="Arial"/>
      </w:rPr>
      <w:instrText xml:space="preserve"> DOCPROPERTY "Status" </w:instrText>
    </w:r>
    <w:r w:rsidRPr="00AC4EA6">
      <w:rPr>
        <w:rFonts w:cs="Arial"/>
      </w:rPr>
      <w:fldChar w:fldCharType="separate"/>
    </w:r>
    <w:r w:rsidR="00B40F9B" w:rsidRPr="00AC4EA6">
      <w:rPr>
        <w:rFonts w:cs="Arial"/>
      </w:rPr>
      <w:t xml:space="preserve"> </w:t>
    </w:r>
    <w:r w:rsidRPr="00AC4EA6">
      <w:rPr>
        <w:rFonts w:cs="Arial"/>
      </w:rPr>
      <w:fldChar w:fldCharType="end"/>
    </w:r>
    <w:r w:rsidRPr="00AC4EA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47" w:rsidRDefault="00AF7247">
      <w:r>
        <w:separator/>
      </w:r>
    </w:p>
  </w:footnote>
  <w:footnote w:type="continuationSeparator" w:id="0">
    <w:p w:rsidR="00AF7247" w:rsidRDefault="00AF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466" w:rsidRDefault="00C544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AF7247">
      <w:trPr>
        <w:jc w:val="center"/>
      </w:trPr>
      <w:tc>
        <w:tcPr>
          <w:tcW w:w="1234" w:type="dxa"/>
          <w:gridSpan w:val="2"/>
        </w:tcPr>
        <w:p w:rsidR="00AF7247" w:rsidRDefault="00AF7247">
          <w:pPr>
            <w:pStyle w:val="HeaderEven"/>
            <w:rPr>
              <w:b/>
            </w:rPr>
          </w:pPr>
          <w:r>
            <w:rPr>
              <w:b/>
            </w:rPr>
            <w:t>Endnotes</w:t>
          </w:r>
        </w:p>
      </w:tc>
      <w:tc>
        <w:tcPr>
          <w:tcW w:w="6062" w:type="dxa"/>
        </w:tcPr>
        <w:p w:rsidR="00AF7247" w:rsidRDefault="00AF7247">
          <w:pPr>
            <w:pStyle w:val="HeaderEven"/>
          </w:pPr>
        </w:p>
      </w:tc>
    </w:tr>
    <w:tr w:rsidR="00AF7247">
      <w:trPr>
        <w:cantSplit/>
        <w:jc w:val="center"/>
      </w:trPr>
      <w:tc>
        <w:tcPr>
          <w:tcW w:w="7296" w:type="dxa"/>
          <w:gridSpan w:val="3"/>
        </w:tcPr>
        <w:p w:rsidR="00AF7247" w:rsidRDefault="00AF7247">
          <w:pPr>
            <w:pStyle w:val="HeaderEven"/>
          </w:pPr>
        </w:p>
      </w:tc>
    </w:tr>
    <w:tr w:rsidR="00AF7247">
      <w:trPr>
        <w:cantSplit/>
        <w:jc w:val="center"/>
      </w:trPr>
      <w:tc>
        <w:tcPr>
          <w:tcW w:w="700" w:type="dxa"/>
          <w:tcBorders>
            <w:bottom w:val="single" w:sz="4" w:space="0" w:color="auto"/>
          </w:tcBorders>
        </w:tcPr>
        <w:p w:rsidR="00AF7247" w:rsidRDefault="00AF7247">
          <w:pPr>
            <w:pStyle w:val="HeaderEven6"/>
          </w:pPr>
          <w:r>
            <w:rPr>
              <w:noProof/>
            </w:rPr>
            <w:fldChar w:fldCharType="begin"/>
          </w:r>
          <w:r>
            <w:rPr>
              <w:noProof/>
            </w:rPr>
            <w:instrText xml:space="preserve"> STYLEREF charTableNo \*charformat </w:instrText>
          </w:r>
          <w:r>
            <w:rPr>
              <w:noProof/>
            </w:rPr>
            <w:fldChar w:fldCharType="separate"/>
          </w:r>
          <w:r w:rsidR="00AC4EA6">
            <w:rPr>
              <w:noProof/>
            </w:rPr>
            <w:t>3</w:t>
          </w:r>
          <w:r>
            <w:rPr>
              <w:noProof/>
            </w:rPr>
            <w:fldChar w:fldCharType="end"/>
          </w:r>
        </w:p>
      </w:tc>
      <w:tc>
        <w:tcPr>
          <w:tcW w:w="6600" w:type="dxa"/>
          <w:gridSpan w:val="2"/>
          <w:tcBorders>
            <w:bottom w:val="single" w:sz="4" w:space="0" w:color="auto"/>
          </w:tcBorders>
        </w:tcPr>
        <w:p w:rsidR="00AF7247" w:rsidRDefault="00AF7247">
          <w:pPr>
            <w:pStyle w:val="HeaderEven6"/>
          </w:pPr>
          <w:r>
            <w:rPr>
              <w:noProof/>
            </w:rPr>
            <w:fldChar w:fldCharType="begin"/>
          </w:r>
          <w:r>
            <w:rPr>
              <w:noProof/>
            </w:rPr>
            <w:instrText xml:space="preserve"> STYLEREF charTableText \*charformat </w:instrText>
          </w:r>
          <w:r>
            <w:rPr>
              <w:noProof/>
            </w:rPr>
            <w:fldChar w:fldCharType="separate"/>
          </w:r>
          <w:r w:rsidR="00AC4EA6">
            <w:rPr>
              <w:noProof/>
            </w:rPr>
            <w:t>Legislation history</w:t>
          </w:r>
          <w:r>
            <w:rPr>
              <w:noProof/>
            </w:rPr>
            <w:fldChar w:fldCharType="end"/>
          </w:r>
        </w:p>
      </w:tc>
    </w:tr>
  </w:tbl>
  <w:p w:rsidR="00AF7247" w:rsidRDefault="00AF72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AF7247">
      <w:trPr>
        <w:jc w:val="center"/>
      </w:trPr>
      <w:tc>
        <w:tcPr>
          <w:tcW w:w="5741" w:type="dxa"/>
        </w:tcPr>
        <w:p w:rsidR="00AF7247" w:rsidRDefault="00AF7247">
          <w:pPr>
            <w:pStyle w:val="HeaderEven"/>
            <w:jc w:val="right"/>
          </w:pPr>
        </w:p>
      </w:tc>
      <w:tc>
        <w:tcPr>
          <w:tcW w:w="1560" w:type="dxa"/>
          <w:gridSpan w:val="2"/>
        </w:tcPr>
        <w:p w:rsidR="00AF7247" w:rsidRDefault="00AF7247">
          <w:pPr>
            <w:pStyle w:val="HeaderEven"/>
            <w:jc w:val="right"/>
            <w:rPr>
              <w:b/>
            </w:rPr>
          </w:pPr>
          <w:r>
            <w:rPr>
              <w:b/>
            </w:rPr>
            <w:t>Endnotes</w:t>
          </w:r>
        </w:p>
      </w:tc>
    </w:tr>
    <w:tr w:rsidR="00AF7247">
      <w:trPr>
        <w:jc w:val="center"/>
      </w:trPr>
      <w:tc>
        <w:tcPr>
          <w:tcW w:w="7301" w:type="dxa"/>
          <w:gridSpan w:val="3"/>
        </w:tcPr>
        <w:p w:rsidR="00AF7247" w:rsidRDefault="00AF7247">
          <w:pPr>
            <w:pStyle w:val="HeaderEven"/>
            <w:jc w:val="right"/>
            <w:rPr>
              <w:b/>
            </w:rPr>
          </w:pPr>
        </w:p>
      </w:tc>
    </w:tr>
    <w:tr w:rsidR="00AF7247">
      <w:trPr>
        <w:jc w:val="center"/>
      </w:trPr>
      <w:tc>
        <w:tcPr>
          <w:tcW w:w="6600" w:type="dxa"/>
          <w:gridSpan w:val="2"/>
          <w:tcBorders>
            <w:bottom w:val="single" w:sz="4" w:space="0" w:color="auto"/>
          </w:tcBorders>
        </w:tcPr>
        <w:p w:rsidR="00AF7247" w:rsidRDefault="00AF7247">
          <w:pPr>
            <w:pStyle w:val="HeaderOdd6"/>
          </w:pPr>
          <w:r>
            <w:rPr>
              <w:noProof/>
            </w:rPr>
            <w:fldChar w:fldCharType="begin"/>
          </w:r>
          <w:r>
            <w:rPr>
              <w:noProof/>
            </w:rPr>
            <w:instrText xml:space="preserve"> STYLEREF charTableText \*charformat </w:instrText>
          </w:r>
          <w:r>
            <w:rPr>
              <w:noProof/>
            </w:rPr>
            <w:fldChar w:fldCharType="separate"/>
          </w:r>
          <w:r w:rsidR="00AC4EA6">
            <w:rPr>
              <w:noProof/>
            </w:rPr>
            <w:t>Amendment history</w:t>
          </w:r>
          <w:r>
            <w:rPr>
              <w:noProof/>
            </w:rPr>
            <w:fldChar w:fldCharType="end"/>
          </w:r>
        </w:p>
      </w:tc>
      <w:tc>
        <w:tcPr>
          <w:tcW w:w="700" w:type="dxa"/>
          <w:tcBorders>
            <w:bottom w:val="single" w:sz="4" w:space="0" w:color="auto"/>
          </w:tcBorders>
        </w:tcPr>
        <w:p w:rsidR="00AF7247" w:rsidRDefault="00AF7247">
          <w:pPr>
            <w:pStyle w:val="HeaderOdd6"/>
          </w:pPr>
          <w:r>
            <w:rPr>
              <w:noProof/>
            </w:rPr>
            <w:fldChar w:fldCharType="begin"/>
          </w:r>
          <w:r>
            <w:rPr>
              <w:noProof/>
            </w:rPr>
            <w:instrText xml:space="preserve"> STYLEREF charTableNo \*charformat </w:instrText>
          </w:r>
          <w:r>
            <w:rPr>
              <w:noProof/>
            </w:rPr>
            <w:fldChar w:fldCharType="separate"/>
          </w:r>
          <w:r w:rsidR="00AC4EA6">
            <w:rPr>
              <w:noProof/>
            </w:rPr>
            <w:t>4</w:t>
          </w:r>
          <w:r>
            <w:rPr>
              <w:noProof/>
            </w:rPr>
            <w:fldChar w:fldCharType="end"/>
          </w:r>
        </w:p>
      </w:tc>
    </w:tr>
  </w:tbl>
  <w:p w:rsidR="00AF7247" w:rsidRDefault="00AF724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247" w:rsidRDefault="00AF724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AF7247" w:rsidRPr="00E06D02" w:rsidTr="00567644">
      <w:trPr>
        <w:jc w:val="center"/>
      </w:trPr>
      <w:tc>
        <w:tcPr>
          <w:tcW w:w="1068" w:type="pct"/>
        </w:tcPr>
        <w:p w:rsidR="00AF7247" w:rsidRPr="00567644" w:rsidRDefault="00AF7247" w:rsidP="00567644">
          <w:pPr>
            <w:pStyle w:val="HeaderEven"/>
            <w:tabs>
              <w:tab w:val="left" w:pos="700"/>
            </w:tabs>
            <w:ind w:left="697" w:hanging="697"/>
            <w:rPr>
              <w:rFonts w:cs="Arial"/>
              <w:szCs w:val="18"/>
            </w:rPr>
          </w:pPr>
        </w:p>
      </w:tc>
      <w:tc>
        <w:tcPr>
          <w:tcW w:w="3932" w:type="pct"/>
        </w:tcPr>
        <w:p w:rsidR="00AF7247" w:rsidRPr="00567644" w:rsidRDefault="00AF7247" w:rsidP="00567644">
          <w:pPr>
            <w:pStyle w:val="HeaderEven"/>
            <w:tabs>
              <w:tab w:val="left" w:pos="700"/>
            </w:tabs>
            <w:ind w:left="697" w:hanging="697"/>
            <w:rPr>
              <w:rFonts w:cs="Arial"/>
              <w:szCs w:val="18"/>
            </w:rPr>
          </w:pPr>
        </w:p>
      </w:tc>
    </w:tr>
    <w:tr w:rsidR="00AF7247" w:rsidRPr="00E06D02" w:rsidTr="00567644">
      <w:trPr>
        <w:jc w:val="center"/>
      </w:trPr>
      <w:tc>
        <w:tcPr>
          <w:tcW w:w="1068" w:type="pct"/>
        </w:tcPr>
        <w:p w:rsidR="00AF7247" w:rsidRPr="00567644" w:rsidRDefault="00AF7247" w:rsidP="00567644">
          <w:pPr>
            <w:pStyle w:val="HeaderEven"/>
            <w:tabs>
              <w:tab w:val="left" w:pos="700"/>
            </w:tabs>
            <w:ind w:left="697" w:hanging="697"/>
            <w:rPr>
              <w:rFonts w:cs="Arial"/>
              <w:szCs w:val="18"/>
            </w:rPr>
          </w:pPr>
        </w:p>
      </w:tc>
      <w:tc>
        <w:tcPr>
          <w:tcW w:w="3932" w:type="pct"/>
        </w:tcPr>
        <w:p w:rsidR="00AF7247" w:rsidRPr="00567644" w:rsidRDefault="00AF7247" w:rsidP="00567644">
          <w:pPr>
            <w:pStyle w:val="HeaderEven"/>
            <w:tabs>
              <w:tab w:val="left" w:pos="700"/>
            </w:tabs>
            <w:ind w:left="697" w:hanging="697"/>
            <w:rPr>
              <w:rFonts w:cs="Arial"/>
              <w:szCs w:val="18"/>
            </w:rPr>
          </w:pPr>
        </w:p>
      </w:tc>
    </w:tr>
    <w:tr w:rsidR="00AF7247" w:rsidRPr="00E06D02" w:rsidTr="00567644">
      <w:trPr>
        <w:cantSplit/>
        <w:jc w:val="center"/>
      </w:trPr>
      <w:tc>
        <w:tcPr>
          <w:tcW w:w="4997" w:type="pct"/>
          <w:gridSpan w:val="2"/>
          <w:tcBorders>
            <w:bottom w:val="single" w:sz="4" w:space="0" w:color="auto"/>
          </w:tcBorders>
        </w:tcPr>
        <w:p w:rsidR="00AF7247" w:rsidRPr="00567644" w:rsidRDefault="00AF7247" w:rsidP="00567644">
          <w:pPr>
            <w:pStyle w:val="HeaderEven6"/>
            <w:tabs>
              <w:tab w:val="left" w:pos="700"/>
            </w:tabs>
            <w:ind w:left="697" w:hanging="697"/>
            <w:rPr>
              <w:szCs w:val="18"/>
            </w:rPr>
          </w:pPr>
        </w:p>
      </w:tc>
    </w:tr>
  </w:tbl>
  <w:p w:rsidR="00AF7247" w:rsidRDefault="00AF7247"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466" w:rsidRDefault="00C54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466" w:rsidRDefault="00C544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AF7247">
      <w:tc>
        <w:tcPr>
          <w:tcW w:w="900" w:type="pct"/>
        </w:tcPr>
        <w:p w:rsidR="00AF7247" w:rsidRDefault="00AF7247">
          <w:pPr>
            <w:pStyle w:val="HeaderEven"/>
          </w:pPr>
        </w:p>
      </w:tc>
      <w:tc>
        <w:tcPr>
          <w:tcW w:w="4100" w:type="pct"/>
        </w:tcPr>
        <w:p w:rsidR="00AF7247" w:rsidRDefault="00AF7247">
          <w:pPr>
            <w:pStyle w:val="HeaderEven"/>
          </w:pPr>
        </w:p>
      </w:tc>
    </w:tr>
    <w:tr w:rsidR="00AF7247">
      <w:tc>
        <w:tcPr>
          <w:tcW w:w="4100" w:type="pct"/>
          <w:gridSpan w:val="2"/>
          <w:tcBorders>
            <w:bottom w:val="single" w:sz="4" w:space="0" w:color="auto"/>
          </w:tcBorders>
        </w:tcPr>
        <w:p w:rsidR="00AF7247" w:rsidRDefault="00AC4EA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AF7247" w:rsidRDefault="00AF7247">
    <w:pPr>
      <w:pStyle w:val="N-9pt"/>
    </w:pPr>
    <w:r>
      <w:tab/>
    </w:r>
    <w:r w:rsidR="00AC4EA6">
      <w:fldChar w:fldCharType="begin"/>
    </w:r>
    <w:r w:rsidR="00AC4EA6">
      <w:instrText xml:space="preserve"> STYLEREF charPage \* MERGEFORMAT </w:instrText>
    </w:r>
    <w:r w:rsidR="00AC4EA6">
      <w:fldChar w:fldCharType="separate"/>
    </w:r>
    <w:r w:rsidR="00AC4EA6">
      <w:rPr>
        <w:noProof/>
      </w:rPr>
      <w:t>Page</w:t>
    </w:r>
    <w:r w:rsidR="00AC4EA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AF7247">
      <w:tc>
        <w:tcPr>
          <w:tcW w:w="4100" w:type="pct"/>
        </w:tcPr>
        <w:p w:rsidR="00AF7247" w:rsidRDefault="00AF7247">
          <w:pPr>
            <w:pStyle w:val="HeaderOdd"/>
          </w:pPr>
        </w:p>
      </w:tc>
      <w:tc>
        <w:tcPr>
          <w:tcW w:w="900" w:type="pct"/>
        </w:tcPr>
        <w:p w:rsidR="00AF7247" w:rsidRDefault="00AF7247">
          <w:pPr>
            <w:pStyle w:val="HeaderOdd"/>
          </w:pPr>
        </w:p>
      </w:tc>
    </w:tr>
    <w:tr w:rsidR="00AF7247">
      <w:tc>
        <w:tcPr>
          <w:tcW w:w="900" w:type="pct"/>
          <w:gridSpan w:val="2"/>
          <w:tcBorders>
            <w:bottom w:val="single" w:sz="4" w:space="0" w:color="auto"/>
          </w:tcBorders>
        </w:tcPr>
        <w:p w:rsidR="00AF7247" w:rsidRDefault="00AC4EA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AF7247" w:rsidRDefault="00AF7247">
    <w:pPr>
      <w:pStyle w:val="N-9pt"/>
    </w:pPr>
    <w:r>
      <w:tab/>
    </w:r>
    <w:r w:rsidR="00AC4EA6">
      <w:fldChar w:fldCharType="begin"/>
    </w:r>
    <w:r w:rsidR="00AC4EA6">
      <w:instrText xml:space="preserve"> STYLEREF charPage \* MERGEFORMAT </w:instrText>
    </w:r>
    <w:r w:rsidR="00AC4EA6">
      <w:fldChar w:fldCharType="separate"/>
    </w:r>
    <w:r w:rsidR="00AC4EA6">
      <w:rPr>
        <w:noProof/>
      </w:rPr>
      <w:t>Page</w:t>
    </w:r>
    <w:r w:rsidR="00AC4EA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AF7247">
      <w:tc>
        <w:tcPr>
          <w:tcW w:w="900" w:type="pct"/>
        </w:tcPr>
        <w:p w:rsidR="00AF7247" w:rsidRDefault="00AF7247">
          <w:pPr>
            <w:pStyle w:val="HeaderEven"/>
            <w:rPr>
              <w:b/>
            </w:rPr>
          </w:pPr>
          <w:r>
            <w:rPr>
              <w:b/>
            </w:rPr>
            <w:fldChar w:fldCharType="begin"/>
          </w:r>
          <w:r>
            <w:rPr>
              <w:b/>
            </w:rPr>
            <w:instrText xml:space="preserve"> STYLEREF CharPartNo \*charformat </w:instrText>
          </w:r>
          <w:r>
            <w:rPr>
              <w:b/>
            </w:rPr>
            <w:fldChar w:fldCharType="separate"/>
          </w:r>
          <w:r w:rsidR="00AC4EA6">
            <w:rPr>
              <w:b/>
              <w:noProof/>
            </w:rPr>
            <w:t>Part 10</w:t>
          </w:r>
          <w:r>
            <w:rPr>
              <w:b/>
            </w:rPr>
            <w:fldChar w:fldCharType="end"/>
          </w:r>
        </w:p>
      </w:tc>
      <w:tc>
        <w:tcPr>
          <w:tcW w:w="4100" w:type="pct"/>
        </w:tcPr>
        <w:p w:rsidR="00AF7247" w:rsidRDefault="00AF7247">
          <w:pPr>
            <w:pStyle w:val="HeaderEven"/>
          </w:pPr>
          <w:r>
            <w:rPr>
              <w:noProof/>
            </w:rPr>
            <w:fldChar w:fldCharType="begin"/>
          </w:r>
          <w:r>
            <w:rPr>
              <w:noProof/>
            </w:rPr>
            <w:instrText xml:space="preserve"> STYLEREF CharPartText \*charformat </w:instrText>
          </w:r>
          <w:r>
            <w:rPr>
              <w:noProof/>
            </w:rPr>
            <w:fldChar w:fldCharType="separate"/>
          </w:r>
          <w:r w:rsidR="00AC4EA6">
            <w:rPr>
              <w:noProof/>
            </w:rPr>
            <w:t>Transitional</w:t>
          </w:r>
          <w:r>
            <w:rPr>
              <w:noProof/>
            </w:rPr>
            <w:fldChar w:fldCharType="end"/>
          </w:r>
        </w:p>
      </w:tc>
    </w:tr>
    <w:tr w:rsidR="00AF7247">
      <w:tc>
        <w:tcPr>
          <w:tcW w:w="900" w:type="pct"/>
        </w:tcPr>
        <w:p w:rsidR="00AF7247" w:rsidRDefault="00AF7247">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AF7247" w:rsidRDefault="00AF7247">
          <w:pPr>
            <w:pStyle w:val="HeaderEven"/>
          </w:pPr>
          <w:r>
            <w:fldChar w:fldCharType="begin"/>
          </w:r>
          <w:r>
            <w:instrText xml:space="preserve"> STYLEREF CharDivText \*charformat </w:instrText>
          </w:r>
          <w:r>
            <w:fldChar w:fldCharType="end"/>
          </w:r>
        </w:p>
      </w:tc>
    </w:tr>
    <w:tr w:rsidR="00AF7247">
      <w:trPr>
        <w:cantSplit/>
      </w:trPr>
      <w:tc>
        <w:tcPr>
          <w:tcW w:w="4997" w:type="pct"/>
          <w:gridSpan w:val="2"/>
          <w:tcBorders>
            <w:bottom w:val="single" w:sz="4" w:space="0" w:color="auto"/>
          </w:tcBorders>
        </w:tcPr>
        <w:p w:rsidR="00AF7247" w:rsidRDefault="00AC4EA6">
          <w:pPr>
            <w:pStyle w:val="HeaderEven6"/>
          </w:pPr>
          <w:r>
            <w:fldChar w:fldCharType="begin"/>
          </w:r>
          <w:r>
            <w:instrText xml:space="preserve"> DOCPROPERTY "Company"  \* MERGEFORMAT </w:instrText>
          </w:r>
          <w:r>
            <w:fldChar w:fldCharType="separate"/>
          </w:r>
          <w:r w:rsidR="00B40F9B">
            <w:t>Section</w:t>
          </w:r>
          <w:r>
            <w:fldChar w:fldCharType="end"/>
          </w:r>
          <w:r w:rsidR="00AF7247">
            <w:t xml:space="preserve"> </w:t>
          </w:r>
          <w:r w:rsidR="00AF7247">
            <w:rPr>
              <w:noProof/>
            </w:rPr>
            <w:fldChar w:fldCharType="begin"/>
          </w:r>
          <w:r w:rsidR="00AF7247">
            <w:rPr>
              <w:noProof/>
            </w:rPr>
            <w:instrText xml:space="preserve"> STYLEREF CharSectNo \*charformat </w:instrText>
          </w:r>
          <w:r w:rsidR="00AF7247">
            <w:rPr>
              <w:noProof/>
            </w:rPr>
            <w:fldChar w:fldCharType="separate"/>
          </w:r>
          <w:r>
            <w:rPr>
              <w:noProof/>
            </w:rPr>
            <w:t>104</w:t>
          </w:r>
          <w:r w:rsidR="00AF7247">
            <w:rPr>
              <w:noProof/>
            </w:rPr>
            <w:fldChar w:fldCharType="end"/>
          </w:r>
        </w:p>
      </w:tc>
    </w:tr>
  </w:tbl>
  <w:p w:rsidR="00AF7247" w:rsidRDefault="00AF72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AF7247">
      <w:tc>
        <w:tcPr>
          <w:tcW w:w="4100" w:type="pct"/>
        </w:tcPr>
        <w:p w:rsidR="00AF7247" w:rsidRDefault="00AF7247">
          <w:pPr>
            <w:pStyle w:val="HeaderEven"/>
            <w:jc w:val="right"/>
          </w:pPr>
          <w:r>
            <w:rPr>
              <w:noProof/>
            </w:rPr>
            <w:fldChar w:fldCharType="begin"/>
          </w:r>
          <w:r>
            <w:rPr>
              <w:noProof/>
            </w:rPr>
            <w:instrText xml:space="preserve"> STYLEREF CharPartText \*charformat </w:instrText>
          </w:r>
          <w:r>
            <w:rPr>
              <w:noProof/>
            </w:rPr>
            <w:fldChar w:fldCharType="separate"/>
          </w:r>
          <w:r w:rsidR="00AC4EA6">
            <w:rPr>
              <w:noProof/>
            </w:rPr>
            <w:t>Transitional</w:t>
          </w:r>
          <w:r>
            <w:rPr>
              <w:noProof/>
            </w:rPr>
            <w:fldChar w:fldCharType="end"/>
          </w:r>
        </w:p>
      </w:tc>
      <w:tc>
        <w:tcPr>
          <w:tcW w:w="900" w:type="pct"/>
        </w:tcPr>
        <w:p w:rsidR="00AF7247" w:rsidRDefault="00AF7247">
          <w:pPr>
            <w:pStyle w:val="HeaderEven"/>
            <w:jc w:val="right"/>
            <w:rPr>
              <w:b/>
            </w:rPr>
          </w:pPr>
          <w:r>
            <w:rPr>
              <w:b/>
            </w:rPr>
            <w:fldChar w:fldCharType="begin"/>
          </w:r>
          <w:r>
            <w:rPr>
              <w:b/>
            </w:rPr>
            <w:instrText xml:space="preserve"> STYLEREF CharPartNo \*charformat </w:instrText>
          </w:r>
          <w:r>
            <w:rPr>
              <w:b/>
            </w:rPr>
            <w:fldChar w:fldCharType="separate"/>
          </w:r>
          <w:r w:rsidR="00AC4EA6">
            <w:rPr>
              <w:b/>
              <w:noProof/>
            </w:rPr>
            <w:t>Part 10</w:t>
          </w:r>
          <w:r>
            <w:rPr>
              <w:b/>
            </w:rPr>
            <w:fldChar w:fldCharType="end"/>
          </w:r>
        </w:p>
      </w:tc>
    </w:tr>
    <w:tr w:rsidR="00AF7247">
      <w:tc>
        <w:tcPr>
          <w:tcW w:w="4100" w:type="pct"/>
        </w:tcPr>
        <w:p w:rsidR="00AF7247" w:rsidRDefault="00AF7247">
          <w:pPr>
            <w:pStyle w:val="HeaderEven"/>
            <w:jc w:val="right"/>
          </w:pPr>
          <w:r>
            <w:fldChar w:fldCharType="begin"/>
          </w:r>
          <w:r>
            <w:instrText xml:space="preserve"> STYLEREF CharDivText \*charformat </w:instrText>
          </w:r>
          <w:r>
            <w:fldChar w:fldCharType="end"/>
          </w:r>
        </w:p>
      </w:tc>
      <w:tc>
        <w:tcPr>
          <w:tcW w:w="900" w:type="pct"/>
        </w:tcPr>
        <w:p w:rsidR="00AF7247" w:rsidRDefault="00AF7247">
          <w:pPr>
            <w:pStyle w:val="HeaderEven"/>
            <w:jc w:val="right"/>
            <w:rPr>
              <w:b/>
            </w:rPr>
          </w:pPr>
          <w:r>
            <w:rPr>
              <w:b/>
            </w:rPr>
            <w:fldChar w:fldCharType="begin"/>
          </w:r>
          <w:r>
            <w:rPr>
              <w:b/>
            </w:rPr>
            <w:instrText xml:space="preserve"> STYLEREF CharDivNo \*charformat </w:instrText>
          </w:r>
          <w:r>
            <w:rPr>
              <w:b/>
            </w:rPr>
            <w:fldChar w:fldCharType="end"/>
          </w:r>
        </w:p>
      </w:tc>
    </w:tr>
    <w:tr w:rsidR="00AF7247">
      <w:trPr>
        <w:cantSplit/>
      </w:trPr>
      <w:tc>
        <w:tcPr>
          <w:tcW w:w="5000" w:type="pct"/>
          <w:gridSpan w:val="2"/>
          <w:tcBorders>
            <w:bottom w:val="single" w:sz="4" w:space="0" w:color="auto"/>
          </w:tcBorders>
        </w:tcPr>
        <w:p w:rsidR="00AF7247" w:rsidRDefault="00AC4EA6">
          <w:pPr>
            <w:pStyle w:val="HeaderOdd6"/>
          </w:pPr>
          <w:r>
            <w:fldChar w:fldCharType="begin"/>
          </w:r>
          <w:r>
            <w:instrText xml:space="preserve"> DOCPROPERTY "Company"  \* MERGEFORMAT </w:instrText>
          </w:r>
          <w:r>
            <w:fldChar w:fldCharType="separate"/>
          </w:r>
          <w:r w:rsidR="00B40F9B">
            <w:t>Section</w:t>
          </w:r>
          <w:r>
            <w:fldChar w:fldCharType="end"/>
          </w:r>
          <w:r w:rsidR="00AF7247">
            <w:t xml:space="preserve"> </w:t>
          </w:r>
          <w:r w:rsidR="00AF7247">
            <w:rPr>
              <w:noProof/>
            </w:rPr>
            <w:fldChar w:fldCharType="begin"/>
          </w:r>
          <w:r w:rsidR="00AF7247">
            <w:rPr>
              <w:noProof/>
            </w:rPr>
            <w:instrText xml:space="preserve"> STYLEREF CharSectNo \*charformat </w:instrText>
          </w:r>
          <w:r w:rsidR="00AF7247">
            <w:rPr>
              <w:noProof/>
            </w:rPr>
            <w:fldChar w:fldCharType="separate"/>
          </w:r>
          <w:r>
            <w:rPr>
              <w:noProof/>
            </w:rPr>
            <w:t>100</w:t>
          </w:r>
          <w:r w:rsidR="00AF7247">
            <w:rPr>
              <w:noProof/>
            </w:rPr>
            <w:fldChar w:fldCharType="end"/>
          </w:r>
        </w:p>
      </w:tc>
    </w:tr>
  </w:tbl>
  <w:p w:rsidR="00AF7247" w:rsidRDefault="00AF72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AF7247">
      <w:trPr>
        <w:jc w:val="center"/>
      </w:trPr>
      <w:tc>
        <w:tcPr>
          <w:tcW w:w="1340" w:type="dxa"/>
        </w:tcPr>
        <w:p w:rsidR="00AF7247" w:rsidRDefault="00AF7247">
          <w:pPr>
            <w:pStyle w:val="HeaderEven"/>
          </w:pPr>
        </w:p>
      </w:tc>
      <w:tc>
        <w:tcPr>
          <w:tcW w:w="6583" w:type="dxa"/>
        </w:tcPr>
        <w:p w:rsidR="00AF7247" w:rsidRDefault="00AF7247">
          <w:pPr>
            <w:pStyle w:val="HeaderEven"/>
          </w:pPr>
        </w:p>
      </w:tc>
    </w:tr>
    <w:tr w:rsidR="00AF7247">
      <w:trPr>
        <w:jc w:val="center"/>
      </w:trPr>
      <w:tc>
        <w:tcPr>
          <w:tcW w:w="7923" w:type="dxa"/>
          <w:gridSpan w:val="2"/>
          <w:tcBorders>
            <w:bottom w:val="single" w:sz="4" w:space="0" w:color="auto"/>
          </w:tcBorders>
        </w:tcPr>
        <w:p w:rsidR="00AF7247" w:rsidRDefault="00AF7247">
          <w:pPr>
            <w:pStyle w:val="HeaderEven6"/>
          </w:pPr>
          <w:r>
            <w:t>Dictionary</w:t>
          </w:r>
        </w:p>
      </w:tc>
    </w:tr>
  </w:tbl>
  <w:p w:rsidR="00AF7247" w:rsidRDefault="00AF72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AF7247">
      <w:trPr>
        <w:jc w:val="center"/>
      </w:trPr>
      <w:tc>
        <w:tcPr>
          <w:tcW w:w="6583" w:type="dxa"/>
        </w:tcPr>
        <w:p w:rsidR="00AF7247" w:rsidRDefault="00AF7247">
          <w:pPr>
            <w:pStyle w:val="HeaderOdd"/>
          </w:pPr>
        </w:p>
      </w:tc>
      <w:tc>
        <w:tcPr>
          <w:tcW w:w="1340" w:type="dxa"/>
        </w:tcPr>
        <w:p w:rsidR="00AF7247" w:rsidRDefault="00AF7247">
          <w:pPr>
            <w:pStyle w:val="HeaderOdd"/>
          </w:pPr>
        </w:p>
      </w:tc>
    </w:tr>
    <w:tr w:rsidR="00AF7247">
      <w:trPr>
        <w:jc w:val="center"/>
      </w:trPr>
      <w:tc>
        <w:tcPr>
          <w:tcW w:w="7923" w:type="dxa"/>
          <w:gridSpan w:val="2"/>
          <w:tcBorders>
            <w:bottom w:val="single" w:sz="4" w:space="0" w:color="auto"/>
          </w:tcBorders>
        </w:tcPr>
        <w:p w:rsidR="00AF7247" w:rsidRDefault="00AF7247">
          <w:pPr>
            <w:pStyle w:val="HeaderOdd6"/>
          </w:pPr>
          <w:r>
            <w:t>Dictionary</w:t>
          </w:r>
        </w:p>
      </w:tc>
    </w:tr>
  </w:tbl>
  <w:p w:rsidR="00AF7247" w:rsidRDefault="00AF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6F"/>
    <w:rsid w:val="00000C1F"/>
    <w:rsid w:val="00001911"/>
    <w:rsid w:val="00002AE5"/>
    <w:rsid w:val="00002E9E"/>
    <w:rsid w:val="0000372B"/>
    <w:rsid w:val="000038FA"/>
    <w:rsid w:val="000043A6"/>
    <w:rsid w:val="00004573"/>
    <w:rsid w:val="00005825"/>
    <w:rsid w:val="00010513"/>
    <w:rsid w:val="0001347E"/>
    <w:rsid w:val="00013707"/>
    <w:rsid w:val="00013789"/>
    <w:rsid w:val="00013E71"/>
    <w:rsid w:val="00014886"/>
    <w:rsid w:val="0002034F"/>
    <w:rsid w:val="00020A26"/>
    <w:rsid w:val="00021341"/>
    <w:rsid w:val="000215AA"/>
    <w:rsid w:val="000223D8"/>
    <w:rsid w:val="0002517D"/>
    <w:rsid w:val="00025988"/>
    <w:rsid w:val="000266D7"/>
    <w:rsid w:val="0003048E"/>
    <w:rsid w:val="0003168C"/>
    <w:rsid w:val="0003168D"/>
    <w:rsid w:val="00031A9E"/>
    <w:rsid w:val="0003249F"/>
    <w:rsid w:val="000327CE"/>
    <w:rsid w:val="00033E85"/>
    <w:rsid w:val="00036A2C"/>
    <w:rsid w:val="000417E5"/>
    <w:rsid w:val="0004206D"/>
    <w:rsid w:val="000420DE"/>
    <w:rsid w:val="000448E6"/>
    <w:rsid w:val="00046AA0"/>
    <w:rsid w:val="00046E24"/>
    <w:rsid w:val="00047170"/>
    <w:rsid w:val="00047369"/>
    <w:rsid w:val="000474F2"/>
    <w:rsid w:val="000510F0"/>
    <w:rsid w:val="00052B1E"/>
    <w:rsid w:val="0005341B"/>
    <w:rsid w:val="00054EA6"/>
    <w:rsid w:val="00055507"/>
    <w:rsid w:val="00055E30"/>
    <w:rsid w:val="00056BC2"/>
    <w:rsid w:val="00063210"/>
    <w:rsid w:val="00064576"/>
    <w:rsid w:val="000663A1"/>
    <w:rsid w:val="00066F6A"/>
    <w:rsid w:val="000702A7"/>
    <w:rsid w:val="0007041C"/>
    <w:rsid w:val="00070439"/>
    <w:rsid w:val="00072B06"/>
    <w:rsid w:val="00072ED8"/>
    <w:rsid w:val="00072F1F"/>
    <w:rsid w:val="000735E9"/>
    <w:rsid w:val="00076C1A"/>
    <w:rsid w:val="00077431"/>
    <w:rsid w:val="0007799B"/>
    <w:rsid w:val="00077FC2"/>
    <w:rsid w:val="00081214"/>
    <w:rsid w:val="000812D4"/>
    <w:rsid w:val="00081D6E"/>
    <w:rsid w:val="0008211A"/>
    <w:rsid w:val="00083C32"/>
    <w:rsid w:val="00084644"/>
    <w:rsid w:val="0008496F"/>
    <w:rsid w:val="000906B4"/>
    <w:rsid w:val="00091575"/>
    <w:rsid w:val="000949A6"/>
    <w:rsid w:val="00094A96"/>
    <w:rsid w:val="00094B5B"/>
    <w:rsid w:val="00095165"/>
    <w:rsid w:val="0009641C"/>
    <w:rsid w:val="00096D0A"/>
    <w:rsid w:val="000978C2"/>
    <w:rsid w:val="00097DDA"/>
    <w:rsid w:val="000A20CC"/>
    <w:rsid w:val="000A2213"/>
    <w:rsid w:val="000A25BF"/>
    <w:rsid w:val="000A4A88"/>
    <w:rsid w:val="000A5DCB"/>
    <w:rsid w:val="000A637A"/>
    <w:rsid w:val="000B16DC"/>
    <w:rsid w:val="000B1C99"/>
    <w:rsid w:val="000B2264"/>
    <w:rsid w:val="000B3404"/>
    <w:rsid w:val="000B4951"/>
    <w:rsid w:val="000B51C2"/>
    <w:rsid w:val="000B5685"/>
    <w:rsid w:val="000B71A6"/>
    <w:rsid w:val="000B729E"/>
    <w:rsid w:val="000C5491"/>
    <w:rsid w:val="000C54A0"/>
    <w:rsid w:val="000C687C"/>
    <w:rsid w:val="000C7774"/>
    <w:rsid w:val="000C7832"/>
    <w:rsid w:val="000C7850"/>
    <w:rsid w:val="000D3029"/>
    <w:rsid w:val="000D54F2"/>
    <w:rsid w:val="000D6B85"/>
    <w:rsid w:val="000E1CC5"/>
    <w:rsid w:val="000E1E5E"/>
    <w:rsid w:val="000E29CA"/>
    <w:rsid w:val="000E373C"/>
    <w:rsid w:val="000E4B33"/>
    <w:rsid w:val="000E5145"/>
    <w:rsid w:val="000E576D"/>
    <w:rsid w:val="000E5A53"/>
    <w:rsid w:val="000E7EB7"/>
    <w:rsid w:val="000F0A6A"/>
    <w:rsid w:val="000F23B8"/>
    <w:rsid w:val="000F2735"/>
    <w:rsid w:val="000F2F1E"/>
    <w:rsid w:val="000F329E"/>
    <w:rsid w:val="000F48A4"/>
    <w:rsid w:val="000F7377"/>
    <w:rsid w:val="001002C3"/>
    <w:rsid w:val="00101528"/>
    <w:rsid w:val="001027BE"/>
    <w:rsid w:val="00102EBD"/>
    <w:rsid w:val="001033CB"/>
    <w:rsid w:val="0010351D"/>
    <w:rsid w:val="001047CB"/>
    <w:rsid w:val="00104D41"/>
    <w:rsid w:val="001053AD"/>
    <w:rsid w:val="001058DF"/>
    <w:rsid w:val="00107F85"/>
    <w:rsid w:val="00126287"/>
    <w:rsid w:val="00126749"/>
    <w:rsid w:val="0013046D"/>
    <w:rsid w:val="00130564"/>
    <w:rsid w:val="00131033"/>
    <w:rsid w:val="001315A1"/>
    <w:rsid w:val="00131E86"/>
    <w:rsid w:val="00132957"/>
    <w:rsid w:val="001343A6"/>
    <w:rsid w:val="0013476C"/>
    <w:rsid w:val="0013531D"/>
    <w:rsid w:val="00135AF9"/>
    <w:rsid w:val="00136FBE"/>
    <w:rsid w:val="001411E4"/>
    <w:rsid w:val="001470F6"/>
    <w:rsid w:val="00147781"/>
    <w:rsid w:val="00150851"/>
    <w:rsid w:val="001520FC"/>
    <w:rsid w:val="001533C1"/>
    <w:rsid w:val="00153482"/>
    <w:rsid w:val="001546A2"/>
    <w:rsid w:val="00154977"/>
    <w:rsid w:val="00155F6E"/>
    <w:rsid w:val="001570F0"/>
    <w:rsid w:val="001572E4"/>
    <w:rsid w:val="001602E5"/>
    <w:rsid w:val="00160DF7"/>
    <w:rsid w:val="00164204"/>
    <w:rsid w:val="001652D1"/>
    <w:rsid w:val="00165379"/>
    <w:rsid w:val="001661BD"/>
    <w:rsid w:val="001666CF"/>
    <w:rsid w:val="0016778D"/>
    <w:rsid w:val="00170AF8"/>
    <w:rsid w:val="00170CF6"/>
    <w:rsid w:val="0017182C"/>
    <w:rsid w:val="00172D13"/>
    <w:rsid w:val="001741FF"/>
    <w:rsid w:val="00176AE6"/>
    <w:rsid w:val="00180311"/>
    <w:rsid w:val="001815FB"/>
    <w:rsid w:val="00181D8C"/>
    <w:rsid w:val="00182F32"/>
    <w:rsid w:val="0018392B"/>
    <w:rsid w:val="001842C7"/>
    <w:rsid w:val="0019297A"/>
    <w:rsid w:val="00192D1E"/>
    <w:rsid w:val="0019336C"/>
    <w:rsid w:val="00193D6B"/>
    <w:rsid w:val="00194BE1"/>
    <w:rsid w:val="00195101"/>
    <w:rsid w:val="0019583B"/>
    <w:rsid w:val="00195EF8"/>
    <w:rsid w:val="00197BC5"/>
    <w:rsid w:val="001A01A8"/>
    <w:rsid w:val="001A0E9E"/>
    <w:rsid w:val="001A281B"/>
    <w:rsid w:val="001A351C"/>
    <w:rsid w:val="001A3B6D"/>
    <w:rsid w:val="001A6F7F"/>
    <w:rsid w:val="001B1114"/>
    <w:rsid w:val="001B1AD4"/>
    <w:rsid w:val="001B218A"/>
    <w:rsid w:val="001B3B53"/>
    <w:rsid w:val="001B4279"/>
    <w:rsid w:val="001B449A"/>
    <w:rsid w:val="001B5652"/>
    <w:rsid w:val="001B56B6"/>
    <w:rsid w:val="001B6311"/>
    <w:rsid w:val="001B6BC0"/>
    <w:rsid w:val="001C1644"/>
    <w:rsid w:val="001C29CC"/>
    <w:rsid w:val="001C3A70"/>
    <w:rsid w:val="001C4A67"/>
    <w:rsid w:val="001C547E"/>
    <w:rsid w:val="001C6645"/>
    <w:rsid w:val="001C6C4C"/>
    <w:rsid w:val="001D09C2"/>
    <w:rsid w:val="001D15FB"/>
    <w:rsid w:val="001D1702"/>
    <w:rsid w:val="001D1F85"/>
    <w:rsid w:val="001D53F0"/>
    <w:rsid w:val="001D56B4"/>
    <w:rsid w:val="001D574C"/>
    <w:rsid w:val="001D6BDA"/>
    <w:rsid w:val="001D6E26"/>
    <w:rsid w:val="001D73DF"/>
    <w:rsid w:val="001E0780"/>
    <w:rsid w:val="001E0BBC"/>
    <w:rsid w:val="001E1A01"/>
    <w:rsid w:val="001E1D5A"/>
    <w:rsid w:val="001E3DD7"/>
    <w:rsid w:val="001E4694"/>
    <w:rsid w:val="001E5D92"/>
    <w:rsid w:val="001E6391"/>
    <w:rsid w:val="001E6AF6"/>
    <w:rsid w:val="001E79DB"/>
    <w:rsid w:val="001E7D05"/>
    <w:rsid w:val="001F3DB4"/>
    <w:rsid w:val="001F55E5"/>
    <w:rsid w:val="001F5A2B"/>
    <w:rsid w:val="001F5C48"/>
    <w:rsid w:val="00200557"/>
    <w:rsid w:val="002012E6"/>
    <w:rsid w:val="00201735"/>
    <w:rsid w:val="00202420"/>
    <w:rsid w:val="00202F93"/>
    <w:rsid w:val="00203655"/>
    <w:rsid w:val="002037B2"/>
    <w:rsid w:val="00204E34"/>
    <w:rsid w:val="0020610F"/>
    <w:rsid w:val="002074D0"/>
    <w:rsid w:val="0021444C"/>
    <w:rsid w:val="00217C8C"/>
    <w:rsid w:val="002208AF"/>
    <w:rsid w:val="0022149F"/>
    <w:rsid w:val="0022157D"/>
    <w:rsid w:val="002215A5"/>
    <w:rsid w:val="0022209C"/>
    <w:rsid w:val="002222A8"/>
    <w:rsid w:val="00225307"/>
    <w:rsid w:val="00225519"/>
    <w:rsid w:val="002263A5"/>
    <w:rsid w:val="0023085F"/>
    <w:rsid w:val="00231509"/>
    <w:rsid w:val="002337F1"/>
    <w:rsid w:val="00234574"/>
    <w:rsid w:val="00234804"/>
    <w:rsid w:val="00236809"/>
    <w:rsid w:val="00236957"/>
    <w:rsid w:val="00237AFE"/>
    <w:rsid w:val="00240378"/>
    <w:rsid w:val="002409EB"/>
    <w:rsid w:val="00246E06"/>
    <w:rsid w:val="00246F34"/>
    <w:rsid w:val="00247B8E"/>
    <w:rsid w:val="00247C31"/>
    <w:rsid w:val="00250132"/>
    <w:rsid w:val="002502C9"/>
    <w:rsid w:val="00251D62"/>
    <w:rsid w:val="00256093"/>
    <w:rsid w:val="002569E4"/>
    <w:rsid w:val="00256E0F"/>
    <w:rsid w:val="00260019"/>
    <w:rsid w:val="0026001C"/>
    <w:rsid w:val="002612B5"/>
    <w:rsid w:val="00263163"/>
    <w:rsid w:val="002644DC"/>
    <w:rsid w:val="002660B6"/>
    <w:rsid w:val="00267BE3"/>
    <w:rsid w:val="002702D4"/>
    <w:rsid w:val="002705AD"/>
    <w:rsid w:val="00270C72"/>
    <w:rsid w:val="00272968"/>
    <w:rsid w:val="00273B6D"/>
    <w:rsid w:val="00275B12"/>
    <w:rsid w:val="00275CE9"/>
    <w:rsid w:val="00282B0F"/>
    <w:rsid w:val="00287065"/>
    <w:rsid w:val="0028748B"/>
    <w:rsid w:val="00287CA9"/>
    <w:rsid w:val="00290088"/>
    <w:rsid w:val="00290D70"/>
    <w:rsid w:val="00291B17"/>
    <w:rsid w:val="00293150"/>
    <w:rsid w:val="0029692F"/>
    <w:rsid w:val="002A3818"/>
    <w:rsid w:val="002A5158"/>
    <w:rsid w:val="002A6F4D"/>
    <w:rsid w:val="002A756E"/>
    <w:rsid w:val="002B0884"/>
    <w:rsid w:val="002B164A"/>
    <w:rsid w:val="002B22FC"/>
    <w:rsid w:val="002B2682"/>
    <w:rsid w:val="002B44D8"/>
    <w:rsid w:val="002B58FC"/>
    <w:rsid w:val="002B6B9B"/>
    <w:rsid w:val="002B7F24"/>
    <w:rsid w:val="002C20D3"/>
    <w:rsid w:val="002C34A5"/>
    <w:rsid w:val="002C407A"/>
    <w:rsid w:val="002C50E7"/>
    <w:rsid w:val="002C5DB3"/>
    <w:rsid w:val="002C7985"/>
    <w:rsid w:val="002C7C77"/>
    <w:rsid w:val="002D09CB"/>
    <w:rsid w:val="002D196C"/>
    <w:rsid w:val="002D26EA"/>
    <w:rsid w:val="002D2A42"/>
    <w:rsid w:val="002D2FE5"/>
    <w:rsid w:val="002D6852"/>
    <w:rsid w:val="002D6FBE"/>
    <w:rsid w:val="002E01EA"/>
    <w:rsid w:val="002E1394"/>
    <w:rsid w:val="002E144D"/>
    <w:rsid w:val="002E215E"/>
    <w:rsid w:val="002E6E0C"/>
    <w:rsid w:val="002F3AA0"/>
    <w:rsid w:val="002F43A0"/>
    <w:rsid w:val="002F696A"/>
    <w:rsid w:val="002F7AB7"/>
    <w:rsid w:val="002F7E69"/>
    <w:rsid w:val="003003EC"/>
    <w:rsid w:val="00303D53"/>
    <w:rsid w:val="003057F2"/>
    <w:rsid w:val="003068E0"/>
    <w:rsid w:val="003108D1"/>
    <w:rsid w:val="00310C49"/>
    <w:rsid w:val="0031143F"/>
    <w:rsid w:val="00314121"/>
    <w:rsid w:val="00314266"/>
    <w:rsid w:val="00315B62"/>
    <w:rsid w:val="003179E8"/>
    <w:rsid w:val="00317FDC"/>
    <w:rsid w:val="0032063D"/>
    <w:rsid w:val="0032143C"/>
    <w:rsid w:val="00321908"/>
    <w:rsid w:val="0032256B"/>
    <w:rsid w:val="00325324"/>
    <w:rsid w:val="00325843"/>
    <w:rsid w:val="003260E4"/>
    <w:rsid w:val="00327AA8"/>
    <w:rsid w:val="00330138"/>
    <w:rsid w:val="00331203"/>
    <w:rsid w:val="00332CB4"/>
    <w:rsid w:val="00332E3D"/>
    <w:rsid w:val="0033444C"/>
    <w:rsid w:val="003344D3"/>
    <w:rsid w:val="00334AFD"/>
    <w:rsid w:val="00334F80"/>
    <w:rsid w:val="00335D53"/>
    <w:rsid w:val="00336345"/>
    <w:rsid w:val="00340C7B"/>
    <w:rsid w:val="00342958"/>
    <w:rsid w:val="00342E3D"/>
    <w:rsid w:val="0034336E"/>
    <w:rsid w:val="0034583F"/>
    <w:rsid w:val="003478D2"/>
    <w:rsid w:val="00353FF3"/>
    <w:rsid w:val="00355065"/>
    <w:rsid w:val="00355A74"/>
    <w:rsid w:val="00355AD9"/>
    <w:rsid w:val="0035699A"/>
    <w:rsid w:val="00356B66"/>
    <w:rsid w:val="003574D1"/>
    <w:rsid w:val="00361F91"/>
    <w:rsid w:val="003626D8"/>
    <w:rsid w:val="00363BDC"/>
    <w:rsid w:val="003646D5"/>
    <w:rsid w:val="003659ED"/>
    <w:rsid w:val="00366405"/>
    <w:rsid w:val="00367D5F"/>
    <w:rsid w:val="00367EBD"/>
    <w:rsid w:val="003700C0"/>
    <w:rsid w:val="00370AE8"/>
    <w:rsid w:val="00372D91"/>
    <w:rsid w:val="00372EF0"/>
    <w:rsid w:val="00375B2E"/>
    <w:rsid w:val="003770E1"/>
    <w:rsid w:val="00377D1F"/>
    <w:rsid w:val="00381000"/>
    <w:rsid w:val="00381D64"/>
    <w:rsid w:val="0038241B"/>
    <w:rsid w:val="0038356E"/>
    <w:rsid w:val="003837F3"/>
    <w:rsid w:val="00385097"/>
    <w:rsid w:val="00391C6F"/>
    <w:rsid w:val="0039348A"/>
    <w:rsid w:val="003935F3"/>
    <w:rsid w:val="00393625"/>
    <w:rsid w:val="003937C1"/>
    <w:rsid w:val="00396646"/>
    <w:rsid w:val="00396B0E"/>
    <w:rsid w:val="00396DF5"/>
    <w:rsid w:val="003A0664"/>
    <w:rsid w:val="003A160E"/>
    <w:rsid w:val="003A19F5"/>
    <w:rsid w:val="003A4269"/>
    <w:rsid w:val="003A44BB"/>
    <w:rsid w:val="003A4BDA"/>
    <w:rsid w:val="003A779F"/>
    <w:rsid w:val="003A7A6C"/>
    <w:rsid w:val="003A7C95"/>
    <w:rsid w:val="003B01DB"/>
    <w:rsid w:val="003B0F80"/>
    <w:rsid w:val="003B117E"/>
    <w:rsid w:val="003B2C7A"/>
    <w:rsid w:val="003B31A1"/>
    <w:rsid w:val="003B6411"/>
    <w:rsid w:val="003C03BB"/>
    <w:rsid w:val="003C0702"/>
    <w:rsid w:val="003C0A3A"/>
    <w:rsid w:val="003C0E87"/>
    <w:rsid w:val="003C34C7"/>
    <w:rsid w:val="003C49CE"/>
    <w:rsid w:val="003C50A2"/>
    <w:rsid w:val="003C6DE9"/>
    <w:rsid w:val="003C6EDF"/>
    <w:rsid w:val="003C7B9C"/>
    <w:rsid w:val="003C7DF0"/>
    <w:rsid w:val="003D054F"/>
    <w:rsid w:val="003D0740"/>
    <w:rsid w:val="003D270C"/>
    <w:rsid w:val="003D388E"/>
    <w:rsid w:val="003D4AAE"/>
    <w:rsid w:val="003D4C75"/>
    <w:rsid w:val="003D5EA3"/>
    <w:rsid w:val="003D6BEF"/>
    <w:rsid w:val="003D7254"/>
    <w:rsid w:val="003D7278"/>
    <w:rsid w:val="003E0653"/>
    <w:rsid w:val="003E25A3"/>
    <w:rsid w:val="003E3E1D"/>
    <w:rsid w:val="003E563A"/>
    <w:rsid w:val="003E615A"/>
    <w:rsid w:val="003E6B00"/>
    <w:rsid w:val="003E6B78"/>
    <w:rsid w:val="003E7B26"/>
    <w:rsid w:val="003E7FDB"/>
    <w:rsid w:val="003F06EE"/>
    <w:rsid w:val="003F27D4"/>
    <w:rsid w:val="003F3B87"/>
    <w:rsid w:val="003F40AA"/>
    <w:rsid w:val="003F4912"/>
    <w:rsid w:val="003F5904"/>
    <w:rsid w:val="003F7A0F"/>
    <w:rsid w:val="003F7DB2"/>
    <w:rsid w:val="004005F0"/>
    <w:rsid w:val="0040136F"/>
    <w:rsid w:val="004013CE"/>
    <w:rsid w:val="004033B4"/>
    <w:rsid w:val="00403645"/>
    <w:rsid w:val="004048C8"/>
    <w:rsid w:val="00404FE0"/>
    <w:rsid w:val="004071B0"/>
    <w:rsid w:val="00410C20"/>
    <w:rsid w:val="004110BA"/>
    <w:rsid w:val="00416A4F"/>
    <w:rsid w:val="00423AC4"/>
    <w:rsid w:val="00425708"/>
    <w:rsid w:val="0042755C"/>
    <w:rsid w:val="0042799E"/>
    <w:rsid w:val="00433064"/>
    <w:rsid w:val="00435893"/>
    <w:rsid w:val="004358D2"/>
    <w:rsid w:val="004366C2"/>
    <w:rsid w:val="0044067A"/>
    <w:rsid w:val="00440811"/>
    <w:rsid w:val="00443897"/>
    <w:rsid w:val="00443ADD"/>
    <w:rsid w:val="00443C7D"/>
    <w:rsid w:val="00444785"/>
    <w:rsid w:val="004471B4"/>
    <w:rsid w:val="00447B1D"/>
    <w:rsid w:val="00447C31"/>
    <w:rsid w:val="0045046A"/>
    <w:rsid w:val="004510ED"/>
    <w:rsid w:val="00451BFD"/>
    <w:rsid w:val="004536AA"/>
    <w:rsid w:val="0045398D"/>
    <w:rsid w:val="00455046"/>
    <w:rsid w:val="00455C47"/>
    <w:rsid w:val="00456074"/>
    <w:rsid w:val="0045678F"/>
    <w:rsid w:val="004573A5"/>
    <w:rsid w:val="00457476"/>
    <w:rsid w:val="0046076C"/>
    <w:rsid w:val="00460A67"/>
    <w:rsid w:val="004614FB"/>
    <w:rsid w:val="00461D78"/>
    <w:rsid w:val="004623C7"/>
    <w:rsid w:val="00462B21"/>
    <w:rsid w:val="00462C1A"/>
    <w:rsid w:val="004640EE"/>
    <w:rsid w:val="00464372"/>
    <w:rsid w:val="00465098"/>
    <w:rsid w:val="0046742D"/>
    <w:rsid w:val="00467D44"/>
    <w:rsid w:val="00470B8D"/>
    <w:rsid w:val="00472639"/>
    <w:rsid w:val="00472DD2"/>
    <w:rsid w:val="00473F0A"/>
    <w:rsid w:val="00474189"/>
    <w:rsid w:val="00475017"/>
    <w:rsid w:val="004751D3"/>
    <w:rsid w:val="00475F03"/>
    <w:rsid w:val="004762FA"/>
    <w:rsid w:val="00476DCA"/>
    <w:rsid w:val="00480A8E"/>
    <w:rsid w:val="00481A78"/>
    <w:rsid w:val="00482C91"/>
    <w:rsid w:val="0048525E"/>
    <w:rsid w:val="00486FE2"/>
    <w:rsid w:val="004875BE"/>
    <w:rsid w:val="00487D5F"/>
    <w:rsid w:val="00491236"/>
    <w:rsid w:val="0049151A"/>
    <w:rsid w:val="00491D7C"/>
    <w:rsid w:val="00491DC0"/>
    <w:rsid w:val="00492520"/>
    <w:rsid w:val="00493ED5"/>
    <w:rsid w:val="00494267"/>
    <w:rsid w:val="00494A81"/>
    <w:rsid w:val="00497D33"/>
    <w:rsid w:val="004A07A8"/>
    <w:rsid w:val="004A1E58"/>
    <w:rsid w:val="004A2333"/>
    <w:rsid w:val="004A2FDC"/>
    <w:rsid w:val="004A32C4"/>
    <w:rsid w:val="004A3D43"/>
    <w:rsid w:val="004B0E9D"/>
    <w:rsid w:val="004B20A9"/>
    <w:rsid w:val="004B5B98"/>
    <w:rsid w:val="004B6586"/>
    <w:rsid w:val="004C0D81"/>
    <w:rsid w:val="004C2752"/>
    <w:rsid w:val="004C2A16"/>
    <w:rsid w:val="004C41A9"/>
    <w:rsid w:val="004C672D"/>
    <w:rsid w:val="004C724A"/>
    <w:rsid w:val="004C7963"/>
    <w:rsid w:val="004D4557"/>
    <w:rsid w:val="004D53B8"/>
    <w:rsid w:val="004E1331"/>
    <w:rsid w:val="004E2567"/>
    <w:rsid w:val="004E2568"/>
    <w:rsid w:val="004E3576"/>
    <w:rsid w:val="004E4332"/>
    <w:rsid w:val="004F1050"/>
    <w:rsid w:val="004F2557"/>
    <w:rsid w:val="004F25B3"/>
    <w:rsid w:val="004F30B0"/>
    <w:rsid w:val="004F6688"/>
    <w:rsid w:val="004F68EA"/>
    <w:rsid w:val="004F737C"/>
    <w:rsid w:val="00500A11"/>
    <w:rsid w:val="00501495"/>
    <w:rsid w:val="005026EE"/>
    <w:rsid w:val="00503AE3"/>
    <w:rsid w:val="005055B0"/>
    <w:rsid w:val="0050662E"/>
    <w:rsid w:val="00512972"/>
    <w:rsid w:val="00513051"/>
    <w:rsid w:val="00514F25"/>
    <w:rsid w:val="00515082"/>
    <w:rsid w:val="00515D68"/>
    <w:rsid w:val="00515E14"/>
    <w:rsid w:val="00516B95"/>
    <w:rsid w:val="005171DC"/>
    <w:rsid w:val="00517258"/>
    <w:rsid w:val="00517BDA"/>
    <w:rsid w:val="0052097D"/>
    <w:rsid w:val="005218EE"/>
    <w:rsid w:val="005249B7"/>
    <w:rsid w:val="00524CBC"/>
    <w:rsid w:val="005259D1"/>
    <w:rsid w:val="0052709D"/>
    <w:rsid w:val="00527E86"/>
    <w:rsid w:val="00531AF6"/>
    <w:rsid w:val="00531BEB"/>
    <w:rsid w:val="005337EA"/>
    <w:rsid w:val="0053499F"/>
    <w:rsid w:val="00536149"/>
    <w:rsid w:val="00536910"/>
    <w:rsid w:val="00541A8F"/>
    <w:rsid w:val="00541EDA"/>
    <w:rsid w:val="00542258"/>
    <w:rsid w:val="00542E65"/>
    <w:rsid w:val="005433F6"/>
    <w:rsid w:val="00543739"/>
    <w:rsid w:val="0054378B"/>
    <w:rsid w:val="00544938"/>
    <w:rsid w:val="005474CA"/>
    <w:rsid w:val="00547C35"/>
    <w:rsid w:val="00552735"/>
    <w:rsid w:val="00552D94"/>
    <w:rsid w:val="00552FFB"/>
    <w:rsid w:val="00553EA6"/>
    <w:rsid w:val="00553F7F"/>
    <w:rsid w:val="00555A5F"/>
    <w:rsid w:val="005569CD"/>
    <w:rsid w:val="00557037"/>
    <w:rsid w:val="0056233F"/>
    <w:rsid w:val="00562392"/>
    <w:rsid w:val="005623AE"/>
    <w:rsid w:val="0056302F"/>
    <w:rsid w:val="005654EE"/>
    <w:rsid w:val="005658C2"/>
    <w:rsid w:val="00567644"/>
    <w:rsid w:val="00567CF2"/>
    <w:rsid w:val="00570680"/>
    <w:rsid w:val="00570DC3"/>
    <w:rsid w:val="005710D7"/>
    <w:rsid w:val="00571859"/>
    <w:rsid w:val="00574382"/>
    <w:rsid w:val="005743D8"/>
    <w:rsid w:val="00574534"/>
    <w:rsid w:val="00575646"/>
    <w:rsid w:val="005768D1"/>
    <w:rsid w:val="005776F6"/>
    <w:rsid w:val="00580582"/>
    <w:rsid w:val="00580EBD"/>
    <w:rsid w:val="005840DF"/>
    <w:rsid w:val="00584192"/>
    <w:rsid w:val="00584FF5"/>
    <w:rsid w:val="005859BF"/>
    <w:rsid w:val="00586387"/>
    <w:rsid w:val="00587DFD"/>
    <w:rsid w:val="0059278C"/>
    <w:rsid w:val="00592F48"/>
    <w:rsid w:val="005967E2"/>
    <w:rsid w:val="00596BB3"/>
    <w:rsid w:val="005A2F76"/>
    <w:rsid w:val="005A2FF6"/>
    <w:rsid w:val="005A4EE0"/>
    <w:rsid w:val="005A5628"/>
    <w:rsid w:val="005A5916"/>
    <w:rsid w:val="005B3C3D"/>
    <w:rsid w:val="005B4125"/>
    <w:rsid w:val="005B5756"/>
    <w:rsid w:val="005B6C66"/>
    <w:rsid w:val="005B7B02"/>
    <w:rsid w:val="005C0449"/>
    <w:rsid w:val="005C05D4"/>
    <w:rsid w:val="005C1E48"/>
    <w:rsid w:val="005C28C5"/>
    <w:rsid w:val="005C297B"/>
    <w:rsid w:val="005C2E30"/>
    <w:rsid w:val="005C2F5B"/>
    <w:rsid w:val="005C3189"/>
    <w:rsid w:val="005C37C9"/>
    <w:rsid w:val="005C3A03"/>
    <w:rsid w:val="005C4167"/>
    <w:rsid w:val="005C4AF9"/>
    <w:rsid w:val="005C5EA7"/>
    <w:rsid w:val="005D1B78"/>
    <w:rsid w:val="005D425A"/>
    <w:rsid w:val="005D464A"/>
    <w:rsid w:val="005D47C0"/>
    <w:rsid w:val="005D5242"/>
    <w:rsid w:val="005D5F25"/>
    <w:rsid w:val="005D726D"/>
    <w:rsid w:val="005E077A"/>
    <w:rsid w:val="005E0ECD"/>
    <w:rsid w:val="005E14CB"/>
    <w:rsid w:val="005E3659"/>
    <w:rsid w:val="005E5186"/>
    <w:rsid w:val="005E7377"/>
    <w:rsid w:val="005E749D"/>
    <w:rsid w:val="005F1E61"/>
    <w:rsid w:val="005F4ED0"/>
    <w:rsid w:val="005F56A8"/>
    <w:rsid w:val="005F58E5"/>
    <w:rsid w:val="005F6007"/>
    <w:rsid w:val="006019AF"/>
    <w:rsid w:val="0060207B"/>
    <w:rsid w:val="00605090"/>
    <w:rsid w:val="006065D7"/>
    <w:rsid w:val="006065EF"/>
    <w:rsid w:val="006107C1"/>
    <w:rsid w:val="00610E78"/>
    <w:rsid w:val="00612BA6"/>
    <w:rsid w:val="00614787"/>
    <w:rsid w:val="006149F6"/>
    <w:rsid w:val="00615A16"/>
    <w:rsid w:val="00616C21"/>
    <w:rsid w:val="00622136"/>
    <w:rsid w:val="006236B5"/>
    <w:rsid w:val="0062449C"/>
    <w:rsid w:val="006253B7"/>
    <w:rsid w:val="006320A3"/>
    <w:rsid w:val="00633309"/>
    <w:rsid w:val="00634017"/>
    <w:rsid w:val="00634131"/>
    <w:rsid w:val="00634B5E"/>
    <w:rsid w:val="00640042"/>
    <w:rsid w:val="00641C9A"/>
    <w:rsid w:val="00641CC6"/>
    <w:rsid w:val="00643F71"/>
    <w:rsid w:val="00646AED"/>
    <w:rsid w:val="00646C88"/>
    <w:rsid w:val="00646CA9"/>
    <w:rsid w:val="00646EF8"/>
    <w:rsid w:val="006473C1"/>
    <w:rsid w:val="0064750A"/>
    <w:rsid w:val="00650277"/>
    <w:rsid w:val="00650ECB"/>
    <w:rsid w:val="00651669"/>
    <w:rsid w:val="00651FCE"/>
    <w:rsid w:val="006522E1"/>
    <w:rsid w:val="00654C2B"/>
    <w:rsid w:val="006564B9"/>
    <w:rsid w:val="00656C84"/>
    <w:rsid w:val="006570FC"/>
    <w:rsid w:val="00657586"/>
    <w:rsid w:val="00657C02"/>
    <w:rsid w:val="00660E96"/>
    <w:rsid w:val="00667638"/>
    <w:rsid w:val="00671280"/>
    <w:rsid w:val="00671452"/>
    <w:rsid w:val="00671AC6"/>
    <w:rsid w:val="00673665"/>
    <w:rsid w:val="00673674"/>
    <w:rsid w:val="00674416"/>
    <w:rsid w:val="006753C3"/>
    <w:rsid w:val="006753D0"/>
    <w:rsid w:val="00675E77"/>
    <w:rsid w:val="00680547"/>
    <w:rsid w:val="00680887"/>
    <w:rsid w:val="00680A95"/>
    <w:rsid w:val="0068344B"/>
    <w:rsid w:val="0068447C"/>
    <w:rsid w:val="00685233"/>
    <w:rsid w:val="006855FC"/>
    <w:rsid w:val="00686AED"/>
    <w:rsid w:val="0068773C"/>
    <w:rsid w:val="00687A2B"/>
    <w:rsid w:val="00693C2C"/>
    <w:rsid w:val="00693C34"/>
    <w:rsid w:val="006946D0"/>
    <w:rsid w:val="006975B9"/>
    <w:rsid w:val="006A0AC8"/>
    <w:rsid w:val="006B2192"/>
    <w:rsid w:val="006B2B14"/>
    <w:rsid w:val="006B6EC0"/>
    <w:rsid w:val="006C0161"/>
    <w:rsid w:val="006C02F6"/>
    <w:rsid w:val="006C08D3"/>
    <w:rsid w:val="006C265F"/>
    <w:rsid w:val="006C2D5F"/>
    <w:rsid w:val="006C332F"/>
    <w:rsid w:val="006C3D19"/>
    <w:rsid w:val="006C552F"/>
    <w:rsid w:val="006C7131"/>
    <w:rsid w:val="006C7AAC"/>
    <w:rsid w:val="006D0708"/>
    <w:rsid w:val="006D07E0"/>
    <w:rsid w:val="006D289E"/>
    <w:rsid w:val="006D3568"/>
    <w:rsid w:val="006D3AEF"/>
    <w:rsid w:val="006D756E"/>
    <w:rsid w:val="006D77D2"/>
    <w:rsid w:val="006D7F5A"/>
    <w:rsid w:val="006E061B"/>
    <w:rsid w:val="006E0A8E"/>
    <w:rsid w:val="006E2568"/>
    <w:rsid w:val="006E272E"/>
    <w:rsid w:val="006E2DC7"/>
    <w:rsid w:val="006E3351"/>
    <w:rsid w:val="006E3C84"/>
    <w:rsid w:val="006E7AB9"/>
    <w:rsid w:val="006E7D74"/>
    <w:rsid w:val="006F19DD"/>
    <w:rsid w:val="006F1B3B"/>
    <w:rsid w:val="006F240B"/>
    <w:rsid w:val="006F2595"/>
    <w:rsid w:val="006F3155"/>
    <w:rsid w:val="006F5889"/>
    <w:rsid w:val="006F5AC4"/>
    <w:rsid w:val="006F6520"/>
    <w:rsid w:val="00700158"/>
    <w:rsid w:val="00701475"/>
    <w:rsid w:val="00701DA9"/>
    <w:rsid w:val="00702F8D"/>
    <w:rsid w:val="00703E9F"/>
    <w:rsid w:val="00704185"/>
    <w:rsid w:val="007049FA"/>
    <w:rsid w:val="00712115"/>
    <w:rsid w:val="007123AC"/>
    <w:rsid w:val="0071532F"/>
    <w:rsid w:val="00715740"/>
    <w:rsid w:val="00715DE2"/>
    <w:rsid w:val="00716D6A"/>
    <w:rsid w:val="00722300"/>
    <w:rsid w:val="00726FD8"/>
    <w:rsid w:val="00730107"/>
    <w:rsid w:val="00730EBF"/>
    <w:rsid w:val="007319BE"/>
    <w:rsid w:val="007323AA"/>
    <w:rsid w:val="007327A5"/>
    <w:rsid w:val="0073456C"/>
    <w:rsid w:val="00734DC1"/>
    <w:rsid w:val="00735CB0"/>
    <w:rsid w:val="00737580"/>
    <w:rsid w:val="007379CD"/>
    <w:rsid w:val="0074064C"/>
    <w:rsid w:val="00740E2F"/>
    <w:rsid w:val="00741513"/>
    <w:rsid w:val="00741F54"/>
    <w:rsid w:val="007421C8"/>
    <w:rsid w:val="00743755"/>
    <w:rsid w:val="007437FB"/>
    <w:rsid w:val="007449BF"/>
    <w:rsid w:val="0074503E"/>
    <w:rsid w:val="00747105"/>
    <w:rsid w:val="00747C76"/>
    <w:rsid w:val="00750265"/>
    <w:rsid w:val="00750332"/>
    <w:rsid w:val="0075054D"/>
    <w:rsid w:val="00750864"/>
    <w:rsid w:val="0075150F"/>
    <w:rsid w:val="00753ABC"/>
    <w:rsid w:val="00755E17"/>
    <w:rsid w:val="00756CF6"/>
    <w:rsid w:val="00757268"/>
    <w:rsid w:val="0075734B"/>
    <w:rsid w:val="00761C8E"/>
    <w:rsid w:val="00762625"/>
    <w:rsid w:val="00762E3C"/>
    <w:rsid w:val="00763210"/>
    <w:rsid w:val="00763EBC"/>
    <w:rsid w:val="00764A31"/>
    <w:rsid w:val="0076575E"/>
    <w:rsid w:val="0076666F"/>
    <w:rsid w:val="00766D30"/>
    <w:rsid w:val="00770EB6"/>
    <w:rsid w:val="0077185E"/>
    <w:rsid w:val="00773601"/>
    <w:rsid w:val="00774094"/>
    <w:rsid w:val="0077492D"/>
    <w:rsid w:val="00775006"/>
    <w:rsid w:val="00776635"/>
    <w:rsid w:val="00776724"/>
    <w:rsid w:val="00777A3E"/>
    <w:rsid w:val="007807B1"/>
    <w:rsid w:val="0078210C"/>
    <w:rsid w:val="007821A1"/>
    <w:rsid w:val="00782A6B"/>
    <w:rsid w:val="00784BA5"/>
    <w:rsid w:val="0078654C"/>
    <w:rsid w:val="007869D6"/>
    <w:rsid w:val="00792C4D"/>
    <w:rsid w:val="00793841"/>
    <w:rsid w:val="00793FEA"/>
    <w:rsid w:val="00794CA5"/>
    <w:rsid w:val="007979AF"/>
    <w:rsid w:val="007A0405"/>
    <w:rsid w:val="007A3071"/>
    <w:rsid w:val="007A6970"/>
    <w:rsid w:val="007A70B1"/>
    <w:rsid w:val="007B0D31"/>
    <w:rsid w:val="007B1D57"/>
    <w:rsid w:val="007B32F0"/>
    <w:rsid w:val="007B3910"/>
    <w:rsid w:val="007B6CEA"/>
    <w:rsid w:val="007B6E00"/>
    <w:rsid w:val="007B7D81"/>
    <w:rsid w:val="007B7F6C"/>
    <w:rsid w:val="007C29F6"/>
    <w:rsid w:val="007C3BD1"/>
    <w:rsid w:val="007C401E"/>
    <w:rsid w:val="007C479A"/>
    <w:rsid w:val="007C52D5"/>
    <w:rsid w:val="007C6812"/>
    <w:rsid w:val="007C6A9C"/>
    <w:rsid w:val="007D219A"/>
    <w:rsid w:val="007D2426"/>
    <w:rsid w:val="007D3116"/>
    <w:rsid w:val="007D3EA1"/>
    <w:rsid w:val="007D514C"/>
    <w:rsid w:val="007D5509"/>
    <w:rsid w:val="007D6FA6"/>
    <w:rsid w:val="007D78B4"/>
    <w:rsid w:val="007D7D07"/>
    <w:rsid w:val="007E10D3"/>
    <w:rsid w:val="007E1C7C"/>
    <w:rsid w:val="007E27DD"/>
    <w:rsid w:val="007E51E3"/>
    <w:rsid w:val="007E54BB"/>
    <w:rsid w:val="007E552B"/>
    <w:rsid w:val="007E6376"/>
    <w:rsid w:val="007F0503"/>
    <w:rsid w:val="007F0A5B"/>
    <w:rsid w:val="007F0D05"/>
    <w:rsid w:val="007F228D"/>
    <w:rsid w:val="007F27A2"/>
    <w:rsid w:val="007F30A9"/>
    <w:rsid w:val="007F3E33"/>
    <w:rsid w:val="007F603D"/>
    <w:rsid w:val="007F6D45"/>
    <w:rsid w:val="00800B18"/>
    <w:rsid w:val="00802822"/>
    <w:rsid w:val="00804259"/>
    <w:rsid w:val="00804649"/>
    <w:rsid w:val="00804E18"/>
    <w:rsid w:val="008054EC"/>
    <w:rsid w:val="00805E56"/>
    <w:rsid w:val="00806717"/>
    <w:rsid w:val="008109A6"/>
    <w:rsid w:val="00810DFB"/>
    <w:rsid w:val="00811382"/>
    <w:rsid w:val="00812008"/>
    <w:rsid w:val="00813A16"/>
    <w:rsid w:val="00820CF5"/>
    <w:rsid w:val="008211B6"/>
    <w:rsid w:val="00823436"/>
    <w:rsid w:val="008255E8"/>
    <w:rsid w:val="008267A3"/>
    <w:rsid w:val="00827747"/>
    <w:rsid w:val="0083086E"/>
    <w:rsid w:val="0083262F"/>
    <w:rsid w:val="00833D0D"/>
    <w:rsid w:val="00834DA5"/>
    <w:rsid w:val="00834E80"/>
    <w:rsid w:val="00835778"/>
    <w:rsid w:val="00837731"/>
    <w:rsid w:val="00837A42"/>
    <w:rsid w:val="00837C3E"/>
    <w:rsid w:val="00837DCE"/>
    <w:rsid w:val="008408BE"/>
    <w:rsid w:val="00842C4F"/>
    <w:rsid w:val="00843CDB"/>
    <w:rsid w:val="00850545"/>
    <w:rsid w:val="008511BF"/>
    <w:rsid w:val="00853375"/>
    <w:rsid w:val="00854B0B"/>
    <w:rsid w:val="00855410"/>
    <w:rsid w:val="00855FE3"/>
    <w:rsid w:val="00861A8E"/>
    <w:rsid w:val="008628C6"/>
    <w:rsid w:val="008630BC"/>
    <w:rsid w:val="00863BB3"/>
    <w:rsid w:val="00865893"/>
    <w:rsid w:val="00865A65"/>
    <w:rsid w:val="00866993"/>
    <w:rsid w:val="00866E4A"/>
    <w:rsid w:val="00866F6F"/>
    <w:rsid w:val="00867846"/>
    <w:rsid w:val="0087063D"/>
    <w:rsid w:val="008718D0"/>
    <w:rsid w:val="008719B7"/>
    <w:rsid w:val="00872A09"/>
    <w:rsid w:val="0087559A"/>
    <w:rsid w:val="00875707"/>
    <w:rsid w:val="00875E43"/>
    <w:rsid w:val="00875F55"/>
    <w:rsid w:val="008803D6"/>
    <w:rsid w:val="00881A27"/>
    <w:rsid w:val="00883D8E"/>
    <w:rsid w:val="00884870"/>
    <w:rsid w:val="00884D43"/>
    <w:rsid w:val="00884F51"/>
    <w:rsid w:val="00890E81"/>
    <w:rsid w:val="00891682"/>
    <w:rsid w:val="00893007"/>
    <w:rsid w:val="008933B8"/>
    <w:rsid w:val="0089520F"/>
    <w:rsid w:val="0089523E"/>
    <w:rsid w:val="008955D1"/>
    <w:rsid w:val="00896657"/>
    <w:rsid w:val="0089743A"/>
    <w:rsid w:val="00897779"/>
    <w:rsid w:val="008A012C"/>
    <w:rsid w:val="008A22DF"/>
    <w:rsid w:val="008A248B"/>
    <w:rsid w:val="008A3E95"/>
    <w:rsid w:val="008A4C1E"/>
    <w:rsid w:val="008A5A4F"/>
    <w:rsid w:val="008A6EE3"/>
    <w:rsid w:val="008B0127"/>
    <w:rsid w:val="008B1468"/>
    <w:rsid w:val="008B1987"/>
    <w:rsid w:val="008B1DCA"/>
    <w:rsid w:val="008B5142"/>
    <w:rsid w:val="008B6788"/>
    <w:rsid w:val="008B779C"/>
    <w:rsid w:val="008B7D6F"/>
    <w:rsid w:val="008C1F06"/>
    <w:rsid w:val="008C1FC6"/>
    <w:rsid w:val="008C2D42"/>
    <w:rsid w:val="008C3F72"/>
    <w:rsid w:val="008C53F8"/>
    <w:rsid w:val="008C5E9A"/>
    <w:rsid w:val="008C72B4"/>
    <w:rsid w:val="008D4E05"/>
    <w:rsid w:val="008D6275"/>
    <w:rsid w:val="008E1838"/>
    <w:rsid w:val="008E1A2C"/>
    <w:rsid w:val="008E2C2B"/>
    <w:rsid w:val="008E3B3A"/>
    <w:rsid w:val="008E3EA7"/>
    <w:rsid w:val="008E5040"/>
    <w:rsid w:val="008E5FFA"/>
    <w:rsid w:val="008E6E4E"/>
    <w:rsid w:val="008E7604"/>
    <w:rsid w:val="008E7EE9"/>
    <w:rsid w:val="008F13A0"/>
    <w:rsid w:val="008F18E4"/>
    <w:rsid w:val="008F27EA"/>
    <w:rsid w:val="008F367E"/>
    <w:rsid w:val="008F39EB"/>
    <w:rsid w:val="008F3CA6"/>
    <w:rsid w:val="008F694D"/>
    <w:rsid w:val="008F740F"/>
    <w:rsid w:val="009005AF"/>
    <w:rsid w:val="009005E6"/>
    <w:rsid w:val="00900ACF"/>
    <w:rsid w:val="00900DC1"/>
    <w:rsid w:val="0090108E"/>
    <w:rsid w:val="009016CF"/>
    <w:rsid w:val="0090272C"/>
    <w:rsid w:val="009030D0"/>
    <w:rsid w:val="009035F7"/>
    <w:rsid w:val="0090415D"/>
    <w:rsid w:val="00905B8F"/>
    <w:rsid w:val="00905CAB"/>
    <w:rsid w:val="009061DA"/>
    <w:rsid w:val="009077CE"/>
    <w:rsid w:val="00910215"/>
    <w:rsid w:val="00911C30"/>
    <w:rsid w:val="009131A9"/>
    <w:rsid w:val="00913559"/>
    <w:rsid w:val="00913FC8"/>
    <w:rsid w:val="00914DB1"/>
    <w:rsid w:val="00916C91"/>
    <w:rsid w:val="00916F72"/>
    <w:rsid w:val="00920330"/>
    <w:rsid w:val="009222CA"/>
    <w:rsid w:val="00922821"/>
    <w:rsid w:val="00923380"/>
    <w:rsid w:val="0092414A"/>
    <w:rsid w:val="00924E20"/>
    <w:rsid w:val="00925BBA"/>
    <w:rsid w:val="00927090"/>
    <w:rsid w:val="00930553"/>
    <w:rsid w:val="00930ACD"/>
    <w:rsid w:val="00931A1B"/>
    <w:rsid w:val="00932ADC"/>
    <w:rsid w:val="00934806"/>
    <w:rsid w:val="00935704"/>
    <w:rsid w:val="00935F25"/>
    <w:rsid w:val="009408EA"/>
    <w:rsid w:val="00941327"/>
    <w:rsid w:val="009413C0"/>
    <w:rsid w:val="00941993"/>
    <w:rsid w:val="0094460A"/>
    <w:rsid w:val="009453C3"/>
    <w:rsid w:val="0094601D"/>
    <w:rsid w:val="009500C7"/>
    <w:rsid w:val="009512D8"/>
    <w:rsid w:val="009531DF"/>
    <w:rsid w:val="00954381"/>
    <w:rsid w:val="00954ED1"/>
    <w:rsid w:val="00955CC3"/>
    <w:rsid w:val="00955D15"/>
    <w:rsid w:val="0095612A"/>
    <w:rsid w:val="00956FCD"/>
    <w:rsid w:val="0095751B"/>
    <w:rsid w:val="0096033F"/>
    <w:rsid w:val="00963019"/>
    <w:rsid w:val="00963647"/>
    <w:rsid w:val="00963864"/>
    <w:rsid w:val="00964A92"/>
    <w:rsid w:val="009651DD"/>
    <w:rsid w:val="009659A3"/>
    <w:rsid w:val="009669DA"/>
    <w:rsid w:val="00966A60"/>
    <w:rsid w:val="00967607"/>
    <w:rsid w:val="00967AFD"/>
    <w:rsid w:val="00970473"/>
    <w:rsid w:val="009722F8"/>
    <w:rsid w:val="00972325"/>
    <w:rsid w:val="009725CF"/>
    <w:rsid w:val="00973F94"/>
    <w:rsid w:val="00975693"/>
    <w:rsid w:val="009762BF"/>
    <w:rsid w:val="00976895"/>
    <w:rsid w:val="00980484"/>
    <w:rsid w:val="0098076F"/>
    <w:rsid w:val="00980DAD"/>
    <w:rsid w:val="00981C9E"/>
    <w:rsid w:val="00984494"/>
    <w:rsid w:val="00984748"/>
    <w:rsid w:val="00984991"/>
    <w:rsid w:val="0098561B"/>
    <w:rsid w:val="0098771A"/>
    <w:rsid w:val="00990068"/>
    <w:rsid w:val="0099273D"/>
    <w:rsid w:val="00993D24"/>
    <w:rsid w:val="009966FF"/>
    <w:rsid w:val="00997034"/>
    <w:rsid w:val="009971A9"/>
    <w:rsid w:val="009A0FDB"/>
    <w:rsid w:val="009A172B"/>
    <w:rsid w:val="009A37D5"/>
    <w:rsid w:val="009A4D72"/>
    <w:rsid w:val="009A729D"/>
    <w:rsid w:val="009A7EC2"/>
    <w:rsid w:val="009B065A"/>
    <w:rsid w:val="009B094F"/>
    <w:rsid w:val="009B0A60"/>
    <w:rsid w:val="009B0F55"/>
    <w:rsid w:val="009B3E6A"/>
    <w:rsid w:val="009B56CF"/>
    <w:rsid w:val="009B60AA"/>
    <w:rsid w:val="009B68F0"/>
    <w:rsid w:val="009C12E7"/>
    <w:rsid w:val="009C137D"/>
    <w:rsid w:val="009C166E"/>
    <w:rsid w:val="009C17F8"/>
    <w:rsid w:val="009C2421"/>
    <w:rsid w:val="009C634A"/>
    <w:rsid w:val="009C66FB"/>
    <w:rsid w:val="009D063C"/>
    <w:rsid w:val="009D0A91"/>
    <w:rsid w:val="009D12F9"/>
    <w:rsid w:val="009D1380"/>
    <w:rsid w:val="009D20AA"/>
    <w:rsid w:val="009D22FC"/>
    <w:rsid w:val="009D296B"/>
    <w:rsid w:val="009D2D9A"/>
    <w:rsid w:val="009D3253"/>
    <w:rsid w:val="009D3904"/>
    <w:rsid w:val="009D3D77"/>
    <w:rsid w:val="009D4319"/>
    <w:rsid w:val="009D4E25"/>
    <w:rsid w:val="009D558E"/>
    <w:rsid w:val="009D57E5"/>
    <w:rsid w:val="009D6C80"/>
    <w:rsid w:val="009D7920"/>
    <w:rsid w:val="009E2846"/>
    <w:rsid w:val="009E2EF5"/>
    <w:rsid w:val="009E421B"/>
    <w:rsid w:val="009E435E"/>
    <w:rsid w:val="009E4BA9"/>
    <w:rsid w:val="009F1514"/>
    <w:rsid w:val="009F55FD"/>
    <w:rsid w:val="009F5A6F"/>
    <w:rsid w:val="009F5B59"/>
    <w:rsid w:val="009F7F80"/>
    <w:rsid w:val="00A0091B"/>
    <w:rsid w:val="00A036B0"/>
    <w:rsid w:val="00A04A82"/>
    <w:rsid w:val="00A056CF"/>
    <w:rsid w:val="00A05C7B"/>
    <w:rsid w:val="00A05FB5"/>
    <w:rsid w:val="00A0780F"/>
    <w:rsid w:val="00A113C3"/>
    <w:rsid w:val="00A11572"/>
    <w:rsid w:val="00A11A8D"/>
    <w:rsid w:val="00A13B61"/>
    <w:rsid w:val="00A142A2"/>
    <w:rsid w:val="00A1461F"/>
    <w:rsid w:val="00A15D01"/>
    <w:rsid w:val="00A15DB3"/>
    <w:rsid w:val="00A21476"/>
    <w:rsid w:val="00A216CC"/>
    <w:rsid w:val="00A22C01"/>
    <w:rsid w:val="00A24C1B"/>
    <w:rsid w:val="00A24FAC"/>
    <w:rsid w:val="00A2668A"/>
    <w:rsid w:val="00A27C2E"/>
    <w:rsid w:val="00A31128"/>
    <w:rsid w:val="00A32038"/>
    <w:rsid w:val="00A32773"/>
    <w:rsid w:val="00A3306E"/>
    <w:rsid w:val="00A36991"/>
    <w:rsid w:val="00A36CA2"/>
    <w:rsid w:val="00A40992"/>
    <w:rsid w:val="00A40F41"/>
    <w:rsid w:val="00A4114C"/>
    <w:rsid w:val="00A42BDD"/>
    <w:rsid w:val="00A4304F"/>
    <w:rsid w:val="00A4319D"/>
    <w:rsid w:val="00A43BFF"/>
    <w:rsid w:val="00A447BE"/>
    <w:rsid w:val="00A464E4"/>
    <w:rsid w:val="00A476AE"/>
    <w:rsid w:val="00A5089E"/>
    <w:rsid w:val="00A5140C"/>
    <w:rsid w:val="00A52521"/>
    <w:rsid w:val="00A5286A"/>
    <w:rsid w:val="00A52A7D"/>
    <w:rsid w:val="00A52BFF"/>
    <w:rsid w:val="00A5319F"/>
    <w:rsid w:val="00A5334E"/>
    <w:rsid w:val="00A53D3B"/>
    <w:rsid w:val="00A53DB1"/>
    <w:rsid w:val="00A55454"/>
    <w:rsid w:val="00A62896"/>
    <w:rsid w:val="00A6299E"/>
    <w:rsid w:val="00A63852"/>
    <w:rsid w:val="00A63DC2"/>
    <w:rsid w:val="00A64826"/>
    <w:rsid w:val="00A64BFA"/>
    <w:rsid w:val="00A64E41"/>
    <w:rsid w:val="00A673BC"/>
    <w:rsid w:val="00A71812"/>
    <w:rsid w:val="00A72452"/>
    <w:rsid w:val="00A74954"/>
    <w:rsid w:val="00A76646"/>
    <w:rsid w:val="00A77383"/>
    <w:rsid w:val="00A7763E"/>
    <w:rsid w:val="00A8007F"/>
    <w:rsid w:val="00A8096C"/>
    <w:rsid w:val="00A81EF8"/>
    <w:rsid w:val="00A8252E"/>
    <w:rsid w:val="00A83CA7"/>
    <w:rsid w:val="00A84644"/>
    <w:rsid w:val="00A85172"/>
    <w:rsid w:val="00A85940"/>
    <w:rsid w:val="00A86199"/>
    <w:rsid w:val="00A8684E"/>
    <w:rsid w:val="00A86CF8"/>
    <w:rsid w:val="00A919E1"/>
    <w:rsid w:val="00A9235B"/>
    <w:rsid w:val="00A93131"/>
    <w:rsid w:val="00A93CC6"/>
    <w:rsid w:val="00A97C49"/>
    <w:rsid w:val="00AA0D34"/>
    <w:rsid w:val="00AA42D4"/>
    <w:rsid w:val="00AA4F7F"/>
    <w:rsid w:val="00AA58FD"/>
    <w:rsid w:val="00AA6D95"/>
    <w:rsid w:val="00AA78AB"/>
    <w:rsid w:val="00AA7C9E"/>
    <w:rsid w:val="00AB1073"/>
    <w:rsid w:val="00AB13F3"/>
    <w:rsid w:val="00AB1951"/>
    <w:rsid w:val="00AB2573"/>
    <w:rsid w:val="00AB2CD0"/>
    <w:rsid w:val="00AB34A5"/>
    <w:rsid w:val="00AB365E"/>
    <w:rsid w:val="00AB53B3"/>
    <w:rsid w:val="00AB6309"/>
    <w:rsid w:val="00AB78E7"/>
    <w:rsid w:val="00AB7EE1"/>
    <w:rsid w:val="00AC0074"/>
    <w:rsid w:val="00AC0DF5"/>
    <w:rsid w:val="00AC39F8"/>
    <w:rsid w:val="00AC3B3B"/>
    <w:rsid w:val="00AC4EA6"/>
    <w:rsid w:val="00AC5319"/>
    <w:rsid w:val="00AC6727"/>
    <w:rsid w:val="00AC76F1"/>
    <w:rsid w:val="00AC7EA5"/>
    <w:rsid w:val="00AD28EF"/>
    <w:rsid w:val="00AD5394"/>
    <w:rsid w:val="00AE03FE"/>
    <w:rsid w:val="00AE3DC2"/>
    <w:rsid w:val="00AE4ED6"/>
    <w:rsid w:val="00AE541E"/>
    <w:rsid w:val="00AE56F2"/>
    <w:rsid w:val="00AE6060"/>
    <w:rsid w:val="00AE6611"/>
    <w:rsid w:val="00AE6A93"/>
    <w:rsid w:val="00AE7A99"/>
    <w:rsid w:val="00AF46D9"/>
    <w:rsid w:val="00AF4D25"/>
    <w:rsid w:val="00AF6370"/>
    <w:rsid w:val="00AF6B4A"/>
    <w:rsid w:val="00AF7247"/>
    <w:rsid w:val="00B00043"/>
    <w:rsid w:val="00B007EF"/>
    <w:rsid w:val="00B01C0E"/>
    <w:rsid w:val="00B02B41"/>
    <w:rsid w:val="00B036F5"/>
    <w:rsid w:val="00B0371D"/>
    <w:rsid w:val="00B04F31"/>
    <w:rsid w:val="00B05425"/>
    <w:rsid w:val="00B10C6C"/>
    <w:rsid w:val="00B12806"/>
    <w:rsid w:val="00B12F98"/>
    <w:rsid w:val="00B14084"/>
    <w:rsid w:val="00B15B90"/>
    <w:rsid w:val="00B17B89"/>
    <w:rsid w:val="00B217A8"/>
    <w:rsid w:val="00B233A1"/>
    <w:rsid w:val="00B239DC"/>
    <w:rsid w:val="00B2418D"/>
    <w:rsid w:val="00B24A04"/>
    <w:rsid w:val="00B25952"/>
    <w:rsid w:val="00B30921"/>
    <w:rsid w:val="00B310BA"/>
    <w:rsid w:val="00B31EC3"/>
    <w:rsid w:val="00B3290A"/>
    <w:rsid w:val="00B34E4A"/>
    <w:rsid w:val="00B36347"/>
    <w:rsid w:val="00B40D84"/>
    <w:rsid w:val="00B40F9B"/>
    <w:rsid w:val="00B417E2"/>
    <w:rsid w:val="00B41BD4"/>
    <w:rsid w:val="00B41E45"/>
    <w:rsid w:val="00B42529"/>
    <w:rsid w:val="00B42792"/>
    <w:rsid w:val="00B43442"/>
    <w:rsid w:val="00B4566C"/>
    <w:rsid w:val="00B4773C"/>
    <w:rsid w:val="00B50039"/>
    <w:rsid w:val="00B511D9"/>
    <w:rsid w:val="00B52545"/>
    <w:rsid w:val="00B5282A"/>
    <w:rsid w:val="00B538F4"/>
    <w:rsid w:val="00B53970"/>
    <w:rsid w:val="00B54BCD"/>
    <w:rsid w:val="00B572F9"/>
    <w:rsid w:val="00B6012B"/>
    <w:rsid w:val="00B60142"/>
    <w:rsid w:val="00B606F4"/>
    <w:rsid w:val="00B620F6"/>
    <w:rsid w:val="00B63F27"/>
    <w:rsid w:val="00B644B2"/>
    <w:rsid w:val="00B6527C"/>
    <w:rsid w:val="00B666F6"/>
    <w:rsid w:val="00B6704F"/>
    <w:rsid w:val="00B67669"/>
    <w:rsid w:val="00B71167"/>
    <w:rsid w:val="00B72032"/>
    <w:rsid w:val="00B724E8"/>
    <w:rsid w:val="00B72F5D"/>
    <w:rsid w:val="00B74BE2"/>
    <w:rsid w:val="00B76382"/>
    <w:rsid w:val="00B77098"/>
    <w:rsid w:val="00B77AEF"/>
    <w:rsid w:val="00B8240C"/>
    <w:rsid w:val="00B83B16"/>
    <w:rsid w:val="00B855F0"/>
    <w:rsid w:val="00B861FF"/>
    <w:rsid w:val="00B86983"/>
    <w:rsid w:val="00B869DB"/>
    <w:rsid w:val="00B87B61"/>
    <w:rsid w:val="00B90ADC"/>
    <w:rsid w:val="00B91703"/>
    <w:rsid w:val="00B923AC"/>
    <w:rsid w:val="00B9300F"/>
    <w:rsid w:val="00B95967"/>
    <w:rsid w:val="00B95B1D"/>
    <w:rsid w:val="00B9665F"/>
    <w:rsid w:val="00B9741B"/>
    <w:rsid w:val="00B975EA"/>
    <w:rsid w:val="00B97633"/>
    <w:rsid w:val="00BA0398"/>
    <w:rsid w:val="00BA08B4"/>
    <w:rsid w:val="00BA1045"/>
    <w:rsid w:val="00BA268E"/>
    <w:rsid w:val="00BA27C8"/>
    <w:rsid w:val="00BA2B25"/>
    <w:rsid w:val="00BA318F"/>
    <w:rsid w:val="00BA4586"/>
    <w:rsid w:val="00BA5000"/>
    <w:rsid w:val="00BA5216"/>
    <w:rsid w:val="00BA6F24"/>
    <w:rsid w:val="00BB0F03"/>
    <w:rsid w:val="00BB166E"/>
    <w:rsid w:val="00BB3115"/>
    <w:rsid w:val="00BB3617"/>
    <w:rsid w:val="00BB39B4"/>
    <w:rsid w:val="00BB4184"/>
    <w:rsid w:val="00BB4AC3"/>
    <w:rsid w:val="00BB505E"/>
    <w:rsid w:val="00BB5A48"/>
    <w:rsid w:val="00BB6305"/>
    <w:rsid w:val="00BB6CC1"/>
    <w:rsid w:val="00BB73F0"/>
    <w:rsid w:val="00BB7837"/>
    <w:rsid w:val="00BC014C"/>
    <w:rsid w:val="00BC1074"/>
    <w:rsid w:val="00BC14BD"/>
    <w:rsid w:val="00BC1EF9"/>
    <w:rsid w:val="00BC2A75"/>
    <w:rsid w:val="00BC3568"/>
    <w:rsid w:val="00BC3B10"/>
    <w:rsid w:val="00BC45DE"/>
    <w:rsid w:val="00BC4898"/>
    <w:rsid w:val="00BC550A"/>
    <w:rsid w:val="00BC6ACF"/>
    <w:rsid w:val="00BD3035"/>
    <w:rsid w:val="00BD3086"/>
    <w:rsid w:val="00BD3506"/>
    <w:rsid w:val="00BD50B0"/>
    <w:rsid w:val="00BD5C2E"/>
    <w:rsid w:val="00BD5E28"/>
    <w:rsid w:val="00BE035C"/>
    <w:rsid w:val="00BE3666"/>
    <w:rsid w:val="00BE37CC"/>
    <w:rsid w:val="00BE39CA"/>
    <w:rsid w:val="00BE5634"/>
    <w:rsid w:val="00BE5946"/>
    <w:rsid w:val="00BE5ABE"/>
    <w:rsid w:val="00BE62C2"/>
    <w:rsid w:val="00BE7F9A"/>
    <w:rsid w:val="00BF0348"/>
    <w:rsid w:val="00BF2B8D"/>
    <w:rsid w:val="00BF302E"/>
    <w:rsid w:val="00BF31E6"/>
    <w:rsid w:val="00BF5F8B"/>
    <w:rsid w:val="00BF62D8"/>
    <w:rsid w:val="00BF7F05"/>
    <w:rsid w:val="00C005F4"/>
    <w:rsid w:val="00C01BCA"/>
    <w:rsid w:val="00C02960"/>
    <w:rsid w:val="00C02FCB"/>
    <w:rsid w:val="00C03188"/>
    <w:rsid w:val="00C070F2"/>
    <w:rsid w:val="00C12406"/>
    <w:rsid w:val="00C12B87"/>
    <w:rsid w:val="00C12E2C"/>
    <w:rsid w:val="00C13661"/>
    <w:rsid w:val="00C14335"/>
    <w:rsid w:val="00C14B20"/>
    <w:rsid w:val="00C14FF1"/>
    <w:rsid w:val="00C16345"/>
    <w:rsid w:val="00C17549"/>
    <w:rsid w:val="00C17908"/>
    <w:rsid w:val="00C2029A"/>
    <w:rsid w:val="00C27723"/>
    <w:rsid w:val="00C30267"/>
    <w:rsid w:val="00C31311"/>
    <w:rsid w:val="00C32098"/>
    <w:rsid w:val="00C3278C"/>
    <w:rsid w:val="00C33D9A"/>
    <w:rsid w:val="00C33DF7"/>
    <w:rsid w:val="00C34982"/>
    <w:rsid w:val="00C35828"/>
    <w:rsid w:val="00C36A36"/>
    <w:rsid w:val="00C408F8"/>
    <w:rsid w:val="00C41E35"/>
    <w:rsid w:val="00C429F3"/>
    <w:rsid w:val="00C42B65"/>
    <w:rsid w:val="00C4391E"/>
    <w:rsid w:val="00C43CF2"/>
    <w:rsid w:val="00C44145"/>
    <w:rsid w:val="00C46309"/>
    <w:rsid w:val="00C468E7"/>
    <w:rsid w:val="00C46993"/>
    <w:rsid w:val="00C47253"/>
    <w:rsid w:val="00C53B7C"/>
    <w:rsid w:val="00C54466"/>
    <w:rsid w:val="00C553CE"/>
    <w:rsid w:val="00C55895"/>
    <w:rsid w:val="00C61DA2"/>
    <w:rsid w:val="00C626FD"/>
    <w:rsid w:val="00C62B54"/>
    <w:rsid w:val="00C662C7"/>
    <w:rsid w:val="00C66894"/>
    <w:rsid w:val="00C67A6D"/>
    <w:rsid w:val="00C67B9C"/>
    <w:rsid w:val="00C71437"/>
    <w:rsid w:val="00C71B6A"/>
    <w:rsid w:val="00C71E97"/>
    <w:rsid w:val="00C7471E"/>
    <w:rsid w:val="00C7518B"/>
    <w:rsid w:val="00C771B0"/>
    <w:rsid w:val="00C7765D"/>
    <w:rsid w:val="00C805EF"/>
    <w:rsid w:val="00C810B5"/>
    <w:rsid w:val="00C81127"/>
    <w:rsid w:val="00C8149E"/>
    <w:rsid w:val="00C8212A"/>
    <w:rsid w:val="00C82A58"/>
    <w:rsid w:val="00C85A4F"/>
    <w:rsid w:val="00C87AB0"/>
    <w:rsid w:val="00C91793"/>
    <w:rsid w:val="00C91D31"/>
    <w:rsid w:val="00C91D37"/>
    <w:rsid w:val="00C96409"/>
    <w:rsid w:val="00C96CDA"/>
    <w:rsid w:val="00C97CE3"/>
    <w:rsid w:val="00CA01E8"/>
    <w:rsid w:val="00CA27A3"/>
    <w:rsid w:val="00CA6EFE"/>
    <w:rsid w:val="00CA71A1"/>
    <w:rsid w:val="00CA72F3"/>
    <w:rsid w:val="00CA7442"/>
    <w:rsid w:val="00CB0082"/>
    <w:rsid w:val="00CB1742"/>
    <w:rsid w:val="00CB18C1"/>
    <w:rsid w:val="00CB2461"/>
    <w:rsid w:val="00CB2912"/>
    <w:rsid w:val="00CB383A"/>
    <w:rsid w:val="00CB40FC"/>
    <w:rsid w:val="00CB4BCC"/>
    <w:rsid w:val="00CB6A2E"/>
    <w:rsid w:val="00CB7225"/>
    <w:rsid w:val="00CC00D7"/>
    <w:rsid w:val="00CC19E0"/>
    <w:rsid w:val="00CC26EE"/>
    <w:rsid w:val="00CC3E5B"/>
    <w:rsid w:val="00CC40AF"/>
    <w:rsid w:val="00CC5199"/>
    <w:rsid w:val="00CC540C"/>
    <w:rsid w:val="00CC5D20"/>
    <w:rsid w:val="00CC6BDB"/>
    <w:rsid w:val="00CC736D"/>
    <w:rsid w:val="00CD081E"/>
    <w:rsid w:val="00CD0FE1"/>
    <w:rsid w:val="00CD1716"/>
    <w:rsid w:val="00CD1740"/>
    <w:rsid w:val="00CD1FA2"/>
    <w:rsid w:val="00CD33FB"/>
    <w:rsid w:val="00CD4299"/>
    <w:rsid w:val="00CD492A"/>
    <w:rsid w:val="00CD6317"/>
    <w:rsid w:val="00CE049C"/>
    <w:rsid w:val="00CE0D0B"/>
    <w:rsid w:val="00CE2DFF"/>
    <w:rsid w:val="00CE307C"/>
    <w:rsid w:val="00CE3DFA"/>
    <w:rsid w:val="00CE6EA1"/>
    <w:rsid w:val="00CE6FA1"/>
    <w:rsid w:val="00CF0898"/>
    <w:rsid w:val="00CF1542"/>
    <w:rsid w:val="00CF1953"/>
    <w:rsid w:val="00CF2451"/>
    <w:rsid w:val="00CF2697"/>
    <w:rsid w:val="00CF4D23"/>
    <w:rsid w:val="00CF5C3D"/>
    <w:rsid w:val="00CF77AE"/>
    <w:rsid w:val="00D00DBF"/>
    <w:rsid w:val="00D02191"/>
    <w:rsid w:val="00D0246D"/>
    <w:rsid w:val="00D02E41"/>
    <w:rsid w:val="00D030E4"/>
    <w:rsid w:val="00D0596D"/>
    <w:rsid w:val="00D061E3"/>
    <w:rsid w:val="00D06C2B"/>
    <w:rsid w:val="00D0710D"/>
    <w:rsid w:val="00D1089A"/>
    <w:rsid w:val="00D12F32"/>
    <w:rsid w:val="00D1314F"/>
    <w:rsid w:val="00D13A13"/>
    <w:rsid w:val="00D1514D"/>
    <w:rsid w:val="00D16B8B"/>
    <w:rsid w:val="00D16E63"/>
    <w:rsid w:val="00D16EDC"/>
    <w:rsid w:val="00D173E4"/>
    <w:rsid w:val="00D174D8"/>
    <w:rsid w:val="00D17829"/>
    <w:rsid w:val="00D1783E"/>
    <w:rsid w:val="00D21C6A"/>
    <w:rsid w:val="00D22821"/>
    <w:rsid w:val="00D23560"/>
    <w:rsid w:val="00D2489B"/>
    <w:rsid w:val="00D26430"/>
    <w:rsid w:val="00D27FE3"/>
    <w:rsid w:val="00D30732"/>
    <w:rsid w:val="00D320A3"/>
    <w:rsid w:val="00D32398"/>
    <w:rsid w:val="00D345C8"/>
    <w:rsid w:val="00D34B85"/>
    <w:rsid w:val="00D34E4F"/>
    <w:rsid w:val="00D36B21"/>
    <w:rsid w:val="00D40830"/>
    <w:rsid w:val="00D40D3A"/>
    <w:rsid w:val="00D41B0A"/>
    <w:rsid w:val="00D41D07"/>
    <w:rsid w:val="00D4288C"/>
    <w:rsid w:val="00D4338F"/>
    <w:rsid w:val="00D43CA9"/>
    <w:rsid w:val="00D43F88"/>
    <w:rsid w:val="00D44B05"/>
    <w:rsid w:val="00D45D13"/>
    <w:rsid w:val="00D46296"/>
    <w:rsid w:val="00D462B0"/>
    <w:rsid w:val="00D4637A"/>
    <w:rsid w:val="00D466E1"/>
    <w:rsid w:val="00D469CD"/>
    <w:rsid w:val="00D47FD7"/>
    <w:rsid w:val="00D510F3"/>
    <w:rsid w:val="00D51BDC"/>
    <w:rsid w:val="00D5257A"/>
    <w:rsid w:val="00D62A60"/>
    <w:rsid w:val="00D62C25"/>
    <w:rsid w:val="00D63802"/>
    <w:rsid w:val="00D63A38"/>
    <w:rsid w:val="00D6490B"/>
    <w:rsid w:val="00D658A9"/>
    <w:rsid w:val="00D6707A"/>
    <w:rsid w:val="00D67262"/>
    <w:rsid w:val="00D71617"/>
    <w:rsid w:val="00D72E30"/>
    <w:rsid w:val="00D7432E"/>
    <w:rsid w:val="00D7759A"/>
    <w:rsid w:val="00D8098E"/>
    <w:rsid w:val="00D8155E"/>
    <w:rsid w:val="00D83588"/>
    <w:rsid w:val="00D845C6"/>
    <w:rsid w:val="00D8504F"/>
    <w:rsid w:val="00D85CA5"/>
    <w:rsid w:val="00D872C7"/>
    <w:rsid w:val="00D91037"/>
    <w:rsid w:val="00D928DD"/>
    <w:rsid w:val="00D93CCE"/>
    <w:rsid w:val="00D941AF"/>
    <w:rsid w:val="00D9714C"/>
    <w:rsid w:val="00D97835"/>
    <w:rsid w:val="00DA2D77"/>
    <w:rsid w:val="00DA2EB6"/>
    <w:rsid w:val="00DA38D7"/>
    <w:rsid w:val="00DA4966"/>
    <w:rsid w:val="00DA4EB0"/>
    <w:rsid w:val="00DA5FED"/>
    <w:rsid w:val="00DA6058"/>
    <w:rsid w:val="00DA78FE"/>
    <w:rsid w:val="00DB0703"/>
    <w:rsid w:val="00DB10BF"/>
    <w:rsid w:val="00DB2577"/>
    <w:rsid w:val="00DB379C"/>
    <w:rsid w:val="00DB3ED7"/>
    <w:rsid w:val="00DB42B9"/>
    <w:rsid w:val="00DB558E"/>
    <w:rsid w:val="00DB58F5"/>
    <w:rsid w:val="00DB5DEC"/>
    <w:rsid w:val="00DB6E04"/>
    <w:rsid w:val="00DB74F1"/>
    <w:rsid w:val="00DB7B4B"/>
    <w:rsid w:val="00DC05D1"/>
    <w:rsid w:val="00DC0990"/>
    <w:rsid w:val="00DC0D89"/>
    <w:rsid w:val="00DC0ED8"/>
    <w:rsid w:val="00DC124F"/>
    <w:rsid w:val="00DC161C"/>
    <w:rsid w:val="00DC176B"/>
    <w:rsid w:val="00DC1873"/>
    <w:rsid w:val="00DC2B12"/>
    <w:rsid w:val="00DC426F"/>
    <w:rsid w:val="00DC5589"/>
    <w:rsid w:val="00DC5C30"/>
    <w:rsid w:val="00DC6430"/>
    <w:rsid w:val="00DD0181"/>
    <w:rsid w:val="00DD1349"/>
    <w:rsid w:val="00DD17E9"/>
    <w:rsid w:val="00DD19DD"/>
    <w:rsid w:val="00DD27EB"/>
    <w:rsid w:val="00DD46AE"/>
    <w:rsid w:val="00DD4B3A"/>
    <w:rsid w:val="00DD5243"/>
    <w:rsid w:val="00DD63DA"/>
    <w:rsid w:val="00DE0FC0"/>
    <w:rsid w:val="00DE1ADA"/>
    <w:rsid w:val="00DE5C0C"/>
    <w:rsid w:val="00DE5F53"/>
    <w:rsid w:val="00DE60F1"/>
    <w:rsid w:val="00DF180A"/>
    <w:rsid w:val="00DF1CAD"/>
    <w:rsid w:val="00DF2BEF"/>
    <w:rsid w:val="00DF3C40"/>
    <w:rsid w:val="00DF62D7"/>
    <w:rsid w:val="00DF6BE2"/>
    <w:rsid w:val="00DF796D"/>
    <w:rsid w:val="00DF7F9A"/>
    <w:rsid w:val="00E00276"/>
    <w:rsid w:val="00E0519E"/>
    <w:rsid w:val="00E06664"/>
    <w:rsid w:val="00E06DE5"/>
    <w:rsid w:val="00E079B9"/>
    <w:rsid w:val="00E10F9E"/>
    <w:rsid w:val="00E11278"/>
    <w:rsid w:val="00E117ED"/>
    <w:rsid w:val="00E13B68"/>
    <w:rsid w:val="00E13BFD"/>
    <w:rsid w:val="00E14CE4"/>
    <w:rsid w:val="00E15341"/>
    <w:rsid w:val="00E1541D"/>
    <w:rsid w:val="00E20D17"/>
    <w:rsid w:val="00E225D9"/>
    <w:rsid w:val="00E2278F"/>
    <w:rsid w:val="00E238EA"/>
    <w:rsid w:val="00E2427A"/>
    <w:rsid w:val="00E25346"/>
    <w:rsid w:val="00E25D77"/>
    <w:rsid w:val="00E26A2E"/>
    <w:rsid w:val="00E3161F"/>
    <w:rsid w:val="00E33073"/>
    <w:rsid w:val="00E33724"/>
    <w:rsid w:val="00E341E0"/>
    <w:rsid w:val="00E34589"/>
    <w:rsid w:val="00E34B0A"/>
    <w:rsid w:val="00E36C87"/>
    <w:rsid w:val="00E37FD5"/>
    <w:rsid w:val="00E40405"/>
    <w:rsid w:val="00E404CB"/>
    <w:rsid w:val="00E412F7"/>
    <w:rsid w:val="00E42037"/>
    <w:rsid w:val="00E43C79"/>
    <w:rsid w:val="00E44B68"/>
    <w:rsid w:val="00E54E35"/>
    <w:rsid w:val="00E5643C"/>
    <w:rsid w:val="00E57927"/>
    <w:rsid w:val="00E60334"/>
    <w:rsid w:val="00E609C1"/>
    <w:rsid w:val="00E60EE7"/>
    <w:rsid w:val="00E61E25"/>
    <w:rsid w:val="00E63405"/>
    <w:rsid w:val="00E63C36"/>
    <w:rsid w:val="00E64023"/>
    <w:rsid w:val="00E6433C"/>
    <w:rsid w:val="00E6475C"/>
    <w:rsid w:val="00E65282"/>
    <w:rsid w:val="00E65503"/>
    <w:rsid w:val="00E66CD2"/>
    <w:rsid w:val="00E66FE1"/>
    <w:rsid w:val="00E7277E"/>
    <w:rsid w:val="00E73B26"/>
    <w:rsid w:val="00E74724"/>
    <w:rsid w:val="00E766E4"/>
    <w:rsid w:val="00E76C83"/>
    <w:rsid w:val="00E808D2"/>
    <w:rsid w:val="00E83DB1"/>
    <w:rsid w:val="00E848B4"/>
    <w:rsid w:val="00E84E6A"/>
    <w:rsid w:val="00E85C22"/>
    <w:rsid w:val="00E868AB"/>
    <w:rsid w:val="00E875B2"/>
    <w:rsid w:val="00E9179A"/>
    <w:rsid w:val="00E91956"/>
    <w:rsid w:val="00E92F84"/>
    <w:rsid w:val="00E93562"/>
    <w:rsid w:val="00E9585F"/>
    <w:rsid w:val="00E95B7A"/>
    <w:rsid w:val="00E9774F"/>
    <w:rsid w:val="00EA737E"/>
    <w:rsid w:val="00EA76D0"/>
    <w:rsid w:val="00EB0268"/>
    <w:rsid w:val="00EB0EB4"/>
    <w:rsid w:val="00EB1433"/>
    <w:rsid w:val="00EB3272"/>
    <w:rsid w:val="00EB32AF"/>
    <w:rsid w:val="00EB33B2"/>
    <w:rsid w:val="00EB60D9"/>
    <w:rsid w:val="00EB627F"/>
    <w:rsid w:val="00EB64E8"/>
    <w:rsid w:val="00EB69F4"/>
    <w:rsid w:val="00EC0738"/>
    <w:rsid w:val="00EC078A"/>
    <w:rsid w:val="00EC1B8E"/>
    <w:rsid w:val="00EC3630"/>
    <w:rsid w:val="00EC3A35"/>
    <w:rsid w:val="00EC4C15"/>
    <w:rsid w:val="00EC4E89"/>
    <w:rsid w:val="00EC5E52"/>
    <w:rsid w:val="00EC7711"/>
    <w:rsid w:val="00ED1900"/>
    <w:rsid w:val="00ED2107"/>
    <w:rsid w:val="00ED2D1C"/>
    <w:rsid w:val="00ED2ED4"/>
    <w:rsid w:val="00ED4CAD"/>
    <w:rsid w:val="00ED591E"/>
    <w:rsid w:val="00ED7529"/>
    <w:rsid w:val="00ED758F"/>
    <w:rsid w:val="00EE1106"/>
    <w:rsid w:val="00EE15C8"/>
    <w:rsid w:val="00EE40A9"/>
    <w:rsid w:val="00EE4384"/>
    <w:rsid w:val="00EE4FC4"/>
    <w:rsid w:val="00EE6501"/>
    <w:rsid w:val="00EE6947"/>
    <w:rsid w:val="00EE7763"/>
    <w:rsid w:val="00EE7B49"/>
    <w:rsid w:val="00EF3435"/>
    <w:rsid w:val="00EF36E0"/>
    <w:rsid w:val="00EF42EB"/>
    <w:rsid w:val="00EF45AD"/>
    <w:rsid w:val="00EF4B42"/>
    <w:rsid w:val="00EF4C10"/>
    <w:rsid w:val="00EF4E39"/>
    <w:rsid w:val="00EF5C18"/>
    <w:rsid w:val="00F001E3"/>
    <w:rsid w:val="00F010AB"/>
    <w:rsid w:val="00F016D8"/>
    <w:rsid w:val="00F034F8"/>
    <w:rsid w:val="00F04CD5"/>
    <w:rsid w:val="00F0540D"/>
    <w:rsid w:val="00F06930"/>
    <w:rsid w:val="00F07944"/>
    <w:rsid w:val="00F10450"/>
    <w:rsid w:val="00F121C7"/>
    <w:rsid w:val="00F1303B"/>
    <w:rsid w:val="00F149EE"/>
    <w:rsid w:val="00F1509C"/>
    <w:rsid w:val="00F1614C"/>
    <w:rsid w:val="00F1615C"/>
    <w:rsid w:val="00F17809"/>
    <w:rsid w:val="00F20D7B"/>
    <w:rsid w:val="00F22846"/>
    <w:rsid w:val="00F23479"/>
    <w:rsid w:val="00F25EDF"/>
    <w:rsid w:val="00F2647F"/>
    <w:rsid w:val="00F271D2"/>
    <w:rsid w:val="00F27521"/>
    <w:rsid w:val="00F27663"/>
    <w:rsid w:val="00F279ED"/>
    <w:rsid w:val="00F30499"/>
    <w:rsid w:val="00F3083D"/>
    <w:rsid w:val="00F332A6"/>
    <w:rsid w:val="00F33315"/>
    <w:rsid w:val="00F344CC"/>
    <w:rsid w:val="00F347CD"/>
    <w:rsid w:val="00F353C4"/>
    <w:rsid w:val="00F35565"/>
    <w:rsid w:val="00F37466"/>
    <w:rsid w:val="00F403D7"/>
    <w:rsid w:val="00F43271"/>
    <w:rsid w:val="00F437A1"/>
    <w:rsid w:val="00F4575C"/>
    <w:rsid w:val="00F459A0"/>
    <w:rsid w:val="00F459A5"/>
    <w:rsid w:val="00F45AC2"/>
    <w:rsid w:val="00F4615B"/>
    <w:rsid w:val="00F4663D"/>
    <w:rsid w:val="00F5035B"/>
    <w:rsid w:val="00F5321D"/>
    <w:rsid w:val="00F54850"/>
    <w:rsid w:val="00F553D8"/>
    <w:rsid w:val="00F57421"/>
    <w:rsid w:val="00F60EAF"/>
    <w:rsid w:val="00F62247"/>
    <w:rsid w:val="00F62FB4"/>
    <w:rsid w:val="00F63DEE"/>
    <w:rsid w:val="00F64B28"/>
    <w:rsid w:val="00F65665"/>
    <w:rsid w:val="00F66357"/>
    <w:rsid w:val="00F67166"/>
    <w:rsid w:val="00F6754C"/>
    <w:rsid w:val="00F719D2"/>
    <w:rsid w:val="00F726EE"/>
    <w:rsid w:val="00F75671"/>
    <w:rsid w:val="00F765E2"/>
    <w:rsid w:val="00F77322"/>
    <w:rsid w:val="00F7783F"/>
    <w:rsid w:val="00F779F4"/>
    <w:rsid w:val="00F77BAC"/>
    <w:rsid w:val="00F800D1"/>
    <w:rsid w:val="00F80A32"/>
    <w:rsid w:val="00F8205B"/>
    <w:rsid w:val="00F82B4D"/>
    <w:rsid w:val="00F83E2D"/>
    <w:rsid w:val="00F83F91"/>
    <w:rsid w:val="00F84268"/>
    <w:rsid w:val="00F8631C"/>
    <w:rsid w:val="00F865A5"/>
    <w:rsid w:val="00F86758"/>
    <w:rsid w:val="00F86DCF"/>
    <w:rsid w:val="00F874F9"/>
    <w:rsid w:val="00F87739"/>
    <w:rsid w:val="00F91FD9"/>
    <w:rsid w:val="00F93E58"/>
    <w:rsid w:val="00F945BD"/>
    <w:rsid w:val="00F964C9"/>
    <w:rsid w:val="00F96676"/>
    <w:rsid w:val="00F97360"/>
    <w:rsid w:val="00F97BCF"/>
    <w:rsid w:val="00FA049D"/>
    <w:rsid w:val="00FA29A2"/>
    <w:rsid w:val="00FA338B"/>
    <w:rsid w:val="00FA463B"/>
    <w:rsid w:val="00FA6994"/>
    <w:rsid w:val="00FA6B9A"/>
    <w:rsid w:val="00FA6F31"/>
    <w:rsid w:val="00FB0BAE"/>
    <w:rsid w:val="00FB1248"/>
    <w:rsid w:val="00FB2595"/>
    <w:rsid w:val="00FB293B"/>
    <w:rsid w:val="00FB49E9"/>
    <w:rsid w:val="00FB4FC8"/>
    <w:rsid w:val="00FB7419"/>
    <w:rsid w:val="00FC08A8"/>
    <w:rsid w:val="00FC1F3E"/>
    <w:rsid w:val="00FC28D6"/>
    <w:rsid w:val="00FC2D85"/>
    <w:rsid w:val="00FC2DEE"/>
    <w:rsid w:val="00FC2E84"/>
    <w:rsid w:val="00FC3FE4"/>
    <w:rsid w:val="00FC6076"/>
    <w:rsid w:val="00FD039C"/>
    <w:rsid w:val="00FD1F81"/>
    <w:rsid w:val="00FD3B18"/>
    <w:rsid w:val="00FD5148"/>
    <w:rsid w:val="00FD66AB"/>
    <w:rsid w:val="00FD6FE3"/>
    <w:rsid w:val="00FD73A4"/>
    <w:rsid w:val="00FD7989"/>
    <w:rsid w:val="00FD79BB"/>
    <w:rsid w:val="00FE1578"/>
    <w:rsid w:val="00FE1CED"/>
    <w:rsid w:val="00FE260E"/>
    <w:rsid w:val="00FE2D06"/>
    <w:rsid w:val="00FE39B9"/>
    <w:rsid w:val="00FE3DD1"/>
    <w:rsid w:val="00FE3E27"/>
    <w:rsid w:val="00FE5782"/>
    <w:rsid w:val="00FE64D2"/>
    <w:rsid w:val="00FE6AFE"/>
    <w:rsid w:val="00FE6CC5"/>
    <w:rsid w:val="00FE7263"/>
    <w:rsid w:val="00FF087A"/>
    <w:rsid w:val="00FF1567"/>
    <w:rsid w:val="00FF2A9C"/>
    <w:rsid w:val="00FF4A2C"/>
    <w:rsid w:val="00FF50AB"/>
    <w:rsid w:val="00FF618E"/>
    <w:rsid w:val="00FF6289"/>
    <w:rsid w:val="00FF7F0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5:docId w15:val="{CCD1A1EC-BEEC-4511-9EE8-0229C42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EB"/>
    <w:pPr>
      <w:tabs>
        <w:tab w:val="left" w:pos="0"/>
      </w:tabs>
    </w:pPr>
    <w:rPr>
      <w:sz w:val="24"/>
      <w:lang w:eastAsia="en-US"/>
    </w:rPr>
  </w:style>
  <w:style w:type="paragraph" w:styleId="Heading1">
    <w:name w:val="heading 1"/>
    <w:basedOn w:val="Normal"/>
    <w:next w:val="Normal"/>
    <w:qFormat/>
    <w:rsid w:val="00DD27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27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27EB"/>
    <w:pPr>
      <w:keepNext/>
      <w:spacing w:before="140"/>
      <w:outlineLvl w:val="2"/>
    </w:pPr>
    <w:rPr>
      <w:b/>
    </w:rPr>
  </w:style>
  <w:style w:type="paragraph" w:styleId="Heading4">
    <w:name w:val="heading 4"/>
    <w:basedOn w:val="Normal"/>
    <w:next w:val="Normal"/>
    <w:qFormat/>
    <w:rsid w:val="00DD27EB"/>
    <w:pPr>
      <w:keepNext/>
      <w:spacing w:before="240" w:after="60"/>
      <w:outlineLvl w:val="3"/>
    </w:pPr>
    <w:rPr>
      <w:rFonts w:ascii="Arial" w:hAnsi="Arial"/>
      <w:b/>
      <w:bCs/>
      <w:sz w:val="22"/>
      <w:szCs w:val="28"/>
    </w:rPr>
  </w:style>
  <w:style w:type="paragraph" w:styleId="Heading5">
    <w:name w:val="heading 5"/>
    <w:basedOn w:val="Normal"/>
    <w:next w:val="Normal"/>
    <w:qFormat/>
    <w:rsid w:val="00657586"/>
    <w:pPr>
      <w:numPr>
        <w:ilvl w:val="4"/>
        <w:numId w:val="1"/>
      </w:numPr>
      <w:spacing w:before="240" w:after="60"/>
      <w:outlineLvl w:val="4"/>
    </w:pPr>
    <w:rPr>
      <w:sz w:val="22"/>
    </w:rPr>
  </w:style>
  <w:style w:type="paragraph" w:styleId="Heading6">
    <w:name w:val="heading 6"/>
    <w:basedOn w:val="Normal"/>
    <w:next w:val="Normal"/>
    <w:qFormat/>
    <w:rsid w:val="00657586"/>
    <w:pPr>
      <w:numPr>
        <w:ilvl w:val="5"/>
        <w:numId w:val="1"/>
      </w:numPr>
      <w:spacing w:before="240" w:after="60"/>
      <w:outlineLvl w:val="5"/>
    </w:pPr>
    <w:rPr>
      <w:i/>
      <w:sz w:val="22"/>
    </w:rPr>
  </w:style>
  <w:style w:type="paragraph" w:styleId="Heading7">
    <w:name w:val="heading 7"/>
    <w:basedOn w:val="Normal"/>
    <w:next w:val="Normal"/>
    <w:qFormat/>
    <w:rsid w:val="00657586"/>
    <w:pPr>
      <w:numPr>
        <w:ilvl w:val="6"/>
        <w:numId w:val="1"/>
      </w:numPr>
      <w:spacing w:before="240" w:after="60"/>
      <w:outlineLvl w:val="6"/>
    </w:pPr>
    <w:rPr>
      <w:rFonts w:ascii="Arial" w:hAnsi="Arial"/>
      <w:sz w:val="20"/>
    </w:rPr>
  </w:style>
  <w:style w:type="paragraph" w:styleId="Heading8">
    <w:name w:val="heading 8"/>
    <w:basedOn w:val="Normal"/>
    <w:next w:val="Normal"/>
    <w:qFormat/>
    <w:rsid w:val="00657586"/>
    <w:pPr>
      <w:numPr>
        <w:ilvl w:val="7"/>
        <w:numId w:val="1"/>
      </w:numPr>
      <w:spacing w:before="240" w:after="60"/>
      <w:outlineLvl w:val="7"/>
    </w:pPr>
    <w:rPr>
      <w:rFonts w:ascii="Arial" w:hAnsi="Arial"/>
      <w:i/>
      <w:sz w:val="20"/>
    </w:rPr>
  </w:style>
  <w:style w:type="paragraph" w:styleId="Heading9">
    <w:name w:val="heading 9"/>
    <w:basedOn w:val="Normal"/>
    <w:next w:val="Normal"/>
    <w:qFormat/>
    <w:rsid w:val="006575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27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27EB"/>
  </w:style>
  <w:style w:type="paragraph" w:customStyle="1" w:styleId="00ClientCover">
    <w:name w:val="00ClientCover"/>
    <w:basedOn w:val="Normal"/>
    <w:rsid w:val="00DD27EB"/>
  </w:style>
  <w:style w:type="paragraph" w:customStyle="1" w:styleId="02Text">
    <w:name w:val="02Text"/>
    <w:basedOn w:val="Normal"/>
    <w:rsid w:val="00DD27EB"/>
  </w:style>
  <w:style w:type="paragraph" w:customStyle="1" w:styleId="BillBasic">
    <w:name w:val="BillBasic"/>
    <w:link w:val="BillBasicChar"/>
    <w:rsid w:val="00DD27EB"/>
    <w:pPr>
      <w:spacing w:before="140"/>
      <w:jc w:val="both"/>
    </w:pPr>
    <w:rPr>
      <w:sz w:val="24"/>
      <w:lang w:eastAsia="en-US"/>
    </w:rPr>
  </w:style>
  <w:style w:type="paragraph" w:styleId="Header">
    <w:name w:val="header"/>
    <w:basedOn w:val="Normal"/>
    <w:link w:val="HeaderChar"/>
    <w:rsid w:val="00DD27EB"/>
    <w:pPr>
      <w:tabs>
        <w:tab w:val="center" w:pos="4153"/>
        <w:tab w:val="right" w:pos="8306"/>
      </w:tabs>
    </w:pPr>
  </w:style>
  <w:style w:type="paragraph" w:styleId="Footer">
    <w:name w:val="footer"/>
    <w:basedOn w:val="Normal"/>
    <w:link w:val="FooterChar"/>
    <w:rsid w:val="00DD27EB"/>
    <w:pPr>
      <w:spacing w:before="120" w:line="240" w:lineRule="exact"/>
    </w:pPr>
    <w:rPr>
      <w:rFonts w:ascii="Arial" w:hAnsi="Arial"/>
      <w:sz w:val="18"/>
    </w:rPr>
  </w:style>
  <w:style w:type="paragraph" w:customStyle="1" w:styleId="Billname">
    <w:name w:val="Billname"/>
    <w:basedOn w:val="Normal"/>
    <w:rsid w:val="00DD27EB"/>
    <w:pPr>
      <w:spacing w:before="1220"/>
    </w:pPr>
    <w:rPr>
      <w:rFonts w:ascii="Arial" w:hAnsi="Arial"/>
      <w:b/>
      <w:sz w:val="40"/>
    </w:rPr>
  </w:style>
  <w:style w:type="paragraph" w:customStyle="1" w:styleId="BillBasicHeading">
    <w:name w:val="BillBasicHeading"/>
    <w:basedOn w:val="BillBasic"/>
    <w:rsid w:val="00DD27EB"/>
    <w:pPr>
      <w:keepNext/>
      <w:tabs>
        <w:tab w:val="left" w:pos="2600"/>
      </w:tabs>
      <w:jc w:val="left"/>
    </w:pPr>
    <w:rPr>
      <w:rFonts w:ascii="Arial" w:hAnsi="Arial"/>
      <w:b/>
    </w:rPr>
  </w:style>
  <w:style w:type="paragraph" w:customStyle="1" w:styleId="EnactingWordsRules">
    <w:name w:val="EnactingWordsRules"/>
    <w:basedOn w:val="EnactingWords"/>
    <w:rsid w:val="00DD27EB"/>
    <w:pPr>
      <w:spacing w:before="240"/>
    </w:pPr>
  </w:style>
  <w:style w:type="paragraph" w:customStyle="1" w:styleId="EnactingWords">
    <w:name w:val="EnactingWords"/>
    <w:basedOn w:val="BillBasic"/>
    <w:rsid w:val="00DD27EB"/>
    <w:pPr>
      <w:spacing w:before="120"/>
    </w:pPr>
  </w:style>
  <w:style w:type="paragraph" w:customStyle="1" w:styleId="Amain">
    <w:name w:val="A main"/>
    <w:basedOn w:val="BillBasic"/>
    <w:link w:val="AmainChar"/>
    <w:rsid w:val="00DD27EB"/>
    <w:pPr>
      <w:tabs>
        <w:tab w:val="right" w:pos="900"/>
        <w:tab w:val="left" w:pos="1100"/>
      </w:tabs>
      <w:ind w:left="1100" w:hanging="1100"/>
      <w:outlineLvl w:val="5"/>
    </w:pPr>
  </w:style>
  <w:style w:type="paragraph" w:customStyle="1" w:styleId="Amainreturn">
    <w:name w:val="A main return"/>
    <w:basedOn w:val="BillBasic"/>
    <w:link w:val="AmainreturnChar"/>
    <w:rsid w:val="00DD27EB"/>
    <w:pPr>
      <w:ind w:left="1100"/>
    </w:pPr>
  </w:style>
  <w:style w:type="paragraph" w:customStyle="1" w:styleId="Apara">
    <w:name w:val="A para"/>
    <w:basedOn w:val="BillBasic"/>
    <w:link w:val="AparaChar"/>
    <w:rsid w:val="00DD27EB"/>
    <w:pPr>
      <w:tabs>
        <w:tab w:val="right" w:pos="1400"/>
        <w:tab w:val="left" w:pos="1600"/>
      </w:tabs>
      <w:ind w:left="1600" w:hanging="1600"/>
      <w:outlineLvl w:val="6"/>
    </w:pPr>
  </w:style>
  <w:style w:type="paragraph" w:customStyle="1" w:styleId="Asubpara">
    <w:name w:val="A subpara"/>
    <w:basedOn w:val="BillBasic"/>
    <w:link w:val="AsubparaChar"/>
    <w:rsid w:val="00DD27EB"/>
    <w:pPr>
      <w:tabs>
        <w:tab w:val="right" w:pos="1900"/>
        <w:tab w:val="left" w:pos="2100"/>
      </w:tabs>
      <w:ind w:left="2100" w:hanging="2100"/>
      <w:outlineLvl w:val="7"/>
    </w:pPr>
  </w:style>
  <w:style w:type="paragraph" w:customStyle="1" w:styleId="Asubsubpara">
    <w:name w:val="A subsubpara"/>
    <w:basedOn w:val="BillBasic"/>
    <w:rsid w:val="00DD27EB"/>
    <w:pPr>
      <w:tabs>
        <w:tab w:val="right" w:pos="2400"/>
        <w:tab w:val="left" w:pos="2600"/>
      </w:tabs>
      <w:ind w:left="2600" w:hanging="2600"/>
      <w:outlineLvl w:val="8"/>
    </w:pPr>
  </w:style>
  <w:style w:type="paragraph" w:customStyle="1" w:styleId="aDef">
    <w:name w:val="aDef"/>
    <w:basedOn w:val="BillBasic"/>
    <w:link w:val="aDefChar"/>
    <w:rsid w:val="00DD27EB"/>
    <w:pPr>
      <w:ind w:left="1100"/>
    </w:pPr>
  </w:style>
  <w:style w:type="paragraph" w:customStyle="1" w:styleId="aExamHead">
    <w:name w:val="aExam Head"/>
    <w:basedOn w:val="BillBasicHeading"/>
    <w:next w:val="aExam"/>
    <w:rsid w:val="00DD27EB"/>
    <w:pPr>
      <w:tabs>
        <w:tab w:val="clear" w:pos="2600"/>
      </w:tabs>
      <w:ind w:left="1100"/>
    </w:pPr>
    <w:rPr>
      <w:sz w:val="18"/>
    </w:rPr>
  </w:style>
  <w:style w:type="paragraph" w:customStyle="1" w:styleId="aExam">
    <w:name w:val="aExam"/>
    <w:basedOn w:val="aNoteSymb"/>
    <w:rsid w:val="00DD27EB"/>
    <w:pPr>
      <w:spacing w:before="60"/>
      <w:ind w:left="1100" w:firstLine="0"/>
    </w:pPr>
  </w:style>
  <w:style w:type="paragraph" w:customStyle="1" w:styleId="aNote">
    <w:name w:val="aNote"/>
    <w:basedOn w:val="BillBasic"/>
    <w:link w:val="aNoteChar"/>
    <w:rsid w:val="00DD27EB"/>
    <w:pPr>
      <w:ind w:left="1900" w:hanging="800"/>
    </w:pPr>
    <w:rPr>
      <w:sz w:val="20"/>
    </w:rPr>
  </w:style>
  <w:style w:type="paragraph" w:customStyle="1" w:styleId="HeaderEven">
    <w:name w:val="HeaderEven"/>
    <w:basedOn w:val="Normal"/>
    <w:rsid w:val="00DD27EB"/>
    <w:rPr>
      <w:rFonts w:ascii="Arial" w:hAnsi="Arial"/>
      <w:sz w:val="18"/>
    </w:rPr>
  </w:style>
  <w:style w:type="paragraph" w:customStyle="1" w:styleId="HeaderEven6">
    <w:name w:val="HeaderEven6"/>
    <w:basedOn w:val="HeaderEven"/>
    <w:rsid w:val="00DD27EB"/>
    <w:pPr>
      <w:spacing w:before="120" w:after="60"/>
    </w:pPr>
  </w:style>
  <w:style w:type="paragraph" w:customStyle="1" w:styleId="HeaderOdd6">
    <w:name w:val="HeaderOdd6"/>
    <w:basedOn w:val="HeaderEven6"/>
    <w:rsid w:val="00DD27EB"/>
    <w:pPr>
      <w:jc w:val="right"/>
    </w:pPr>
  </w:style>
  <w:style w:type="paragraph" w:customStyle="1" w:styleId="HeaderOdd">
    <w:name w:val="HeaderOdd"/>
    <w:basedOn w:val="HeaderEven"/>
    <w:rsid w:val="00DD27EB"/>
    <w:pPr>
      <w:jc w:val="right"/>
    </w:pPr>
  </w:style>
  <w:style w:type="paragraph" w:customStyle="1" w:styleId="N-TOCheading">
    <w:name w:val="N-TOCheading"/>
    <w:basedOn w:val="BillBasicHeading"/>
    <w:next w:val="N-9pt"/>
    <w:rsid w:val="00DD27EB"/>
    <w:pPr>
      <w:pBdr>
        <w:bottom w:val="single" w:sz="4" w:space="1" w:color="auto"/>
      </w:pBdr>
      <w:spacing w:before="800"/>
    </w:pPr>
    <w:rPr>
      <w:sz w:val="32"/>
    </w:rPr>
  </w:style>
  <w:style w:type="paragraph" w:customStyle="1" w:styleId="N-9pt">
    <w:name w:val="N-9pt"/>
    <w:basedOn w:val="BillBasic"/>
    <w:next w:val="BillBasic"/>
    <w:rsid w:val="00DD27EB"/>
    <w:pPr>
      <w:keepNext/>
      <w:tabs>
        <w:tab w:val="right" w:pos="7707"/>
      </w:tabs>
      <w:spacing w:before="120"/>
    </w:pPr>
    <w:rPr>
      <w:rFonts w:ascii="Arial" w:hAnsi="Arial"/>
      <w:sz w:val="18"/>
    </w:rPr>
  </w:style>
  <w:style w:type="paragraph" w:customStyle="1" w:styleId="N-14pt">
    <w:name w:val="N-14pt"/>
    <w:basedOn w:val="BillBasic"/>
    <w:rsid w:val="00DD27EB"/>
    <w:pPr>
      <w:spacing w:before="0"/>
    </w:pPr>
    <w:rPr>
      <w:b/>
      <w:sz w:val="28"/>
    </w:rPr>
  </w:style>
  <w:style w:type="paragraph" w:customStyle="1" w:styleId="N-16pt">
    <w:name w:val="N-16pt"/>
    <w:basedOn w:val="BillBasic"/>
    <w:rsid w:val="00DD27EB"/>
    <w:pPr>
      <w:spacing w:before="800"/>
    </w:pPr>
    <w:rPr>
      <w:b/>
      <w:sz w:val="32"/>
    </w:rPr>
  </w:style>
  <w:style w:type="paragraph" w:customStyle="1" w:styleId="N-line3">
    <w:name w:val="N-line3"/>
    <w:basedOn w:val="BillBasic"/>
    <w:next w:val="BillBasic"/>
    <w:rsid w:val="00DD27EB"/>
    <w:pPr>
      <w:pBdr>
        <w:bottom w:val="single" w:sz="12" w:space="1" w:color="auto"/>
      </w:pBdr>
      <w:spacing w:before="60"/>
    </w:pPr>
  </w:style>
  <w:style w:type="paragraph" w:customStyle="1" w:styleId="Comment">
    <w:name w:val="Comment"/>
    <w:basedOn w:val="BillBasic"/>
    <w:rsid w:val="00DD27EB"/>
    <w:pPr>
      <w:tabs>
        <w:tab w:val="left" w:pos="1800"/>
      </w:tabs>
      <w:ind w:left="1300"/>
      <w:jc w:val="left"/>
    </w:pPr>
    <w:rPr>
      <w:b/>
      <w:sz w:val="18"/>
    </w:rPr>
  </w:style>
  <w:style w:type="paragraph" w:customStyle="1" w:styleId="FooterInfo">
    <w:name w:val="FooterInfo"/>
    <w:basedOn w:val="Normal"/>
    <w:rsid w:val="00DD27EB"/>
    <w:pPr>
      <w:tabs>
        <w:tab w:val="right" w:pos="7707"/>
      </w:tabs>
    </w:pPr>
    <w:rPr>
      <w:rFonts w:ascii="Arial" w:hAnsi="Arial"/>
      <w:sz w:val="18"/>
    </w:rPr>
  </w:style>
  <w:style w:type="paragraph" w:customStyle="1" w:styleId="AH1Chapter">
    <w:name w:val="A H1 Chapter"/>
    <w:basedOn w:val="BillBasicHeading"/>
    <w:next w:val="AH2Part"/>
    <w:rsid w:val="00DD27EB"/>
    <w:pPr>
      <w:spacing w:before="320"/>
      <w:ind w:left="2600" w:hanging="2600"/>
      <w:outlineLvl w:val="0"/>
    </w:pPr>
    <w:rPr>
      <w:sz w:val="34"/>
    </w:rPr>
  </w:style>
  <w:style w:type="paragraph" w:customStyle="1" w:styleId="AH2Part">
    <w:name w:val="A H2 Part"/>
    <w:basedOn w:val="BillBasicHeading"/>
    <w:next w:val="AH3Div"/>
    <w:rsid w:val="00DD27EB"/>
    <w:pPr>
      <w:spacing w:before="380"/>
      <w:ind w:left="2600" w:hanging="2600"/>
      <w:outlineLvl w:val="1"/>
    </w:pPr>
    <w:rPr>
      <w:sz w:val="32"/>
    </w:rPr>
  </w:style>
  <w:style w:type="paragraph" w:customStyle="1" w:styleId="AH3Div">
    <w:name w:val="A H3 Div"/>
    <w:basedOn w:val="BillBasicHeading"/>
    <w:next w:val="AH5Sec"/>
    <w:rsid w:val="00DD27EB"/>
    <w:pPr>
      <w:spacing w:before="240"/>
      <w:ind w:left="2600" w:hanging="2600"/>
      <w:outlineLvl w:val="2"/>
    </w:pPr>
    <w:rPr>
      <w:sz w:val="28"/>
    </w:rPr>
  </w:style>
  <w:style w:type="paragraph" w:customStyle="1" w:styleId="AH5Sec">
    <w:name w:val="A H5 Sec"/>
    <w:basedOn w:val="BillBasicHeading"/>
    <w:next w:val="Amain"/>
    <w:link w:val="AH5SecChar"/>
    <w:rsid w:val="00DD27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27EB"/>
    <w:pPr>
      <w:keepNext/>
      <w:ind w:left="1100"/>
    </w:pPr>
    <w:rPr>
      <w:i/>
    </w:rPr>
  </w:style>
  <w:style w:type="paragraph" w:customStyle="1" w:styleId="AH4SubDiv">
    <w:name w:val="A H4 SubDiv"/>
    <w:basedOn w:val="BillBasicHeading"/>
    <w:next w:val="AH5Sec"/>
    <w:rsid w:val="00DD27EB"/>
    <w:pPr>
      <w:spacing w:before="240"/>
      <w:ind w:left="2600" w:hanging="2600"/>
      <w:outlineLvl w:val="3"/>
    </w:pPr>
    <w:rPr>
      <w:sz w:val="26"/>
    </w:rPr>
  </w:style>
  <w:style w:type="paragraph" w:customStyle="1" w:styleId="Sched-heading">
    <w:name w:val="Sched-heading"/>
    <w:basedOn w:val="BillBasicHeading"/>
    <w:next w:val="refSymb"/>
    <w:rsid w:val="00DD27EB"/>
    <w:pPr>
      <w:spacing w:before="380"/>
      <w:ind w:left="2600" w:hanging="2600"/>
      <w:outlineLvl w:val="0"/>
    </w:pPr>
    <w:rPr>
      <w:sz w:val="34"/>
    </w:rPr>
  </w:style>
  <w:style w:type="paragraph" w:customStyle="1" w:styleId="ref">
    <w:name w:val="ref"/>
    <w:basedOn w:val="BillBasic"/>
    <w:next w:val="Normal"/>
    <w:rsid w:val="00DD27EB"/>
    <w:pPr>
      <w:spacing w:before="60"/>
    </w:pPr>
    <w:rPr>
      <w:sz w:val="18"/>
    </w:rPr>
  </w:style>
  <w:style w:type="paragraph" w:customStyle="1" w:styleId="Sched-Part">
    <w:name w:val="Sched-Part"/>
    <w:basedOn w:val="BillBasicHeading"/>
    <w:next w:val="Sched-Form"/>
    <w:rsid w:val="00DD27EB"/>
    <w:pPr>
      <w:spacing w:before="380"/>
      <w:ind w:left="2600" w:hanging="2600"/>
      <w:outlineLvl w:val="1"/>
    </w:pPr>
    <w:rPr>
      <w:sz w:val="32"/>
    </w:rPr>
  </w:style>
  <w:style w:type="paragraph" w:customStyle="1" w:styleId="ShadedSchClause">
    <w:name w:val="Shaded Sch Clause"/>
    <w:basedOn w:val="Schclauseheading"/>
    <w:next w:val="direction"/>
    <w:rsid w:val="00DD27EB"/>
    <w:pPr>
      <w:shd w:val="pct25" w:color="auto" w:fill="auto"/>
      <w:outlineLvl w:val="3"/>
    </w:pPr>
  </w:style>
  <w:style w:type="paragraph" w:customStyle="1" w:styleId="Sched-Form">
    <w:name w:val="Sched-Form"/>
    <w:basedOn w:val="BillBasicHeading"/>
    <w:next w:val="Schclauseheading"/>
    <w:rsid w:val="00DD27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27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27EB"/>
    <w:pPr>
      <w:spacing w:before="320"/>
      <w:ind w:left="2600" w:hanging="2600"/>
      <w:jc w:val="both"/>
      <w:outlineLvl w:val="0"/>
    </w:pPr>
    <w:rPr>
      <w:sz w:val="34"/>
    </w:rPr>
  </w:style>
  <w:style w:type="paragraph" w:styleId="TOC7">
    <w:name w:val="toc 7"/>
    <w:basedOn w:val="TOC2"/>
    <w:next w:val="Normal"/>
    <w:autoRedefine/>
    <w:uiPriority w:val="39"/>
    <w:rsid w:val="00DD27EB"/>
    <w:pPr>
      <w:keepNext w:val="0"/>
      <w:spacing w:before="120"/>
    </w:pPr>
    <w:rPr>
      <w:sz w:val="20"/>
    </w:rPr>
  </w:style>
  <w:style w:type="paragraph" w:styleId="TOC2">
    <w:name w:val="toc 2"/>
    <w:basedOn w:val="Normal"/>
    <w:next w:val="Normal"/>
    <w:autoRedefine/>
    <w:uiPriority w:val="39"/>
    <w:rsid w:val="00DD27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27EB"/>
    <w:pPr>
      <w:keepNext/>
      <w:tabs>
        <w:tab w:val="left" w:pos="400"/>
      </w:tabs>
      <w:spacing w:before="0"/>
      <w:jc w:val="left"/>
    </w:pPr>
    <w:rPr>
      <w:rFonts w:ascii="Arial" w:hAnsi="Arial"/>
      <w:b/>
      <w:sz w:val="28"/>
    </w:rPr>
  </w:style>
  <w:style w:type="paragraph" w:customStyle="1" w:styleId="EndNote2">
    <w:name w:val="EndNote2"/>
    <w:basedOn w:val="BillBasic"/>
    <w:rsid w:val="00657586"/>
    <w:pPr>
      <w:keepNext/>
      <w:tabs>
        <w:tab w:val="left" w:pos="240"/>
      </w:tabs>
      <w:spacing w:before="320"/>
      <w:jc w:val="left"/>
    </w:pPr>
    <w:rPr>
      <w:b/>
      <w:sz w:val="18"/>
    </w:rPr>
  </w:style>
  <w:style w:type="paragraph" w:customStyle="1" w:styleId="IH1Chap">
    <w:name w:val="I H1 Chap"/>
    <w:basedOn w:val="BillBasicHeading"/>
    <w:next w:val="Normal"/>
    <w:rsid w:val="00DD27EB"/>
    <w:pPr>
      <w:spacing w:before="320"/>
      <w:ind w:left="2600" w:hanging="2600"/>
    </w:pPr>
    <w:rPr>
      <w:sz w:val="34"/>
    </w:rPr>
  </w:style>
  <w:style w:type="paragraph" w:customStyle="1" w:styleId="IH2Part">
    <w:name w:val="I H2 Part"/>
    <w:basedOn w:val="BillBasicHeading"/>
    <w:next w:val="Normal"/>
    <w:rsid w:val="00DD27EB"/>
    <w:pPr>
      <w:spacing w:before="380"/>
      <w:ind w:left="2600" w:hanging="2600"/>
    </w:pPr>
    <w:rPr>
      <w:sz w:val="32"/>
    </w:rPr>
  </w:style>
  <w:style w:type="paragraph" w:customStyle="1" w:styleId="IH3Div">
    <w:name w:val="I H3 Div"/>
    <w:basedOn w:val="BillBasicHeading"/>
    <w:next w:val="Normal"/>
    <w:rsid w:val="00DD27EB"/>
    <w:pPr>
      <w:spacing w:before="240"/>
      <w:ind w:left="2600" w:hanging="2600"/>
    </w:pPr>
    <w:rPr>
      <w:sz w:val="28"/>
    </w:rPr>
  </w:style>
  <w:style w:type="paragraph" w:customStyle="1" w:styleId="IH5Sec">
    <w:name w:val="I H5 Sec"/>
    <w:basedOn w:val="BillBasicHeading"/>
    <w:next w:val="Normal"/>
    <w:rsid w:val="00DD27EB"/>
    <w:pPr>
      <w:tabs>
        <w:tab w:val="clear" w:pos="2600"/>
        <w:tab w:val="left" w:pos="1100"/>
      </w:tabs>
      <w:spacing w:before="240"/>
      <w:ind w:left="1100" w:hanging="1100"/>
    </w:pPr>
  </w:style>
  <w:style w:type="paragraph" w:customStyle="1" w:styleId="IH4SubDiv">
    <w:name w:val="I H4 SubDiv"/>
    <w:basedOn w:val="BillBasicHeading"/>
    <w:next w:val="Normal"/>
    <w:rsid w:val="00DD27EB"/>
    <w:pPr>
      <w:spacing w:before="240"/>
      <w:ind w:left="2600" w:hanging="2600"/>
      <w:jc w:val="both"/>
    </w:pPr>
    <w:rPr>
      <w:sz w:val="26"/>
    </w:rPr>
  </w:style>
  <w:style w:type="character" w:styleId="LineNumber">
    <w:name w:val="line number"/>
    <w:basedOn w:val="DefaultParagraphFont"/>
    <w:rsid w:val="00DD27EB"/>
    <w:rPr>
      <w:rFonts w:ascii="Arial" w:hAnsi="Arial"/>
      <w:sz w:val="16"/>
    </w:rPr>
  </w:style>
  <w:style w:type="paragraph" w:customStyle="1" w:styleId="PageBreak">
    <w:name w:val="PageBreak"/>
    <w:basedOn w:val="Normal"/>
    <w:rsid w:val="00DD27EB"/>
    <w:rPr>
      <w:sz w:val="4"/>
    </w:rPr>
  </w:style>
  <w:style w:type="paragraph" w:customStyle="1" w:styleId="04Dictionary">
    <w:name w:val="04Dictionary"/>
    <w:basedOn w:val="Normal"/>
    <w:rsid w:val="00DD27EB"/>
  </w:style>
  <w:style w:type="paragraph" w:customStyle="1" w:styleId="N-line1">
    <w:name w:val="N-line1"/>
    <w:basedOn w:val="BillBasic"/>
    <w:rsid w:val="00DD27EB"/>
    <w:pPr>
      <w:pBdr>
        <w:bottom w:val="single" w:sz="4" w:space="0" w:color="auto"/>
      </w:pBdr>
      <w:spacing w:before="100"/>
      <w:ind w:left="2980" w:right="3020"/>
      <w:jc w:val="center"/>
    </w:pPr>
  </w:style>
  <w:style w:type="paragraph" w:customStyle="1" w:styleId="N-line2">
    <w:name w:val="N-line2"/>
    <w:basedOn w:val="Normal"/>
    <w:rsid w:val="00DD27EB"/>
    <w:pPr>
      <w:pBdr>
        <w:bottom w:val="single" w:sz="8" w:space="0" w:color="auto"/>
      </w:pBdr>
    </w:pPr>
  </w:style>
  <w:style w:type="paragraph" w:customStyle="1" w:styleId="EndNote">
    <w:name w:val="EndNote"/>
    <w:basedOn w:val="BillBasicHeading"/>
    <w:rsid w:val="00DD27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27EB"/>
    <w:pPr>
      <w:tabs>
        <w:tab w:val="left" w:pos="700"/>
      </w:tabs>
      <w:spacing w:before="160"/>
      <w:ind w:left="700" w:hanging="700"/>
    </w:pPr>
    <w:rPr>
      <w:rFonts w:ascii="Arial (W1)" w:hAnsi="Arial (W1)"/>
    </w:rPr>
  </w:style>
  <w:style w:type="paragraph" w:customStyle="1" w:styleId="PenaltyHeading">
    <w:name w:val="PenaltyHeading"/>
    <w:basedOn w:val="Normal"/>
    <w:rsid w:val="00DD27EB"/>
    <w:pPr>
      <w:tabs>
        <w:tab w:val="left" w:pos="1100"/>
      </w:tabs>
      <w:spacing w:before="120"/>
      <w:ind w:left="1100" w:hanging="1100"/>
    </w:pPr>
    <w:rPr>
      <w:rFonts w:ascii="Arial" w:hAnsi="Arial"/>
      <w:b/>
      <w:sz w:val="20"/>
    </w:rPr>
  </w:style>
  <w:style w:type="paragraph" w:customStyle="1" w:styleId="05EndNote">
    <w:name w:val="05EndNote"/>
    <w:basedOn w:val="Normal"/>
    <w:rsid w:val="00DD27EB"/>
  </w:style>
  <w:style w:type="paragraph" w:customStyle="1" w:styleId="03Schedule">
    <w:name w:val="03Schedule"/>
    <w:basedOn w:val="Normal"/>
    <w:rsid w:val="00DD27EB"/>
  </w:style>
  <w:style w:type="paragraph" w:customStyle="1" w:styleId="ISched-heading">
    <w:name w:val="I Sched-heading"/>
    <w:basedOn w:val="BillBasicHeading"/>
    <w:next w:val="Normal"/>
    <w:rsid w:val="00DD27EB"/>
    <w:pPr>
      <w:spacing w:before="320"/>
      <w:ind w:left="2600" w:hanging="2600"/>
    </w:pPr>
    <w:rPr>
      <w:sz w:val="34"/>
    </w:rPr>
  </w:style>
  <w:style w:type="paragraph" w:customStyle="1" w:styleId="ISched-Part">
    <w:name w:val="I Sched-Part"/>
    <w:basedOn w:val="BillBasicHeading"/>
    <w:rsid w:val="00DD27EB"/>
    <w:pPr>
      <w:spacing w:before="380"/>
      <w:ind w:left="2600" w:hanging="2600"/>
    </w:pPr>
    <w:rPr>
      <w:sz w:val="32"/>
    </w:rPr>
  </w:style>
  <w:style w:type="paragraph" w:customStyle="1" w:styleId="ISched-form">
    <w:name w:val="I Sched-form"/>
    <w:basedOn w:val="BillBasicHeading"/>
    <w:rsid w:val="00DD27EB"/>
    <w:pPr>
      <w:tabs>
        <w:tab w:val="right" w:pos="7200"/>
      </w:tabs>
      <w:spacing w:before="240"/>
      <w:ind w:left="2600" w:hanging="2600"/>
    </w:pPr>
    <w:rPr>
      <w:sz w:val="28"/>
    </w:rPr>
  </w:style>
  <w:style w:type="paragraph" w:customStyle="1" w:styleId="ISchclauseheading">
    <w:name w:val="I Sch clause heading"/>
    <w:basedOn w:val="BillBasic"/>
    <w:rsid w:val="00DD27EB"/>
    <w:pPr>
      <w:keepNext/>
      <w:tabs>
        <w:tab w:val="left" w:pos="1100"/>
      </w:tabs>
      <w:spacing w:before="240"/>
      <w:ind w:left="1100" w:hanging="1100"/>
      <w:jc w:val="left"/>
    </w:pPr>
    <w:rPr>
      <w:rFonts w:ascii="Arial" w:hAnsi="Arial"/>
      <w:b/>
    </w:rPr>
  </w:style>
  <w:style w:type="paragraph" w:customStyle="1" w:styleId="IMain">
    <w:name w:val="I Main"/>
    <w:basedOn w:val="Amain"/>
    <w:rsid w:val="00DD27EB"/>
  </w:style>
  <w:style w:type="paragraph" w:customStyle="1" w:styleId="Ipara">
    <w:name w:val="I para"/>
    <w:basedOn w:val="Apara"/>
    <w:rsid w:val="00DD27EB"/>
    <w:pPr>
      <w:outlineLvl w:val="9"/>
    </w:pPr>
  </w:style>
  <w:style w:type="paragraph" w:customStyle="1" w:styleId="Isubpara">
    <w:name w:val="I subpara"/>
    <w:basedOn w:val="Asubpara"/>
    <w:rsid w:val="00DD27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27EB"/>
    <w:pPr>
      <w:tabs>
        <w:tab w:val="clear" w:pos="2400"/>
        <w:tab w:val="clear" w:pos="2600"/>
        <w:tab w:val="right" w:pos="2460"/>
        <w:tab w:val="left" w:pos="2660"/>
      </w:tabs>
      <w:ind w:left="2660" w:hanging="2660"/>
    </w:pPr>
  </w:style>
  <w:style w:type="character" w:customStyle="1" w:styleId="CharSectNo">
    <w:name w:val="CharSectNo"/>
    <w:basedOn w:val="DefaultParagraphFont"/>
    <w:rsid w:val="00DD27EB"/>
  </w:style>
  <w:style w:type="character" w:customStyle="1" w:styleId="CharDivNo">
    <w:name w:val="CharDivNo"/>
    <w:basedOn w:val="DefaultParagraphFont"/>
    <w:rsid w:val="00DD27EB"/>
  </w:style>
  <w:style w:type="character" w:customStyle="1" w:styleId="CharDivText">
    <w:name w:val="CharDivText"/>
    <w:basedOn w:val="DefaultParagraphFont"/>
    <w:rsid w:val="00DD27EB"/>
  </w:style>
  <w:style w:type="character" w:customStyle="1" w:styleId="CharPartNo">
    <w:name w:val="CharPartNo"/>
    <w:basedOn w:val="DefaultParagraphFont"/>
    <w:rsid w:val="00DD27EB"/>
  </w:style>
  <w:style w:type="paragraph" w:customStyle="1" w:styleId="Placeholder">
    <w:name w:val="Placeholder"/>
    <w:basedOn w:val="Normal"/>
    <w:rsid w:val="00DD27EB"/>
    <w:rPr>
      <w:sz w:val="10"/>
    </w:rPr>
  </w:style>
  <w:style w:type="paragraph" w:styleId="PlainText">
    <w:name w:val="Plain Text"/>
    <w:basedOn w:val="Normal"/>
    <w:rsid w:val="00DD27EB"/>
    <w:rPr>
      <w:rFonts w:ascii="Courier New" w:hAnsi="Courier New"/>
      <w:sz w:val="20"/>
    </w:rPr>
  </w:style>
  <w:style w:type="character" w:customStyle="1" w:styleId="CharChapNo">
    <w:name w:val="CharChapNo"/>
    <w:basedOn w:val="DefaultParagraphFont"/>
    <w:rsid w:val="00DD27EB"/>
  </w:style>
  <w:style w:type="character" w:customStyle="1" w:styleId="CharChapText">
    <w:name w:val="CharChapText"/>
    <w:basedOn w:val="DefaultParagraphFont"/>
    <w:rsid w:val="00DD27EB"/>
  </w:style>
  <w:style w:type="character" w:customStyle="1" w:styleId="CharPartText">
    <w:name w:val="CharPartText"/>
    <w:basedOn w:val="DefaultParagraphFont"/>
    <w:rsid w:val="00DD27EB"/>
  </w:style>
  <w:style w:type="paragraph" w:styleId="TOC1">
    <w:name w:val="toc 1"/>
    <w:basedOn w:val="Normal"/>
    <w:next w:val="Normal"/>
    <w:autoRedefine/>
    <w:rsid w:val="00DD27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27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27EB"/>
  </w:style>
  <w:style w:type="paragraph" w:styleId="Title">
    <w:name w:val="Title"/>
    <w:basedOn w:val="Normal"/>
    <w:qFormat/>
    <w:rsid w:val="00657586"/>
    <w:pPr>
      <w:spacing w:before="240" w:after="60"/>
      <w:jc w:val="center"/>
      <w:outlineLvl w:val="0"/>
    </w:pPr>
    <w:rPr>
      <w:rFonts w:ascii="Arial" w:hAnsi="Arial"/>
      <w:b/>
      <w:kern w:val="28"/>
      <w:sz w:val="32"/>
    </w:rPr>
  </w:style>
  <w:style w:type="paragraph" w:styleId="Signature">
    <w:name w:val="Signature"/>
    <w:basedOn w:val="Normal"/>
    <w:rsid w:val="00DD27EB"/>
    <w:pPr>
      <w:ind w:left="4252"/>
    </w:pPr>
  </w:style>
  <w:style w:type="paragraph" w:customStyle="1" w:styleId="ActNo">
    <w:name w:val="ActNo"/>
    <w:basedOn w:val="BillBasicHeading"/>
    <w:rsid w:val="00DD27EB"/>
    <w:pPr>
      <w:keepNext w:val="0"/>
      <w:tabs>
        <w:tab w:val="clear" w:pos="2600"/>
      </w:tabs>
      <w:spacing w:before="220"/>
    </w:pPr>
  </w:style>
  <w:style w:type="paragraph" w:customStyle="1" w:styleId="aParaNote">
    <w:name w:val="aParaNote"/>
    <w:basedOn w:val="BillBasic"/>
    <w:rsid w:val="00DD27EB"/>
    <w:pPr>
      <w:ind w:left="2840" w:hanging="1240"/>
    </w:pPr>
    <w:rPr>
      <w:sz w:val="20"/>
    </w:rPr>
  </w:style>
  <w:style w:type="paragraph" w:customStyle="1" w:styleId="aExamNum">
    <w:name w:val="aExamNum"/>
    <w:basedOn w:val="aExam"/>
    <w:rsid w:val="00DD27EB"/>
    <w:pPr>
      <w:ind w:left="1500" w:hanging="400"/>
    </w:pPr>
  </w:style>
  <w:style w:type="paragraph" w:customStyle="1" w:styleId="LongTitle">
    <w:name w:val="LongTitle"/>
    <w:basedOn w:val="BillBasic"/>
    <w:rsid w:val="00DD27EB"/>
    <w:pPr>
      <w:spacing w:before="300"/>
    </w:pPr>
  </w:style>
  <w:style w:type="paragraph" w:customStyle="1" w:styleId="Minister">
    <w:name w:val="Minister"/>
    <w:basedOn w:val="BillBasic"/>
    <w:rsid w:val="00DD27EB"/>
    <w:pPr>
      <w:spacing w:before="640"/>
      <w:jc w:val="right"/>
    </w:pPr>
    <w:rPr>
      <w:caps/>
    </w:rPr>
  </w:style>
  <w:style w:type="paragraph" w:customStyle="1" w:styleId="DateLine">
    <w:name w:val="DateLine"/>
    <w:basedOn w:val="BillBasic"/>
    <w:rsid w:val="00DD27EB"/>
    <w:pPr>
      <w:tabs>
        <w:tab w:val="left" w:pos="4320"/>
      </w:tabs>
    </w:pPr>
  </w:style>
  <w:style w:type="paragraph" w:customStyle="1" w:styleId="madeunder">
    <w:name w:val="made under"/>
    <w:basedOn w:val="BillBasic"/>
    <w:rsid w:val="00DD27EB"/>
    <w:pPr>
      <w:spacing w:before="240"/>
    </w:pPr>
  </w:style>
  <w:style w:type="paragraph" w:customStyle="1" w:styleId="EndNoteSubHeading">
    <w:name w:val="EndNoteSubHeading"/>
    <w:basedOn w:val="Normal"/>
    <w:next w:val="EndNoteText"/>
    <w:rsid w:val="00657586"/>
    <w:pPr>
      <w:keepNext/>
      <w:tabs>
        <w:tab w:val="left" w:pos="700"/>
      </w:tabs>
      <w:spacing w:before="240"/>
      <w:ind w:left="700" w:hanging="700"/>
    </w:pPr>
    <w:rPr>
      <w:rFonts w:ascii="Arial" w:hAnsi="Arial"/>
      <w:b/>
      <w:sz w:val="20"/>
    </w:rPr>
  </w:style>
  <w:style w:type="paragraph" w:customStyle="1" w:styleId="EndNoteText">
    <w:name w:val="EndNoteText"/>
    <w:basedOn w:val="BillBasic"/>
    <w:rsid w:val="00DD27EB"/>
    <w:pPr>
      <w:tabs>
        <w:tab w:val="left" w:pos="700"/>
        <w:tab w:val="right" w:pos="6160"/>
      </w:tabs>
      <w:spacing w:before="80"/>
      <w:ind w:left="700" w:hanging="700"/>
    </w:pPr>
    <w:rPr>
      <w:sz w:val="20"/>
    </w:rPr>
  </w:style>
  <w:style w:type="paragraph" w:customStyle="1" w:styleId="BillBasicItalics">
    <w:name w:val="BillBasicItalics"/>
    <w:basedOn w:val="BillBasic"/>
    <w:rsid w:val="00DD27EB"/>
    <w:rPr>
      <w:i/>
    </w:rPr>
  </w:style>
  <w:style w:type="paragraph" w:customStyle="1" w:styleId="00SigningPage">
    <w:name w:val="00SigningPage"/>
    <w:basedOn w:val="Normal"/>
    <w:rsid w:val="00DD27EB"/>
  </w:style>
  <w:style w:type="paragraph" w:customStyle="1" w:styleId="Aparareturn">
    <w:name w:val="A para return"/>
    <w:basedOn w:val="BillBasic"/>
    <w:rsid w:val="00DD27EB"/>
    <w:pPr>
      <w:ind w:left="1600"/>
    </w:pPr>
  </w:style>
  <w:style w:type="paragraph" w:customStyle="1" w:styleId="Asubparareturn">
    <w:name w:val="A subpara return"/>
    <w:basedOn w:val="BillBasic"/>
    <w:rsid w:val="00DD27EB"/>
    <w:pPr>
      <w:ind w:left="2100"/>
    </w:pPr>
  </w:style>
  <w:style w:type="paragraph" w:customStyle="1" w:styleId="CommentNum">
    <w:name w:val="CommentNum"/>
    <w:basedOn w:val="Comment"/>
    <w:rsid w:val="00DD27EB"/>
    <w:pPr>
      <w:ind w:left="1800" w:hanging="1800"/>
    </w:pPr>
  </w:style>
  <w:style w:type="paragraph" w:styleId="TOC8">
    <w:name w:val="toc 8"/>
    <w:basedOn w:val="TOC3"/>
    <w:next w:val="Normal"/>
    <w:autoRedefine/>
    <w:rsid w:val="00DD27EB"/>
    <w:pPr>
      <w:keepNext w:val="0"/>
      <w:spacing w:before="120"/>
    </w:pPr>
  </w:style>
  <w:style w:type="paragraph" w:customStyle="1" w:styleId="Judges">
    <w:name w:val="Judges"/>
    <w:basedOn w:val="Minister"/>
    <w:rsid w:val="00DD27EB"/>
    <w:pPr>
      <w:spacing w:before="180"/>
    </w:pPr>
  </w:style>
  <w:style w:type="paragraph" w:customStyle="1" w:styleId="BillFor">
    <w:name w:val="BillFor"/>
    <w:basedOn w:val="BillBasicHeading"/>
    <w:rsid w:val="00DD27EB"/>
    <w:pPr>
      <w:keepNext w:val="0"/>
      <w:spacing w:before="320"/>
      <w:jc w:val="both"/>
    </w:pPr>
    <w:rPr>
      <w:sz w:val="28"/>
    </w:rPr>
  </w:style>
  <w:style w:type="paragraph" w:customStyle="1" w:styleId="draft">
    <w:name w:val="draft"/>
    <w:basedOn w:val="Normal"/>
    <w:rsid w:val="00DD27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27EB"/>
    <w:pPr>
      <w:spacing w:line="260" w:lineRule="atLeast"/>
      <w:jc w:val="center"/>
    </w:pPr>
  </w:style>
  <w:style w:type="paragraph" w:customStyle="1" w:styleId="Amainbullet">
    <w:name w:val="A main bullet"/>
    <w:basedOn w:val="BillBasic"/>
    <w:rsid w:val="00DD27EB"/>
    <w:pPr>
      <w:spacing w:before="60"/>
      <w:ind w:left="1500" w:hanging="400"/>
    </w:pPr>
  </w:style>
  <w:style w:type="paragraph" w:customStyle="1" w:styleId="Aparabullet">
    <w:name w:val="A para bullet"/>
    <w:basedOn w:val="BillBasic"/>
    <w:rsid w:val="00DD27EB"/>
    <w:pPr>
      <w:spacing w:before="60"/>
      <w:ind w:left="2000" w:hanging="400"/>
    </w:pPr>
  </w:style>
  <w:style w:type="paragraph" w:customStyle="1" w:styleId="Asubparabullet">
    <w:name w:val="A subpara bullet"/>
    <w:basedOn w:val="BillBasic"/>
    <w:rsid w:val="00DD27EB"/>
    <w:pPr>
      <w:spacing w:before="60"/>
      <w:ind w:left="2540" w:hanging="400"/>
    </w:pPr>
  </w:style>
  <w:style w:type="paragraph" w:customStyle="1" w:styleId="aDefpara">
    <w:name w:val="aDef para"/>
    <w:basedOn w:val="Apara"/>
    <w:rsid w:val="00DD27EB"/>
  </w:style>
  <w:style w:type="paragraph" w:customStyle="1" w:styleId="aDefsubpara">
    <w:name w:val="aDef subpara"/>
    <w:basedOn w:val="Asubpara"/>
    <w:rsid w:val="00DD27EB"/>
  </w:style>
  <w:style w:type="paragraph" w:customStyle="1" w:styleId="Idefpara">
    <w:name w:val="I def para"/>
    <w:basedOn w:val="Ipara"/>
    <w:rsid w:val="00DD27EB"/>
  </w:style>
  <w:style w:type="paragraph" w:customStyle="1" w:styleId="Idefsubpara">
    <w:name w:val="I def subpara"/>
    <w:basedOn w:val="Isubpara"/>
    <w:rsid w:val="00DD27EB"/>
  </w:style>
  <w:style w:type="paragraph" w:customStyle="1" w:styleId="Notified">
    <w:name w:val="Notified"/>
    <w:basedOn w:val="BillBasic"/>
    <w:rsid w:val="00DD27EB"/>
    <w:pPr>
      <w:spacing w:before="360"/>
      <w:jc w:val="right"/>
    </w:pPr>
    <w:rPr>
      <w:i/>
    </w:rPr>
  </w:style>
  <w:style w:type="paragraph" w:customStyle="1" w:styleId="03ScheduleLandscape">
    <w:name w:val="03ScheduleLandscape"/>
    <w:basedOn w:val="Normal"/>
    <w:rsid w:val="00DD27EB"/>
  </w:style>
  <w:style w:type="paragraph" w:customStyle="1" w:styleId="IDict-Heading">
    <w:name w:val="I Dict-Heading"/>
    <w:basedOn w:val="BillBasicHeading"/>
    <w:rsid w:val="00DD27EB"/>
    <w:pPr>
      <w:spacing w:before="320"/>
      <w:ind w:left="2600" w:hanging="2600"/>
      <w:jc w:val="both"/>
    </w:pPr>
    <w:rPr>
      <w:sz w:val="34"/>
    </w:rPr>
  </w:style>
  <w:style w:type="paragraph" w:customStyle="1" w:styleId="02TextLandscape">
    <w:name w:val="02TextLandscape"/>
    <w:basedOn w:val="Normal"/>
    <w:rsid w:val="00DD27EB"/>
  </w:style>
  <w:style w:type="paragraph" w:styleId="Salutation">
    <w:name w:val="Salutation"/>
    <w:basedOn w:val="Normal"/>
    <w:next w:val="Normal"/>
    <w:rsid w:val="00657586"/>
  </w:style>
  <w:style w:type="paragraph" w:customStyle="1" w:styleId="aNoteBullet">
    <w:name w:val="aNoteBullet"/>
    <w:basedOn w:val="aNoteSymb"/>
    <w:rsid w:val="00DD27EB"/>
    <w:pPr>
      <w:tabs>
        <w:tab w:val="left" w:pos="2200"/>
      </w:tabs>
      <w:spacing w:before="60"/>
      <w:ind w:left="2600" w:hanging="700"/>
    </w:pPr>
  </w:style>
  <w:style w:type="paragraph" w:customStyle="1" w:styleId="aNotess">
    <w:name w:val="aNotess"/>
    <w:basedOn w:val="BillBasic"/>
    <w:rsid w:val="00657586"/>
    <w:pPr>
      <w:ind w:left="1900" w:hanging="800"/>
    </w:pPr>
    <w:rPr>
      <w:sz w:val="20"/>
    </w:rPr>
  </w:style>
  <w:style w:type="paragraph" w:customStyle="1" w:styleId="aParaNoteBullet">
    <w:name w:val="aParaNoteBullet"/>
    <w:basedOn w:val="aParaNote"/>
    <w:rsid w:val="00DD27EB"/>
    <w:pPr>
      <w:tabs>
        <w:tab w:val="left" w:pos="2700"/>
      </w:tabs>
      <w:spacing w:before="60"/>
      <w:ind w:left="3100" w:hanging="700"/>
    </w:pPr>
  </w:style>
  <w:style w:type="paragraph" w:customStyle="1" w:styleId="aNotepar">
    <w:name w:val="aNotepar"/>
    <w:basedOn w:val="BillBasic"/>
    <w:next w:val="Normal"/>
    <w:rsid w:val="00DD27EB"/>
    <w:pPr>
      <w:ind w:left="2400" w:hanging="800"/>
    </w:pPr>
    <w:rPr>
      <w:sz w:val="20"/>
    </w:rPr>
  </w:style>
  <w:style w:type="paragraph" w:customStyle="1" w:styleId="aNoteTextpar">
    <w:name w:val="aNoteTextpar"/>
    <w:basedOn w:val="aNotepar"/>
    <w:rsid w:val="00DD27EB"/>
    <w:pPr>
      <w:spacing w:before="60"/>
      <w:ind w:firstLine="0"/>
    </w:pPr>
  </w:style>
  <w:style w:type="paragraph" w:customStyle="1" w:styleId="MinisterWord">
    <w:name w:val="MinisterWord"/>
    <w:basedOn w:val="Normal"/>
    <w:rsid w:val="00DD27EB"/>
    <w:pPr>
      <w:spacing w:before="60"/>
      <w:jc w:val="right"/>
    </w:pPr>
  </w:style>
  <w:style w:type="paragraph" w:customStyle="1" w:styleId="aExamPara">
    <w:name w:val="aExamPara"/>
    <w:basedOn w:val="aExam"/>
    <w:rsid w:val="00DD27EB"/>
    <w:pPr>
      <w:tabs>
        <w:tab w:val="right" w:pos="1720"/>
        <w:tab w:val="left" w:pos="2000"/>
        <w:tab w:val="left" w:pos="2300"/>
      </w:tabs>
      <w:ind w:left="2400" w:hanging="1300"/>
    </w:pPr>
  </w:style>
  <w:style w:type="paragraph" w:customStyle="1" w:styleId="aExamNumText">
    <w:name w:val="aExamNumText"/>
    <w:basedOn w:val="aExam"/>
    <w:rsid w:val="00DD27EB"/>
    <w:pPr>
      <w:ind w:left="1500"/>
    </w:pPr>
  </w:style>
  <w:style w:type="paragraph" w:customStyle="1" w:styleId="aExamBullet">
    <w:name w:val="aExamBullet"/>
    <w:basedOn w:val="aExam"/>
    <w:rsid w:val="00DD27EB"/>
    <w:pPr>
      <w:tabs>
        <w:tab w:val="left" w:pos="1500"/>
        <w:tab w:val="left" w:pos="2300"/>
      </w:tabs>
      <w:ind w:left="1900" w:hanging="800"/>
    </w:pPr>
  </w:style>
  <w:style w:type="paragraph" w:customStyle="1" w:styleId="aNotePara">
    <w:name w:val="aNotePara"/>
    <w:basedOn w:val="aNote"/>
    <w:rsid w:val="00DD27EB"/>
    <w:pPr>
      <w:tabs>
        <w:tab w:val="right" w:pos="2140"/>
        <w:tab w:val="left" w:pos="2400"/>
      </w:tabs>
      <w:spacing w:before="60"/>
      <w:ind w:left="2400" w:hanging="1300"/>
    </w:pPr>
  </w:style>
  <w:style w:type="paragraph" w:customStyle="1" w:styleId="aExplanHeading">
    <w:name w:val="aExplanHeading"/>
    <w:basedOn w:val="BillBasicHeading"/>
    <w:next w:val="Normal"/>
    <w:rsid w:val="00DD27EB"/>
    <w:rPr>
      <w:rFonts w:ascii="Arial (W1)" w:hAnsi="Arial (W1)"/>
      <w:sz w:val="18"/>
    </w:rPr>
  </w:style>
  <w:style w:type="paragraph" w:customStyle="1" w:styleId="aExplanText">
    <w:name w:val="aExplanText"/>
    <w:basedOn w:val="BillBasic"/>
    <w:rsid w:val="00DD27EB"/>
    <w:rPr>
      <w:sz w:val="20"/>
    </w:rPr>
  </w:style>
  <w:style w:type="paragraph" w:customStyle="1" w:styleId="aParaNotePara">
    <w:name w:val="aParaNotePara"/>
    <w:basedOn w:val="aNoteParaSymb"/>
    <w:rsid w:val="00DD27EB"/>
    <w:pPr>
      <w:tabs>
        <w:tab w:val="clear" w:pos="2140"/>
        <w:tab w:val="clear" w:pos="2400"/>
        <w:tab w:val="right" w:pos="2644"/>
      </w:tabs>
      <w:ind w:left="3320" w:hanging="1720"/>
    </w:pPr>
  </w:style>
  <w:style w:type="character" w:customStyle="1" w:styleId="charBold">
    <w:name w:val="charBold"/>
    <w:basedOn w:val="DefaultParagraphFont"/>
    <w:rsid w:val="00DD27EB"/>
    <w:rPr>
      <w:b/>
    </w:rPr>
  </w:style>
  <w:style w:type="character" w:customStyle="1" w:styleId="charBoldItals">
    <w:name w:val="charBoldItals"/>
    <w:basedOn w:val="DefaultParagraphFont"/>
    <w:rsid w:val="00DD27EB"/>
    <w:rPr>
      <w:b/>
      <w:i/>
    </w:rPr>
  </w:style>
  <w:style w:type="character" w:customStyle="1" w:styleId="charItals">
    <w:name w:val="charItals"/>
    <w:basedOn w:val="DefaultParagraphFont"/>
    <w:rsid w:val="00DD27EB"/>
    <w:rPr>
      <w:i/>
    </w:rPr>
  </w:style>
  <w:style w:type="character" w:customStyle="1" w:styleId="charUnderline">
    <w:name w:val="charUnderline"/>
    <w:basedOn w:val="DefaultParagraphFont"/>
    <w:rsid w:val="00DD27EB"/>
    <w:rPr>
      <w:u w:val="single"/>
    </w:rPr>
  </w:style>
  <w:style w:type="paragraph" w:customStyle="1" w:styleId="TableHd">
    <w:name w:val="TableHd"/>
    <w:basedOn w:val="Normal"/>
    <w:rsid w:val="00DD27EB"/>
    <w:pPr>
      <w:keepNext/>
      <w:spacing w:before="300"/>
      <w:ind w:left="1200" w:hanging="1200"/>
    </w:pPr>
    <w:rPr>
      <w:rFonts w:ascii="Arial" w:hAnsi="Arial"/>
      <w:b/>
      <w:sz w:val="20"/>
    </w:rPr>
  </w:style>
  <w:style w:type="paragraph" w:customStyle="1" w:styleId="TableColHd">
    <w:name w:val="TableColHd"/>
    <w:basedOn w:val="Normal"/>
    <w:rsid w:val="00DD27EB"/>
    <w:pPr>
      <w:keepNext/>
      <w:spacing w:after="60"/>
    </w:pPr>
    <w:rPr>
      <w:rFonts w:ascii="Arial" w:hAnsi="Arial"/>
      <w:b/>
      <w:sz w:val="18"/>
    </w:rPr>
  </w:style>
  <w:style w:type="paragraph" w:customStyle="1" w:styleId="PenaltyPara">
    <w:name w:val="PenaltyPara"/>
    <w:basedOn w:val="Normal"/>
    <w:rsid w:val="00DD27EB"/>
    <w:pPr>
      <w:tabs>
        <w:tab w:val="right" w:pos="1360"/>
      </w:tabs>
      <w:spacing w:before="60"/>
      <w:ind w:left="1600" w:hanging="1600"/>
      <w:jc w:val="both"/>
    </w:pPr>
  </w:style>
  <w:style w:type="paragraph" w:customStyle="1" w:styleId="tablepara">
    <w:name w:val="table para"/>
    <w:basedOn w:val="Normal"/>
    <w:rsid w:val="00DD27EB"/>
    <w:pPr>
      <w:tabs>
        <w:tab w:val="right" w:pos="800"/>
        <w:tab w:val="left" w:pos="1100"/>
      </w:tabs>
      <w:spacing w:before="80" w:after="60"/>
      <w:ind w:left="1100" w:hanging="1100"/>
    </w:pPr>
  </w:style>
  <w:style w:type="paragraph" w:customStyle="1" w:styleId="tablesubpara">
    <w:name w:val="table subpara"/>
    <w:basedOn w:val="Normal"/>
    <w:rsid w:val="00DD27EB"/>
    <w:pPr>
      <w:tabs>
        <w:tab w:val="right" w:pos="1500"/>
        <w:tab w:val="left" w:pos="1800"/>
      </w:tabs>
      <w:spacing w:before="80" w:after="60"/>
      <w:ind w:left="1800" w:hanging="1800"/>
    </w:pPr>
  </w:style>
  <w:style w:type="paragraph" w:customStyle="1" w:styleId="TableText">
    <w:name w:val="TableText"/>
    <w:basedOn w:val="Normal"/>
    <w:rsid w:val="00DD27EB"/>
    <w:pPr>
      <w:spacing w:before="60" w:after="60"/>
    </w:pPr>
  </w:style>
  <w:style w:type="paragraph" w:customStyle="1" w:styleId="IshadedH5Sec">
    <w:name w:val="I shaded H5 Sec"/>
    <w:basedOn w:val="AH5Sec"/>
    <w:rsid w:val="00DD27EB"/>
    <w:pPr>
      <w:shd w:val="pct25" w:color="auto" w:fill="auto"/>
      <w:outlineLvl w:val="9"/>
    </w:pPr>
  </w:style>
  <w:style w:type="paragraph" w:customStyle="1" w:styleId="IshadedSchClause">
    <w:name w:val="I shaded Sch Clause"/>
    <w:basedOn w:val="IshadedH5Sec"/>
    <w:rsid w:val="00DD27EB"/>
  </w:style>
  <w:style w:type="paragraph" w:customStyle="1" w:styleId="Penalty">
    <w:name w:val="Penalty"/>
    <w:basedOn w:val="Amainreturn"/>
    <w:rsid w:val="00DD27EB"/>
  </w:style>
  <w:style w:type="paragraph" w:customStyle="1" w:styleId="aNoteText">
    <w:name w:val="aNoteText"/>
    <w:basedOn w:val="aNoteSymb"/>
    <w:rsid w:val="00DD27EB"/>
    <w:pPr>
      <w:spacing w:before="60"/>
      <w:ind w:firstLine="0"/>
    </w:pPr>
  </w:style>
  <w:style w:type="paragraph" w:customStyle="1" w:styleId="aExamINum">
    <w:name w:val="aExamINum"/>
    <w:basedOn w:val="aExam"/>
    <w:rsid w:val="00657586"/>
    <w:pPr>
      <w:tabs>
        <w:tab w:val="left" w:pos="1500"/>
      </w:tabs>
      <w:ind w:left="1500" w:hanging="400"/>
    </w:pPr>
  </w:style>
  <w:style w:type="paragraph" w:customStyle="1" w:styleId="AExamIPara">
    <w:name w:val="AExamIPara"/>
    <w:basedOn w:val="aExam"/>
    <w:rsid w:val="00DD27EB"/>
    <w:pPr>
      <w:tabs>
        <w:tab w:val="right" w:pos="1720"/>
        <w:tab w:val="left" w:pos="2000"/>
      </w:tabs>
      <w:ind w:left="2000" w:hanging="900"/>
    </w:pPr>
  </w:style>
  <w:style w:type="paragraph" w:customStyle="1" w:styleId="AH3sec">
    <w:name w:val="A H3 sec"/>
    <w:basedOn w:val="Normal"/>
    <w:next w:val="Amain"/>
    <w:rsid w:val="0065758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27EB"/>
    <w:pPr>
      <w:tabs>
        <w:tab w:val="clear" w:pos="2600"/>
      </w:tabs>
      <w:ind w:left="1100"/>
    </w:pPr>
    <w:rPr>
      <w:sz w:val="18"/>
    </w:rPr>
  </w:style>
  <w:style w:type="paragraph" w:customStyle="1" w:styleId="aExamss">
    <w:name w:val="aExamss"/>
    <w:basedOn w:val="aNoteSymb"/>
    <w:rsid w:val="00DD27EB"/>
    <w:pPr>
      <w:spacing w:before="60"/>
      <w:ind w:left="1100" w:firstLine="0"/>
    </w:pPr>
  </w:style>
  <w:style w:type="paragraph" w:customStyle="1" w:styleId="aExamHdgpar">
    <w:name w:val="aExamHdgpar"/>
    <w:basedOn w:val="aExamHdgss"/>
    <w:next w:val="Normal"/>
    <w:rsid w:val="00DD27EB"/>
    <w:pPr>
      <w:ind w:left="1600"/>
    </w:pPr>
  </w:style>
  <w:style w:type="paragraph" w:customStyle="1" w:styleId="aExampar">
    <w:name w:val="aExampar"/>
    <w:basedOn w:val="aExamss"/>
    <w:rsid w:val="00DD27EB"/>
    <w:pPr>
      <w:ind w:left="1600"/>
    </w:pPr>
  </w:style>
  <w:style w:type="paragraph" w:customStyle="1" w:styleId="aExamINumss">
    <w:name w:val="aExamINumss"/>
    <w:basedOn w:val="aExamss"/>
    <w:rsid w:val="00DD27EB"/>
    <w:pPr>
      <w:tabs>
        <w:tab w:val="left" w:pos="1500"/>
      </w:tabs>
      <w:ind w:left="1500" w:hanging="400"/>
    </w:pPr>
  </w:style>
  <w:style w:type="paragraph" w:customStyle="1" w:styleId="aExamINumpar">
    <w:name w:val="aExamINumpar"/>
    <w:basedOn w:val="aExampar"/>
    <w:rsid w:val="00DD27EB"/>
    <w:pPr>
      <w:tabs>
        <w:tab w:val="left" w:pos="2000"/>
      </w:tabs>
      <w:ind w:left="2000" w:hanging="400"/>
    </w:pPr>
  </w:style>
  <w:style w:type="paragraph" w:customStyle="1" w:styleId="aExamNumTextss">
    <w:name w:val="aExamNumTextss"/>
    <w:basedOn w:val="aExamss"/>
    <w:rsid w:val="00DD27EB"/>
    <w:pPr>
      <w:ind w:left="1500"/>
    </w:pPr>
  </w:style>
  <w:style w:type="paragraph" w:customStyle="1" w:styleId="aExamNumTextpar">
    <w:name w:val="aExamNumTextpar"/>
    <w:basedOn w:val="aExampar"/>
    <w:rsid w:val="00657586"/>
    <w:pPr>
      <w:ind w:left="2000"/>
    </w:pPr>
  </w:style>
  <w:style w:type="paragraph" w:customStyle="1" w:styleId="aExamBulletss">
    <w:name w:val="aExamBulletss"/>
    <w:basedOn w:val="aExamss"/>
    <w:rsid w:val="00DD27EB"/>
    <w:pPr>
      <w:ind w:left="1500" w:hanging="400"/>
    </w:pPr>
  </w:style>
  <w:style w:type="paragraph" w:customStyle="1" w:styleId="aExamBulletpar">
    <w:name w:val="aExamBulletpar"/>
    <w:basedOn w:val="aExampar"/>
    <w:rsid w:val="00DD27EB"/>
    <w:pPr>
      <w:ind w:left="2000" w:hanging="400"/>
    </w:pPr>
  </w:style>
  <w:style w:type="paragraph" w:customStyle="1" w:styleId="aExamHdgsubpar">
    <w:name w:val="aExamHdgsubpar"/>
    <w:basedOn w:val="aExamHdgss"/>
    <w:next w:val="Normal"/>
    <w:rsid w:val="00DD27EB"/>
    <w:pPr>
      <w:ind w:left="2140"/>
    </w:pPr>
  </w:style>
  <w:style w:type="paragraph" w:customStyle="1" w:styleId="aExamsubpar">
    <w:name w:val="aExamsubpar"/>
    <w:basedOn w:val="aExamss"/>
    <w:rsid w:val="00DD27EB"/>
    <w:pPr>
      <w:ind w:left="2140"/>
    </w:pPr>
  </w:style>
  <w:style w:type="paragraph" w:customStyle="1" w:styleId="aExamNumsubpar">
    <w:name w:val="aExamNumsubpar"/>
    <w:basedOn w:val="aExamsubpar"/>
    <w:rsid w:val="00657586"/>
    <w:pPr>
      <w:tabs>
        <w:tab w:val="left" w:pos="2540"/>
      </w:tabs>
      <w:ind w:left="2540" w:hanging="400"/>
    </w:pPr>
  </w:style>
  <w:style w:type="paragraph" w:customStyle="1" w:styleId="aExamNumTextsubpar">
    <w:name w:val="aExamNumTextsubpar"/>
    <w:basedOn w:val="aExampar"/>
    <w:rsid w:val="00657586"/>
    <w:pPr>
      <w:ind w:left="2540"/>
    </w:pPr>
  </w:style>
  <w:style w:type="paragraph" w:customStyle="1" w:styleId="aExamBulletsubpar">
    <w:name w:val="aExamBulletsubpar"/>
    <w:basedOn w:val="aExamsubpar"/>
    <w:rsid w:val="00657586"/>
    <w:pPr>
      <w:tabs>
        <w:tab w:val="num" w:pos="2540"/>
      </w:tabs>
      <w:ind w:left="2540" w:hanging="400"/>
    </w:pPr>
  </w:style>
  <w:style w:type="paragraph" w:customStyle="1" w:styleId="aNoteTextss">
    <w:name w:val="aNoteTextss"/>
    <w:basedOn w:val="Normal"/>
    <w:rsid w:val="00DD27EB"/>
    <w:pPr>
      <w:spacing w:before="60"/>
      <w:ind w:left="1900"/>
      <w:jc w:val="both"/>
    </w:pPr>
    <w:rPr>
      <w:sz w:val="20"/>
    </w:rPr>
  </w:style>
  <w:style w:type="paragraph" w:customStyle="1" w:styleId="aNoteParass">
    <w:name w:val="aNoteParass"/>
    <w:basedOn w:val="Normal"/>
    <w:rsid w:val="00DD27EB"/>
    <w:pPr>
      <w:tabs>
        <w:tab w:val="right" w:pos="2140"/>
        <w:tab w:val="left" w:pos="2400"/>
      </w:tabs>
      <w:spacing w:before="60"/>
      <w:ind w:left="2400" w:hanging="1300"/>
      <w:jc w:val="both"/>
    </w:pPr>
    <w:rPr>
      <w:sz w:val="20"/>
    </w:rPr>
  </w:style>
  <w:style w:type="paragraph" w:customStyle="1" w:styleId="aNoteParapar">
    <w:name w:val="aNoteParapar"/>
    <w:basedOn w:val="aNotepar"/>
    <w:rsid w:val="00DD27EB"/>
    <w:pPr>
      <w:tabs>
        <w:tab w:val="right" w:pos="2640"/>
      </w:tabs>
      <w:spacing w:before="60"/>
      <w:ind w:left="2920" w:hanging="1320"/>
    </w:pPr>
  </w:style>
  <w:style w:type="paragraph" w:customStyle="1" w:styleId="aNotesubpar">
    <w:name w:val="aNotesubpar"/>
    <w:basedOn w:val="BillBasic"/>
    <w:next w:val="Normal"/>
    <w:rsid w:val="00DD27EB"/>
    <w:pPr>
      <w:ind w:left="2940" w:hanging="800"/>
    </w:pPr>
    <w:rPr>
      <w:sz w:val="20"/>
    </w:rPr>
  </w:style>
  <w:style w:type="paragraph" w:customStyle="1" w:styleId="aNoteTextsubpar">
    <w:name w:val="aNoteTextsubpar"/>
    <w:basedOn w:val="aNotesubpar"/>
    <w:rsid w:val="00DD27EB"/>
    <w:pPr>
      <w:spacing w:before="60"/>
      <w:ind w:firstLine="0"/>
    </w:pPr>
  </w:style>
  <w:style w:type="paragraph" w:customStyle="1" w:styleId="aNoteParasubpar">
    <w:name w:val="aNoteParasubpar"/>
    <w:basedOn w:val="aNotesubpar"/>
    <w:rsid w:val="00657586"/>
    <w:pPr>
      <w:tabs>
        <w:tab w:val="right" w:pos="3180"/>
      </w:tabs>
      <w:spacing w:before="60"/>
      <w:ind w:left="3460" w:hanging="1320"/>
    </w:pPr>
  </w:style>
  <w:style w:type="paragraph" w:customStyle="1" w:styleId="aNoteBulletsubpar">
    <w:name w:val="aNoteBulletsubpar"/>
    <w:basedOn w:val="aNotesubpar"/>
    <w:rsid w:val="00657586"/>
    <w:pPr>
      <w:numPr>
        <w:numId w:val="3"/>
      </w:numPr>
      <w:tabs>
        <w:tab w:val="left" w:pos="3240"/>
      </w:tabs>
      <w:spacing w:before="60"/>
    </w:pPr>
  </w:style>
  <w:style w:type="paragraph" w:customStyle="1" w:styleId="aNoteBulletss">
    <w:name w:val="aNoteBulletss"/>
    <w:basedOn w:val="Normal"/>
    <w:rsid w:val="00DD27EB"/>
    <w:pPr>
      <w:spacing w:before="60"/>
      <w:ind w:left="2300" w:hanging="400"/>
      <w:jc w:val="both"/>
    </w:pPr>
    <w:rPr>
      <w:sz w:val="20"/>
    </w:rPr>
  </w:style>
  <w:style w:type="paragraph" w:customStyle="1" w:styleId="aNoteBulletpar">
    <w:name w:val="aNoteBulletpar"/>
    <w:basedOn w:val="aNotepar"/>
    <w:rsid w:val="00DD27EB"/>
    <w:pPr>
      <w:spacing w:before="60"/>
      <w:ind w:left="2800" w:hanging="400"/>
    </w:pPr>
  </w:style>
  <w:style w:type="paragraph" w:customStyle="1" w:styleId="aExplanBullet">
    <w:name w:val="aExplanBullet"/>
    <w:basedOn w:val="Normal"/>
    <w:rsid w:val="00DD27EB"/>
    <w:pPr>
      <w:spacing w:before="140"/>
      <w:ind w:left="400" w:hanging="400"/>
      <w:jc w:val="both"/>
    </w:pPr>
    <w:rPr>
      <w:snapToGrid w:val="0"/>
      <w:sz w:val="20"/>
    </w:rPr>
  </w:style>
  <w:style w:type="paragraph" w:customStyle="1" w:styleId="AuthLaw">
    <w:name w:val="AuthLaw"/>
    <w:basedOn w:val="BillBasic"/>
    <w:rsid w:val="00657586"/>
    <w:rPr>
      <w:rFonts w:ascii="Arial" w:hAnsi="Arial"/>
      <w:b/>
      <w:sz w:val="20"/>
    </w:rPr>
  </w:style>
  <w:style w:type="paragraph" w:customStyle="1" w:styleId="aExamNumpar">
    <w:name w:val="aExamNumpar"/>
    <w:basedOn w:val="aExamINumss"/>
    <w:rsid w:val="00657586"/>
    <w:pPr>
      <w:tabs>
        <w:tab w:val="clear" w:pos="1500"/>
        <w:tab w:val="left" w:pos="2000"/>
      </w:tabs>
      <w:ind w:left="2000"/>
    </w:pPr>
  </w:style>
  <w:style w:type="paragraph" w:customStyle="1" w:styleId="Schsectionheading">
    <w:name w:val="Sch section heading"/>
    <w:basedOn w:val="BillBasic"/>
    <w:next w:val="Amain"/>
    <w:rsid w:val="00657586"/>
    <w:pPr>
      <w:spacing w:before="240"/>
      <w:jc w:val="left"/>
      <w:outlineLvl w:val="4"/>
    </w:pPr>
    <w:rPr>
      <w:rFonts w:ascii="Arial" w:hAnsi="Arial"/>
      <w:b/>
    </w:rPr>
  </w:style>
  <w:style w:type="paragraph" w:customStyle="1" w:styleId="SchAmain">
    <w:name w:val="Sch A main"/>
    <w:basedOn w:val="Amain"/>
    <w:rsid w:val="00DD27EB"/>
  </w:style>
  <w:style w:type="paragraph" w:customStyle="1" w:styleId="SchApara">
    <w:name w:val="Sch A para"/>
    <w:basedOn w:val="Apara"/>
    <w:rsid w:val="00DD27EB"/>
  </w:style>
  <w:style w:type="paragraph" w:customStyle="1" w:styleId="SchAsubpara">
    <w:name w:val="Sch A subpara"/>
    <w:basedOn w:val="Asubpara"/>
    <w:rsid w:val="00DD27EB"/>
  </w:style>
  <w:style w:type="paragraph" w:customStyle="1" w:styleId="SchAsubsubpara">
    <w:name w:val="Sch A subsubpara"/>
    <w:basedOn w:val="Asubsubpara"/>
    <w:rsid w:val="00DD27EB"/>
  </w:style>
  <w:style w:type="paragraph" w:customStyle="1" w:styleId="TOCOL1">
    <w:name w:val="TOCOL 1"/>
    <w:basedOn w:val="TOC1"/>
    <w:rsid w:val="00DD27EB"/>
  </w:style>
  <w:style w:type="paragraph" w:customStyle="1" w:styleId="TOCOL2">
    <w:name w:val="TOCOL 2"/>
    <w:basedOn w:val="TOC2"/>
    <w:rsid w:val="00DD27EB"/>
    <w:pPr>
      <w:keepNext w:val="0"/>
    </w:pPr>
  </w:style>
  <w:style w:type="paragraph" w:customStyle="1" w:styleId="TOCOL3">
    <w:name w:val="TOCOL 3"/>
    <w:basedOn w:val="TOC3"/>
    <w:rsid w:val="00DD27EB"/>
    <w:pPr>
      <w:keepNext w:val="0"/>
    </w:pPr>
  </w:style>
  <w:style w:type="paragraph" w:customStyle="1" w:styleId="TOCOL4">
    <w:name w:val="TOCOL 4"/>
    <w:basedOn w:val="TOC4"/>
    <w:rsid w:val="00DD27EB"/>
    <w:pPr>
      <w:keepNext w:val="0"/>
    </w:pPr>
  </w:style>
  <w:style w:type="paragraph" w:customStyle="1" w:styleId="TOCOL5">
    <w:name w:val="TOCOL 5"/>
    <w:basedOn w:val="TOC5"/>
    <w:rsid w:val="00DD27EB"/>
    <w:pPr>
      <w:tabs>
        <w:tab w:val="left" w:pos="400"/>
      </w:tabs>
    </w:pPr>
  </w:style>
  <w:style w:type="paragraph" w:customStyle="1" w:styleId="TOCOL6">
    <w:name w:val="TOCOL 6"/>
    <w:basedOn w:val="TOC6"/>
    <w:rsid w:val="00DD27EB"/>
    <w:pPr>
      <w:keepNext w:val="0"/>
    </w:pPr>
  </w:style>
  <w:style w:type="paragraph" w:customStyle="1" w:styleId="TOCOL7">
    <w:name w:val="TOCOL 7"/>
    <w:basedOn w:val="TOC7"/>
    <w:rsid w:val="00DD27EB"/>
  </w:style>
  <w:style w:type="paragraph" w:customStyle="1" w:styleId="TOCOL8">
    <w:name w:val="TOCOL 8"/>
    <w:basedOn w:val="TOC8"/>
    <w:rsid w:val="00DD27EB"/>
  </w:style>
  <w:style w:type="paragraph" w:customStyle="1" w:styleId="TOCOL9">
    <w:name w:val="TOCOL 9"/>
    <w:basedOn w:val="TOC9"/>
    <w:rsid w:val="00DD27EB"/>
    <w:pPr>
      <w:ind w:right="0"/>
    </w:pPr>
  </w:style>
  <w:style w:type="paragraph" w:styleId="TOC9">
    <w:name w:val="toc 9"/>
    <w:basedOn w:val="Normal"/>
    <w:next w:val="Normal"/>
    <w:autoRedefine/>
    <w:rsid w:val="00DD27EB"/>
    <w:pPr>
      <w:ind w:left="1920" w:right="600"/>
    </w:pPr>
  </w:style>
  <w:style w:type="paragraph" w:customStyle="1" w:styleId="Billname1">
    <w:name w:val="Billname1"/>
    <w:basedOn w:val="Normal"/>
    <w:rsid w:val="00DD27EB"/>
    <w:pPr>
      <w:tabs>
        <w:tab w:val="left" w:pos="2400"/>
      </w:tabs>
      <w:spacing w:before="1220"/>
    </w:pPr>
    <w:rPr>
      <w:rFonts w:ascii="Arial" w:hAnsi="Arial"/>
      <w:b/>
      <w:sz w:val="40"/>
    </w:rPr>
  </w:style>
  <w:style w:type="paragraph" w:customStyle="1" w:styleId="TableText10">
    <w:name w:val="TableText10"/>
    <w:basedOn w:val="TableText"/>
    <w:rsid w:val="00DD27EB"/>
    <w:rPr>
      <w:sz w:val="20"/>
    </w:rPr>
  </w:style>
  <w:style w:type="paragraph" w:customStyle="1" w:styleId="TablePara10">
    <w:name w:val="TablePara10"/>
    <w:basedOn w:val="tablepara"/>
    <w:rsid w:val="00DD27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27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27EB"/>
  </w:style>
  <w:style w:type="character" w:customStyle="1" w:styleId="charPage">
    <w:name w:val="charPage"/>
    <w:basedOn w:val="DefaultParagraphFont"/>
    <w:rsid w:val="00DD27EB"/>
  </w:style>
  <w:style w:type="character" w:styleId="PageNumber">
    <w:name w:val="page number"/>
    <w:basedOn w:val="DefaultParagraphFont"/>
    <w:rsid w:val="00DD27EB"/>
  </w:style>
  <w:style w:type="paragraph" w:customStyle="1" w:styleId="Letterhead">
    <w:name w:val="Letterhead"/>
    <w:rsid w:val="00657586"/>
    <w:pPr>
      <w:widowControl w:val="0"/>
      <w:spacing w:after="180"/>
      <w:jc w:val="right"/>
    </w:pPr>
    <w:rPr>
      <w:rFonts w:ascii="Arial" w:hAnsi="Arial"/>
      <w:sz w:val="32"/>
      <w:lang w:eastAsia="en-US"/>
    </w:rPr>
  </w:style>
  <w:style w:type="paragraph" w:customStyle="1" w:styleId="IShadedschclause0">
    <w:name w:val="I Shaded sch clause"/>
    <w:basedOn w:val="IH5Sec"/>
    <w:rsid w:val="00657586"/>
    <w:pPr>
      <w:shd w:val="pct15" w:color="auto" w:fill="FFFFFF"/>
      <w:tabs>
        <w:tab w:val="clear" w:pos="1100"/>
        <w:tab w:val="left" w:pos="700"/>
      </w:tabs>
      <w:ind w:left="700" w:hanging="700"/>
    </w:pPr>
  </w:style>
  <w:style w:type="paragraph" w:customStyle="1" w:styleId="Billfooter">
    <w:name w:val="Billfooter"/>
    <w:basedOn w:val="Normal"/>
    <w:rsid w:val="00657586"/>
    <w:pPr>
      <w:tabs>
        <w:tab w:val="right" w:pos="7200"/>
      </w:tabs>
      <w:jc w:val="both"/>
    </w:pPr>
    <w:rPr>
      <w:sz w:val="18"/>
    </w:rPr>
  </w:style>
  <w:style w:type="paragraph" w:styleId="BalloonText">
    <w:name w:val="Balloon Text"/>
    <w:basedOn w:val="Normal"/>
    <w:link w:val="BalloonTextChar"/>
    <w:uiPriority w:val="99"/>
    <w:unhideWhenUsed/>
    <w:rsid w:val="00DD27EB"/>
    <w:rPr>
      <w:rFonts w:ascii="Tahoma" w:hAnsi="Tahoma" w:cs="Tahoma"/>
      <w:sz w:val="16"/>
      <w:szCs w:val="16"/>
    </w:rPr>
  </w:style>
  <w:style w:type="character" w:customStyle="1" w:styleId="BalloonTextChar">
    <w:name w:val="Balloon Text Char"/>
    <w:basedOn w:val="DefaultParagraphFont"/>
    <w:link w:val="BalloonText"/>
    <w:uiPriority w:val="99"/>
    <w:rsid w:val="00DD27EB"/>
    <w:rPr>
      <w:rFonts w:ascii="Tahoma" w:hAnsi="Tahoma" w:cs="Tahoma"/>
      <w:sz w:val="16"/>
      <w:szCs w:val="16"/>
      <w:lang w:eastAsia="en-US"/>
    </w:rPr>
  </w:style>
  <w:style w:type="paragraph" w:customStyle="1" w:styleId="00AssAm">
    <w:name w:val="00AssAm"/>
    <w:basedOn w:val="00SigningPage"/>
    <w:rsid w:val="00657586"/>
  </w:style>
  <w:style w:type="character" w:customStyle="1" w:styleId="FooterChar">
    <w:name w:val="Footer Char"/>
    <w:basedOn w:val="DefaultParagraphFont"/>
    <w:link w:val="Footer"/>
    <w:rsid w:val="00DD27EB"/>
    <w:rPr>
      <w:rFonts w:ascii="Arial" w:hAnsi="Arial"/>
      <w:sz w:val="18"/>
      <w:lang w:eastAsia="en-US"/>
    </w:rPr>
  </w:style>
  <w:style w:type="character" w:customStyle="1" w:styleId="HeaderChar">
    <w:name w:val="Header Char"/>
    <w:basedOn w:val="DefaultParagraphFont"/>
    <w:link w:val="Header"/>
    <w:rsid w:val="00657586"/>
    <w:rPr>
      <w:sz w:val="24"/>
      <w:lang w:eastAsia="en-US"/>
    </w:rPr>
  </w:style>
  <w:style w:type="paragraph" w:customStyle="1" w:styleId="01aPreamble">
    <w:name w:val="01aPreamble"/>
    <w:basedOn w:val="Normal"/>
    <w:qFormat/>
    <w:rsid w:val="00DD27EB"/>
  </w:style>
  <w:style w:type="paragraph" w:customStyle="1" w:styleId="TableBullet">
    <w:name w:val="TableBullet"/>
    <w:basedOn w:val="TableText10"/>
    <w:qFormat/>
    <w:rsid w:val="00DD27EB"/>
    <w:pPr>
      <w:numPr>
        <w:numId w:val="4"/>
      </w:numPr>
    </w:pPr>
  </w:style>
  <w:style w:type="paragraph" w:customStyle="1" w:styleId="BillCrest">
    <w:name w:val="Bill Crest"/>
    <w:basedOn w:val="Normal"/>
    <w:next w:val="Normal"/>
    <w:rsid w:val="00DD27EB"/>
    <w:pPr>
      <w:tabs>
        <w:tab w:val="center" w:pos="3160"/>
      </w:tabs>
      <w:spacing w:after="60"/>
    </w:pPr>
    <w:rPr>
      <w:sz w:val="216"/>
    </w:rPr>
  </w:style>
  <w:style w:type="paragraph" w:customStyle="1" w:styleId="BillNo">
    <w:name w:val="BillNo"/>
    <w:basedOn w:val="BillBasicHeading"/>
    <w:rsid w:val="00DD27EB"/>
    <w:pPr>
      <w:keepNext w:val="0"/>
      <w:spacing w:before="240"/>
      <w:jc w:val="both"/>
    </w:pPr>
  </w:style>
  <w:style w:type="paragraph" w:customStyle="1" w:styleId="aNoteBulletann">
    <w:name w:val="aNoteBulletann"/>
    <w:basedOn w:val="aNotess"/>
    <w:rsid w:val="00657586"/>
    <w:pPr>
      <w:tabs>
        <w:tab w:val="left" w:pos="2200"/>
      </w:tabs>
      <w:spacing w:before="0"/>
      <w:ind w:left="0" w:firstLine="0"/>
    </w:pPr>
  </w:style>
  <w:style w:type="paragraph" w:customStyle="1" w:styleId="aNoteBulletparann">
    <w:name w:val="aNoteBulletparann"/>
    <w:basedOn w:val="aNotepar"/>
    <w:rsid w:val="00657586"/>
    <w:pPr>
      <w:tabs>
        <w:tab w:val="left" w:pos="2700"/>
      </w:tabs>
      <w:spacing w:before="0"/>
      <w:ind w:left="0" w:firstLine="0"/>
    </w:pPr>
  </w:style>
  <w:style w:type="paragraph" w:customStyle="1" w:styleId="TableNumbered">
    <w:name w:val="TableNumbered"/>
    <w:basedOn w:val="TableText10"/>
    <w:qFormat/>
    <w:rsid w:val="00DD27EB"/>
    <w:pPr>
      <w:numPr>
        <w:numId w:val="5"/>
      </w:numPr>
    </w:pPr>
  </w:style>
  <w:style w:type="paragraph" w:customStyle="1" w:styleId="ISchMain">
    <w:name w:val="I Sch Main"/>
    <w:basedOn w:val="BillBasic"/>
    <w:rsid w:val="00DD27EB"/>
    <w:pPr>
      <w:tabs>
        <w:tab w:val="right" w:pos="900"/>
        <w:tab w:val="left" w:pos="1100"/>
      </w:tabs>
      <w:ind w:left="1100" w:hanging="1100"/>
    </w:pPr>
  </w:style>
  <w:style w:type="paragraph" w:customStyle="1" w:styleId="ISchpara">
    <w:name w:val="I Sch para"/>
    <w:basedOn w:val="BillBasic"/>
    <w:rsid w:val="00DD27EB"/>
    <w:pPr>
      <w:tabs>
        <w:tab w:val="right" w:pos="1400"/>
        <w:tab w:val="left" w:pos="1600"/>
      </w:tabs>
      <w:ind w:left="1600" w:hanging="1600"/>
    </w:pPr>
  </w:style>
  <w:style w:type="paragraph" w:customStyle="1" w:styleId="ISchsubpara">
    <w:name w:val="I Sch subpara"/>
    <w:basedOn w:val="BillBasic"/>
    <w:rsid w:val="00DD27EB"/>
    <w:pPr>
      <w:tabs>
        <w:tab w:val="right" w:pos="1940"/>
        <w:tab w:val="left" w:pos="2140"/>
      </w:tabs>
      <w:ind w:left="2140" w:hanging="2140"/>
    </w:pPr>
  </w:style>
  <w:style w:type="paragraph" w:customStyle="1" w:styleId="ISchsubsubpara">
    <w:name w:val="I Sch subsubpara"/>
    <w:basedOn w:val="BillBasic"/>
    <w:rsid w:val="00DD27EB"/>
    <w:pPr>
      <w:tabs>
        <w:tab w:val="right" w:pos="2460"/>
        <w:tab w:val="left" w:pos="2660"/>
      </w:tabs>
      <w:ind w:left="2660" w:hanging="2660"/>
    </w:pPr>
  </w:style>
  <w:style w:type="character" w:customStyle="1" w:styleId="aNoteChar">
    <w:name w:val="aNote Char"/>
    <w:basedOn w:val="DefaultParagraphFont"/>
    <w:link w:val="aNote"/>
    <w:locked/>
    <w:rsid w:val="00DD27EB"/>
    <w:rPr>
      <w:lang w:eastAsia="en-US"/>
    </w:rPr>
  </w:style>
  <w:style w:type="character" w:customStyle="1" w:styleId="charCitHyperlinkAbbrev">
    <w:name w:val="charCitHyperlinkAbbrev"/>
    <w:basedOn w:val="Hyperlink"/>
    <w:uiPriority w:val="1"/>
    <w:rsid w:val="00DD27EB"/>
    <w:rPr>
      <w:color w:val="0000FF" w:themeColor="hyperlink"/>
      <w:u w:val="none"/>
    </w:rPr>
  </w:style>
  <w:style w:type="character" w:styleId="Hyperlink">
    <w:name w:val="Hyperlink"/>
    <w:basedOn w:val="DefaultParagraphFont"/>
    <w:uiPriority w:val="99"/>
    <w:unhideWhenUsed/>
    <w:rsid w:val="00DD27EB"/>
    <w:rPr>
      <w:color w:val="0000FF" w:themeColor="hyperlink"/>
      <w:u w:val="single"/>
    </w:rPr>
  </w:style>
  <w:style w:type="character" w:customStyle="1" w:styleId="charCitHyperlinkItal">
    <w:name w:val="charCitHyperlinkItal"/>
    <w:basedOn w:val="Hyperlink"/>
    <w:uiPriority w:val="1"/>
    <w:rsid w:val="00DD27EB"/>
    <w:rPr>
      <w:i/>
      <w:color w:val="0000FF" w:themeColor="hyperlink"/>
      <w:u w:val="none"/>
    </w:rPr>
  </w:style>
  <w:style w:type="character" w:customStyle="1" w:styleId="AH5SecChar">
    <w:name w:val="A H5 Sec Char"/>
    <w:basedOn w:val="DefaultParagraphFont"/>
    <w:link w:val="AH5Sec"/>
    <w:locked/>
    <w:rsid w:val="00657586"/>
    <w:rPr>
      <w:rFonts w:ascii="Arial" w:hAnsi="Arial"/>
      <w:b/>
      <w:sz w:val="24"/>
      <w:lang w:eastAsia="en-US"/>
    </w:rPr>
  </w:style>
  <w:style w:type="character" w:customStyle="1" w:styleId="BillBasicChar">
    <w:name w:val="BillBasic Char"/>
    <w:basedOn w:val="DefaultParagraphFont"/>
    <w:link w:val="BillBasic"/>
    <w:locked/>
    <w:rsid w:val="00657586"/>
    <w:rPr>
      <w:sz w:val="24"/>
      <w:lang w:eastAsia="en-US"/>
    </w:rPr>
  </w:style>
  <w:style w:type="paragraph" w:customStyle="1" w:styleId="Status">
    <w:name w:val="Status"/>
    <w:basedOn w:val="Normal"/>
    <w:rsid w:val="00DD27EB"/>
    <w:pPr>
      <w:spacing w:before="280"/>
      <w:jc w:val="center"/>
    </w:pPr>
    <w:rPr>
      <w:rFonts w:ascii="Arial" w:hAnsi="Arial"/>
      <w:sz w:val="14"/>
    </w:rPr>
  </w:style>
  <w:style w:type="paragraph" w:customStyle="1" w:styleId="FooterInfoCentre">
    <w:name w:val="FooterInfoCentre"/>
    <w:basedOn w:val="FooterInfo"/>
    <w:rsid w:val="00DD27EB"/>
    <w:pPr>
      <w:spacing w:before="60"/>
      <w:jc w:val="center"/>
    </w:pPr>
  </w:style>
  <w:style w:type="character" w:customStyle="1" w:styleId="AmainreturnChar">
    <w:name w:val="A main return Char"/>
    <w:basedOn w:val="DefaultParagraphFont"/>
    <w:link w:val="Amainreturn"/>
    <w:locked/>
    <w:rsid w:val="00DD4B3A"/>
    <w:rPr>
      <w:sz w:val="24"/>
      <w:lang w:eastAsia="en-US"/>
    </w:rPr>
  </w:style>
  <w:style w:type="character" w:customStyle="1" w:styleId="AparaChar">
    <w:name w:val="A para Char"/>
    <w:basedOn w:val="DefaultParagraphFont"/>
    <w:link w:val="Apara"/>
    <w:locked/>
    <w:rsid w:val="00DD4B3A"/>
    <w:rPr>
      <w:sz w:val="24"/>
      <w:lang w:eastAsia="en-US"/>
    </w:rPr>
  </w:style>
  <w:style w:type="character" w:customStyle="1" w:styleId="aDefChar">
    <w:name w:val="aDef Char"/>
    <w:basedOn w:val="DefaultParagraphFont"/>
    <w:link w:val="aDef"/>
    <w:locked/>
    <w:rsid w:val="00251D62"/>
    <w:rPr>
      <w:sz w:val="24"/>
      <w:lang w:eastAsia="en-US"/>
    </w:rPr>
  </w:style>
  <w:style w:type="character" w:customStyle="1" w:styleId="AsubparaChar">
    <w:name w:val="A subpara Char"/>
    <w:basedOn w:val="BillBasicChar"/>
    <w:link w:val="Asubpara"/>
    <w:locked/>
    <w:rsid w:val="002C20D3"/>
    <w:rPr>
      <w:sz w:val="24"/>
      <w:lang w:eastAsia="en-US"/>
    </w:rPr>
  </w:style>
  <w:style w:type="character" w:customStyle="1" w:styleId="AmainChar">
    <w:name w:val="A main Char"/>
    <w:basedOn w:val="DefaultParagraphFont"/>
    <w:link w:val="Amain"/>
    <w:locked/>
    <w:rsid w:val="002C20D3"/>
    <w:rPr>
      <w:sz w:val="24"/>
      <w:lang w:eastAsia="en-US"/>
    </w:rPr>
  </w:style>
  <w:style w:type="paragraph" w:customStyle="1" w:styleId="00Spine">
    <w:name w:val="00Spine"/>
    <w:basedOn w:val="Normal"/>
    <w:rsid w:val="00DD27EB"/>
  </w:style>
  <w:style w:type="paragraph" w:customStyle="1" w:styleId="05Endnote0">
    <w:name w:val="05Endnote"/>
    <w:basedOn w:val="Normal"/>
    <w:rsid w:val="00DD27EB"/>
  </w:style>
  <w:style w:type="paragraph" w:customStyle="1" w:styleId="06Copyright">
    <w:name w:val="06Copyright"/>
    <w:basedOn w:val="Normal"/>
    <w:rsid w:val="00DD27EB"/>
  </w:style>
  <w:style w:type="paragraph" w:customStyle="1" w:styleId="RepubNo">
    <w:name w:val="RepubNo"/>
    <w:basedOn w:val="BillBasicHeading"/>
    <w:rsid w:val="00DD27EB"/>
    <w:pPr>
      <w:keepNext w:val="0"/>
      <w:spacing w:before="600"/>
      <w:jc w:val="both"/>
    </w:pPr>
    <w:rPr>
      <w:sz w:val="26"/>
    </w:rPr>
  </w:style>
  <w:style w:type="paragraph" w:customStyle="1" w:styleId="EffectiveDate">
    <w:name w:val="EffectiveDate"/>
    <w:basedOn w:val="Normal"/>
    <w:rsid w:val="00DD27EB"/>
    <w:pPr>
      <w:spacing w:before="120"/>
    </w:pPr>
    <w:rPr>
      <w:rFonts w:ascii="Arial" w:hAnsi="Arial"/>
      <w:b/>
      <w:sz w:val="26"/>
    </w:rPr>
  </w:style>
  <w:style w:type="paragraph" w:customStyle="1" w:styleId="CoverInForce">
    <w:name w:val="CoverInForce"/>
    <w:basedOn w:val="BillBasicHeading"/>
    <w:rsid w:val="00DD27EB"/>
    <w:pPr>
      <w:keepNext w:val="0"/>
      <w:spacing w:before="400"/>
    </w:pPr>
    <w:rPr>
      <w:b w:val="0"/>
    </w:rPr>
  </w:style>
  <w:style w:type="paragraph" w:customStyle="1" w:styleId="CoverHeading">
    <w:name w:val="CoverHeading"/>
    <w:basedOn w:val="Normal"/>
    <w:rsid w:val="00DD27EB"/>
    <w:rPr>
      <w:rFonts w:ascii="Arial" w:hAnsi="Arial"/>
      <w:b/>
    </w:rPr>
  </w:style>
  <w:style w:type="paragraph" w:customStyle="1" w:styleId="CoverSubHdg">
    <w:name w:val="CoverSubHdg"/>
    <w:basedOn w:val="CoverHeading"/>
    <w:rsid w:val="00DD27EB"/>
    <w:pPr>
      <w:spacing w:before="120"/>
    </w:pPr>
    <w:rPr>
      <w:sz w:val="20"/>
    </w:rPr>
  </w:style>
  <w:style w:type="paragraph" w:customStyle="1" w:styleId="CoverActName">
    <w:name w:val="CoverActName"/>
    <w:basedOn w:val="BillBasicHeading"/>
    <w:rsid w:val="00DD27EB"/>
    <w:pPr>
      <w:keepNext w:val="0"/>
      <w:spacing w:before="260"/>
    </w:pPr>
  </w:style>
  <w:style w:type="paragraph" w:customStyle="1" w:styleId="CoverText">
    <w:name w:val="CoverText"/>
    <w:basedOn w:val="Normal"/>
    <w:uiPriority w:val="99"/>
    <w:rsid w:val="00DD27EB"/>
    <w:pPr>
      <w:spacing w:before="100"/>
      <w:jc w:val="both"/>
    </w:pPr>
    <w:rPr>
      <w:sz w:val="20"/>
    </w:rPr>
  </w:style>
  <w:style w:type="paragraph" w:customStyle="1" w:styleId="CoverTextPara">
    <w:name w:val="CoverTextPara"/>
    <w:basedOn w:val="CoverText"/>
    <w:rsid w:val="00DD27EB"/>
    <w:pPr>
      <w:tabs>
        <w:tab w:val="right" w:pos="600"/>
        <w:tab w:val="left" w:pos="840"/>
      </w:tabs>
      <w:ind w:left="840" w:hanging="840"/>
    </w:pPr>
  </w:style>
  <w:style w:type="paragraph" w:customStyle="1" w:styleId="AH1ChapterSymb">
    <w:name w:val="A H1 Chapter Symb"/>
    <w:basedOn w:val="AH1Chapter"/>
    <w:next w:val="AH2Part"/>
    <w:rsid w:val="00DD27EB"/>
    <w:pPr>
      <w:tabs>
        <w:tab w:val="clear" w:pos="2600"/>
        <w:tab w:val="left" w:pos="0"/>
      </w:tabs>
      <w:ind w:left="2480" w:hanging="2960"/>
    </w:pPr>
  </w:style>
  <w:style w:type="paragraph" w:customStyle="1" w:styleId="AH2PartSymb">
    <w:name w:val="A H2 Part Symb"/>
    <w:basedOn w:val="AH2Part"/>
    <w:next w:val="AH3Div"/>
    <w:rsid w:val="00DD27EB"/>
    <w:pPr>
      <w:tabs>
        <w:tab w:val="clear" w:pos="2600"/>
        <w:tab w:val="left" w:pos="0"/>
      </w:tabs>
      <w:ind w:left="2480" w:hanging="2960"/>
    </w:pPr>
  </w:style>
  <w:style w:type="paragraph" w:customStyle="1" w:styleId="AH3DivSymb">
    <w:name w:val="A H3 Div Symb"/>
    <w:basedOn w:val="AH3Div"/>
    <w:next w:val="AH5Sec"/>
    <w:rsid w:val="00DD27EB"/>
    <w:pPr>
      <w:tabs>
        <w:tab w:val="clear" w:pos="2600"/>
        <w:tab w:val="left" w:pos="0"/>
      </w:tabs>
      <w:ind w:left="2480" w:hanging="2960"/>
    </w:pPr>
  </w:style>
  <w:style w:type="paragraph" w:customStyle="1" w:styleId="AH4SubDivSymb">
    <w:name w:val="A H4 SubDiv Symb"/>
    <w:basedOn w:val="AH4SubDiv"/>
    <w:next w:val="AH5Sec"/>
    <w:rsid w:val="00DD27EB"/>
    <w:pPr>
      <w:tabs>
        <w:tab w:val="clear" w:pos="2600"/>
        <w:tab w:val="left" w:pos="0"/>
      </w:tabs>
      <w:ind w:left="2480" w:hanging="2960"/>
    </w:pPr>
  </w:style>
  <w:style w:type="paragraph" w:customStyle="1" w:styleId="AH5SecSymb">
    <w:name w:val="A H5 Sec Symb"/>
    <w:basedOn w:val="AH5Sec"/>
    <w:next w:val="Amain"/>
    <w:rsid w:val="00DD27EB"/>
    <w:pPr>
      <w:tabs>
        <w:tab w:val="clear" w:pos="1100"/>
        <w:tab w:val="left" w:pos="0"/>
      </w:tabs>
      <w:ind w:hanging="1580"/>
    </w:pPr>
  </w:style>
  <w:style w:type="paragraph" w:customStyle="1" w:styleId="AmainSymb">
    <w:name w:val="A main Symb"/>
    <w:basedOn w:val="Amain"/>
    <w:rsid w:val="00DD27EB"/>
    <w:pPr>
      <w:tabs>
        <w:tab w:val="left" w:pos="0"/>
      </w:tabs>
      <w:ind w:left="1120" w:hanging="1600"/>
    </w:pPr>
  </w:style>
  <w:style w:type="paragraph" w:customStyle="1" w:styleId="AparaSymb">
    <w:name w:val="A para Symb"/>
    <w:basedOn w:val="Apara"/>
    <w:rsid w:val="00DD27EB"/>
    <w:pPr>
      <w:tabs>
        <w:tab w:val="right" w:pos="0"/>
      </w:tabs>
      <w:ind w:hanging="2080"/>
    </w:pPr>
  </w:style>
  <w:style w:type="paragraph" w:customStyle="1" w:styleId="Assectheading">
    <w:name w:val="A ssect heading"/>
    <w:basedOn w:val="Amain"/>
    <w:rsid w:val="00DD27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27EB"/>
    <w:pPr>
      <w:tabs>
        <w:tab w:val="left" w:pos="0"/>
      </w:tabs>
      <w:ind w:left="2098" w:hanging="2580"/>
    </w:pPr>
  </w:style>
  <w:style w:type="paragraph" w:customStyle="1" w:styleId="Actdetails">
    <w:name w:val="Act details"/>
    <w:basedOn w:val="Normal"/>
    <w:rsid w:val="00DD27EB"/>
    <w:pPr>
      <w:spacing w:before="20"/>
      <w:ind w:left="1400"/>
    </w:pPr>
    <w:rPr>
      <w:rFonts w:ascii="Arial" w:hAnsi="Arial"/>
      <w:sz w:val="20"/>
    </w:rPr>
  </w:style>
  <w:style w:type="paragraph" w:customStyle="1" w:styleId="AmdtsEntriesDefL2">
    <w:name w:val="AmdtsEntriesDefL2"/>
    <w:basedOn w:val="Normal"/>
    <w:rsid w:val="00DD27EB"/>
    <w:pPr>
      <w:tabs>
        <w:tab w:val="left" w:pos="3000"/>
      </w:tabs>
      <w:ind w:left="3100" w:hanging="2000"/>
    </w:pPr>
    <w:rPr>
      <w:rFonts w:ascii="Arial" w:hAnsi="Arial"/>
      <w:sz w:val="18"/>
    </w:rPr>
  </w:style>
  <w:style w:type="paragraph" w:customStyle="1" w:styleId="AmdtsEntries">
    <w:name w:val="AmdtsEntries"/>
    <w:basedOn w:val="BillBasicHeading"/>
    <w:rsid w:val="00DD27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27EB"/>
    <w:pPr>
      <w:tabs>
        <w:tab w:val="clear" w:pos="2600"/>
      </w:tabs>
      <w:spacing w:before="120"/>
      <w:ind w:left="1100"/>
    </w:pPr>
    <w:rPr>
      <w:sz w:val="18"/>
    </w:rPr>
  </w:style>
  <w:style w:type="paragraph" w:customStyle="1" w:styleId="Asamby">
    <w:name w:val="As am by"/>
    <w:basedOn w:val="Normal"/>
    <w:next w:val="Normal"/>
    <w:rsid w:val="00DD27EB"/>
    <w:pPr>
      <w:spacing w:before="240"/>
      <w:ind w:left="1100"/>
    </w:pPr>
    <w:rPr>
      <w:rFonts w:ascii="Arial" w:hAnsi="Arial"/>
      <w:sz w:val="20"/>
    </w:rPr>
  </w:style>
  <w:style w:type="character" w:customStyle="1" w:styleId="charSymb">
    <w:name w:val="charSymb"/>
    <w:basedOn w:val="DefaultParagraphFont"/>
    <w:rsid w:val="00DD27EB"/>
    <w:rPr>
      <w:rFonts w:ascii="Arial" w:hAnsi="Arial"/>
      <w:sz w:val="24"/>
      <w:bdr w:val="single" w:sz="4" w:space="0" w:color="auto"/>
    </w:rPr>
  </w:style>
  <w:style w:type="character" w:customStyle="1" w:styleId="charTableNo">
    <w:name w:val="charTableNo"/>
    <w:basedOn w:val="DefaultParagraphFont"/>
    <w:rsid w:val="00DD27EB"/>
  </w:style>
  <w:style w:type="character" w:customStyle="1" w:styleId="charTableText">
    <w:name w:val="charTableText"/>
    <w:basedOn w:val="DefaultParagraphFont"/>
    <w:rsid w:val="00DD27EB"/>
  </w:style>
  <w:style w:type="paragraph" w:customStyle="1" w:styleId="Dict-HeadingSymb">
    <w:name w:val="Dict-Heading Symb"/>
    <w:basedOn w:val="Dict-Heading"/>
    <w:rsid w:val="00DD27EB"/>
    <w:pPr>
      <w:tabs>
        <w:tab w:val="left" w:pos="0"/>
      </w:tabs>
      <w:ind w:left="2480" w:hanging="2960"/>
    </w:pPr>
  </w:style>
  <w:style w:type="paragraph" w:customStyle="1" w:styleId="EarlierRepubEntries">
    <w:name w:val="EarlierRepubEntries"/>
    <w:basedOn w:val="Normal"/>
    <w:rsid w:val="00DD27EB"/>
    <w:pPr>
      <w:spacing w:before="60" w:after="60"/>
    </w:pPr>
    <w:rPr>
      <w:rFonts w:ascii="Arial" w:hAnsi="Arial"/>
      <w:sz w:val="18"/>
    </w:rPr>
  </w:style>
  <w:style w:type="paragraph" w:customStyle="1" w:styleId="EarlierRepubHdg">
    <w:name w:val="EarlierRepubHdg"/>
    <w:basedOn w:val="Normal"/>
    <w:rsid w:val="00DD27EB"/>
    <w:pPr>
      <w:keepNext/>
    </w:pPr>
    <w:rPr>
      <w:rFonts w:ascii="Arial" w:hAnsi="Arial"/>
      <w:b/>
      <w:sz w:val="20"/>
    </w:rPr>
  </w:style>
  <w:style w:type="paragraph" w:customStyle="1" w:styleId="Endnote20">
    <w:name w:val="Endnote2"/>
    <w:basedOn w:val="Normal"/>
    <w:rsid w:val="00DD27EB"/>
    <w:pPr>
      <w:keepNext/>
      <w:tabs>
        <w:tab w:val="left" w:pos="1100"/>
      </w:tabs>
      <w:spacing w:before="360"/>
    </w:pPr>
    <w:rPr>
      <w:rFonts w:ascii="Arial" w:hAnsi="Arial"/>
      <w:b/>
    </w:rPr>
  </w:style>
  <w:style w:type="paragraph" w:customStyle="1" w:styleId="Endnote3">
    <w:name w:val="Endnote3"/>
    <w:basedOn w:val="Normal"/>
    <w:rsid w:val="00DD27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27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27EB"/>
    <w:pPr>
      <w:spacing w:before="60"/>
      <w:ind w:left="1100"/>
      <w:jc w:val="both"/>
    </w:pPr>
    <w:rPr>
      <w:sz w:val="20"/>
    </w:rPr>
  </w:style>
  <w:style w:type="paragraph" w:customStyle="1" w:styleId="EndNoteParas">
    <w:name w:val="EndNoteParas"/>
    <w:basedOn w:val="EndNoteTextEPS"/>
    <w:rsid w:val="00DD27EB"/>
    <w:pPr>
      <w:tabs>
        <w:tab w:val="right" w:pos="1432"/>
      </w:tabs>
      <w:ind w:left="1840" w:hanging="1840"/>
    </w:pPr>
  </w:style>
  <w:style w:type="paragraph" w:customStyle="1" w:styleId="EndnotesAbbrev">
    <w:name w:val="EndnotesAbbrev"/>
    <w:basedOn w:val="Normal"/>
    <w:rsid w:val="00DD27EB"/>
    <w:pPr>
      <w:spacing w:before="20"/>
    </w:pPr>
    <w:rPr>
      <w:rFonts w:ascii="Arial" w:hAnsi="Arial"/>
      <w:color w:val="000000"/>
      <w:sz w:val="16"/>
    </w:rPr>
  </w:style>
  <w:style w:type="paragraph" w:customStyle="1" w:styleId="EPSCoverTop">
    <w:name w:val="EPSCoverTop"/>
    <w:basedOn w:val="Normal"/>
    <w:rsid w:val="00DD27EB"/>
    <w:pPr>
      <w:jc w:val="right"/>
    </w:pPr>
    <w:rPr>
      <w:rFonts w:ascii="Arial" w:hAnsi="Arial"/>
      <w:sz w:val="20"/>
    </w:rPr>
  </w:style>
  <w:style w:type="paragraph" w:customStyle="1" w:styleId="LegHistNote">
    <w:name w:val="LegHistNote"/>
    <w:basedOn w:val="Actdetails"/>
    <w:rsid w:val="00DD27EB"/>
    <w:pPr>
      <w:spacing w:before="60"/>
      <w:ind w:left="2700" w:right="-60" w:hanging="1300"/>
    </w:pPr>
    <w:rPr>
      <w:sz w:val="18"/>
    </w:rPr>
  </w:style>
  <w:style w:type="paragraph" w:customStyle="1" w:styleId="LongTitleSymb">
    <w:name w:val="LongTitleSymb"/>
    <w:basedOn w:val="LongTitle"/>
    <w:rsid w:val="00DD27EB"/>
    <w:pPr>
      <w:ind w:hanging="480"/>
    </w:pPr>
  </w:style>
  <w:style w:type="paragraph" w:styleId="MacroText">
    <w:name w:val="macro"/>
    <w:link w:val="MacroTextChar"/>
    <w:semiHidden/>
    <w:rsid w:val="00DD27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27EB"/>
    <w:rPr>
      <w:rFonts w:ascii="Courier New" w:hAnsi="Courier New" w:cs="Courier New"/>
      <w:lang w:eastAsia="en-US"/>
    </w:rPr>
  </w:style>
  <w:style w:type="paragraph" w:customStyle="1" w:styleId="NewAct">
    <w:name w:val="New Act"/>
    <w:basedOn w:val="Normal"/>
    <w:next w:val="Actdetails"/>
    <w:rsid w:val="00DD27EB"/>
    <w:pPr>
      <w:keepNext/>
      <w:spacing w:before="180"/>
      <w:ind w:left="1100"/>
    </w:pPr>
    <w:rPr>
      <w:rFonts w:ascii="Arial" w:hAnsi="Arial"/>
      <w:b/>
      <w:sz w:val="20"/>
    </w:rPr>
  </w:style>
  <w:style w:type="paragraph" w:customStyle="1" w:styleId="NewReg">
    <w:name w:val="New Reg"/>
    <w:basedOn w:val="NewAct"/>
    <w:next w:val="Actdetails"/>
    <w:rsid w:val="00DD27EB"/>
  </w:style>
  <w:style w:type="paragraph" w:customStyle="1" w:styleId="RenumProvEntries">
    <w:name w:val="RenumProvEntries"/>
    <w:basedOn w:val="Normal"/>
    <w:rsid w:val="00DD27EB"/>
    <w:pPr>
      <w:spacing w:before="60"/>
    </w:pPr>
    <w:rPr>
      <w:rFonts w:ascii="Arial" w:hAnsi="Arial"/>
      <w:sz w:val="20"/>
    </w:rPr>
  </w:style>
  <w:style w:type="paragraph" w:customStyle="1" w:styleId="RenumProvHdg">
    <w:name w:val="RenumProvHdg"/>
    <w:basedOn w:val="Normal"/>
    <w:rsid w:val="00DD27EB"/>
    <w:rPr>
      <w:rFonts w:ascii="Arial" w:hAnsi="Arial"/>
      <w:b/>
      <w:sz w:val="22"/>
    </w:rPr>
  </w:style>
  <w:style w:type="paragraph" w:customStyle="1" w:styleId="RenumProvHeader">
    <w:name w:val="RenumProvHeader"/>
    <w:basedOn w:val="Normal"/>
    <w:rsid w:val="00DD27EB"/>
    <w:rPr>
      <w:rFonts w:ascii="Arial" w:hAnsi="Arial"/>
      <w:b/>
      <w:sz w:val="22"/>
    </w:rPr>
  </w:style>
  <w:style w:type="paragraph" w:customStyle="1" w:styleId="RenumProvSubsectEntries">
    <w:name w:val="RenumProvSubsectEntries"/>
    <w:basedOn w:val="RenumProvEntries"/>
    <w:rsid w:val="00DD27EB"/>
    <w:pPr>
      <w:ind w:left="252"/>
    </w:pPr>
  </w:style>
  <w:style w:type="paragraph" w:customStyle="1" w:styleId="RenumTableHdg">
    <w:name w:val="RenumTableHdg"/>
    <w:basedOn w:val="Normal"/>
    <w:rsid w:val="00DD27EB"/>
    <w:pPr>
      <w:spacing w:before="120"/>
    </w:pPr>
    <w:rPr>
      <w:rFonts w:ascii="Arial" w:hAnsi="Arial"/>
      <w:b/>
      <w:sz w:val="20"/>
    </w:rPr>
  </w:style>
  <w:style w:type="paragraph" w:customStyle="1" w:styleId="SchclauseheadingSymb">
    <w:name w:val="Sch clause heading Symb"/>
    <w:basedOn w:val="Schclauseheading"/>
    <w:rsid w:val="00DD27EB"/>
    <w:pPr>
      <w:tabs>
        <w:tab w:val="left" w:pos="0"/>
      </w:tabs>
      <w:ind w:left="980" w:hanging="1460"/>
    </w:pPr>
  </w:style>
  <w:style w:type="paragraph" w:customStyle="1" w:styleId="SchSubClause">
    <w:name w:val="Sch SubClause"/>
    <w:basedOn w:val="Schclauseheading"/>
    <w:rsid w:val="00DD27EB"/>
    <w:rPr>
      <w:b w:val="0"/>
    </w:rPr>
  </w:style>
  <w:style w:type="paragraph" w:customStyle="1" w:styleId="Sched-FormSymb">
    <w:name w:val="Sched-Form Symb"/>
    <w:basedOn w:val="Sched-Form"/>
    <w:rsid w:val="00DD27EB"/>
    <w:pPr>
      <w:tabs>
        <w:tab w:val="left" w:pos="0"/>
      </w:tabs>
      <w:ind w:left="2480" w:hanging="2960"/>
    </w:pPr>
  </w:style>
  <w:style w:type="paragraph" w:customStyle="1" w:styleId="Sched-headingSymb">
    <w:name w:val="Sched-heading Symb"/>
    <w:basedOn w:val="Sched-heading"/>
    <w:rsid w:val="00DD27EB"/>
    <w:pPr>
      <w:tabs>
        <w:tab w:val="left" w:pos="0"/>
      </w:tabs>
      <w:ind w:left="2480" w:hanging="2960"/>
    </w:pPr>
  </w:style>
  <w:style w:type="paragraph" w:customStyle="1" w:styleId="Sched-PartSymb">
    <w:name w:val="Sched-Part Symb"/>
    <w:basedOn w:val="Sched-Part"/>
    <w:rsid w:val="00DD27EB"/>
    <w:pPr>
      <w:tabs>
        <w:tab w:val="left" w:pos="0"/>
      </w:tabs>
      <w:ind w:left="2480" w:hanging="2960"/>
    </w:pPr>
  </w:style>
  <w:style w:type="paragraph" w:styleId="Subtitle">
    <w:name w:val="Subtitle"/>
    <w:basedOn w:val="Normal"/>
    <w:link w:val="SubtitleChar"/>
    <w:qFormat/>
    <w:rsid w:val="00DD27EB"/>
    <w:pPr>
      <w:spacing w:after="60"/>
      <w:jc w:val="center"/>
      <w:outlineLvl w:val="1"/>
    </w:pPr>
    <w:rPr>
      <w:rFonts w:ascii="Arial" w:hAnsi="Arial"/>
    </w:rPr>
  </w:style>
  <w:style w:type="character" w:customStyle="1" w:styleId="SubtitleChar">
    <w:name w:val="Subtitle Char"/>
    <w:basedOn w:val="DefaultParagraphFont"/>
    <w:link w:val="Subtitle"/>
    <w:rsid w:val="00DD27EB"/>
    <w:rPr>
      <w:rFonts w:ascii="Arial" w:hAnsi="Arial"/>
      <w:sz w:val="24"/>
      <w:lang w:eastAsia="en-US"/>
    </w:rPr>
  </w:style>
  <w:style w:type="paragraph" w:customStyle="1" w:styleId="TLegEntries">
    <w:name w:val="TLegEntries"/>
    <w:basedOn w:val="Normal"/>
    <w:rsid w:val="00DD27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27EB"/>
    <w:pPr>
      <w:ind w:firstLine="0"/>
    </w:pPr>
    <w:rPr>
      <w:b/>
    </w:rPr>
  </w:style>
  <w:style w:type="paragraph" w:customStyle="1" w:styleId="EndNoteTextPub">
    <w:name w:val="EndNoteTextPub"/>
    <w:basedOn w:val="Normal"/>
    <w:rsid w:val="00DD27EB"/>
    <w:pPr>
      <w:spacing w:before="60"/>
      <w:ind w:left="1100"/>
      <w:jc w:val="both"/>
    </w:pPr>
    <w:rPr>
      <w:sz w:val="20"/>
    </w:rPr>
  </w:style>
  <w:style w:type="paragraph" w:customStyle="1" w:styleId="TOC10">
    <w:name w:val="TOC 10"/>
    <w:basedOn w:val="TOC5"/>
    <w:rsid w:val="00DD27EB"/>
    <w:rPr>
      <w:szCs w:val="24"/>
    </w:rPr>
  </w:style>
  <w:style w:type="character" w:customStyle="1" w:styleId="charNotBold">
    <w:name w:val="charNotBold"/>
    <w:basedOn w:val="DefaultParagraphFont"/>
    <w:rsid w:val="00DD27EB"/>
    <w:rPr>
      <w:rFonts w:ascii="Arial" w:hAnsi="Arial"/>
      <w:sz w:val="20"/>
    </w:rPr>
  </w:style>
  <w:style w:type="paragraph" w:customStyle="1" w:styleId="ShadedSchClauseSymb">
    <w:name w:val="Shaded Sch Clause Symb"/>
    <w:basedOn w:val="ShadedSchClause"/>
    <w:rsid w:val="00DD27EB"/>
    <w:pPr>
      <w:tabs>
        <w:tab w:val="left" w:pos="0"/>
      </w:tabs>
      <w:ind w:left="975" w:hanging="1457"/>
    </w:pPr>
  </w:style>
  <w:style w:type="paragraph" w:customStyle="1" w:styleId="CoverTextBullet">
    <w:name w:val="CoverTextBullet"/>
    <w:basedOn w:val="CoverText"/>
    <w:qFormat/>
    <w:rsid w:val="00DD27EB"/>
    <w:pPr>
      <w:numPr>
        <w:numId w:val="6"/>
      </w:numPr>
    </w:pPr>
    <w:rPr>
      <w:color w:val="000000"/>
    </w:rPr>
  </w:style>
  <w:style w:type="character" w:customStyle="1" w:styleId="Heading3Char">
    <w:name w:val="Heading 3 Char"/>
    <w:aliases w:val="h3 Char,sec Char"/>
    <w:basedOn w:val="DefaultParagraphFont"/>
    <w:link w:val="Heading3"/>
    <w:rsid w:val="00DD27EB"/>
    <w:rPr>
      <w:b/>
      <w:sz w:val="24"/>
      <w:lang w:eastAsia="en-US"/>
    </w:rPr>
  </w:style>
  <w:style w:type="paragraph" w:customStyle="1" w:styleId="Sched-Form-18Space">
    <w:name w:val="Sched-Form-18Space"/>
    <w:basedOn w:val="Normal"/>
    <w:rsid w:val="00DD27EB"/>
    <w:pPr>
      <w:spacing w:before="360" w:after="60"/>
    </w:pPr>
    <w:rPr>
      <w:sz w:val="22"/>
    </w:rPr>
  </w:style>
  <w:style w:type="paragraph" w:customStyle="1" w:styleId="FormRule">
    <w:name w:val="FormRule"/>
    <w:basedOn w:val="Normal"/>
    <w:rsid w:val="00DD27EB"/>
    <w:pPr>
      <w:pBdr>
        <w:top w:val="single" w:sz="4" w:space="1" w:color="auto"/>
      </w:pBdr>
      <w:spacing w:before="160" w:after="40"/>
      <w:ind w:left="3220" w:right="3260"/>
    </w:pPr>
    <w:rPr>
      <w:sz w:val="8"/>
    </w:rPr>
  </w:style>
  <w:style w:type="paragraph" w:customStyle="1" w:styleId="OldAmdtsEntries">
    <w:name w:val="OldAmdtsEntries"/>
    <w:basedOn w:val="BillBasicHeading"/>
    <w:rsid w:val="00DD27EB"/>
    <w:pPr>
      <w:tabs>
        <w:tab w:val="clear" w:pos="2600"/>
        <w:tab w:val="left" w:leader="dot" w:pos="2700"/>
      </w:tabs>
      <w:ind w:left="2700" w:hanging="2000"/>
    </w:pPr>
    <w:rPr>
      <w:sz w:val="18"/>
    </w:rPr>
  </w:style>
  <w:style w:type="paragraph" w:customStyle="1" w:styleId="OldAmdt2ndLine">
    <w:name w:val="OldAmdt2ndLine"/>
    <w:basedOn w:val="OldAmdtsEntries"/>
    <w:rsid w:val="00DD27EB"/>
    <w:pPr>
      <w:tabs>
        <w:tab w:val="left" w:pos="2700"/>
      </w:tabs>
      <w:spacing w:before="0"/>
    </w:pPr>
  </w:style>
  <w:style w:type="paragraph" w:customStyle="1" w:styleId="parainpara">
    <w:name w:val="para in para"/>
    <w:rsid w:val="00DD27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27EB"/>
    <w:pPr>
      <w:spacing w:after="60"/>
      <w:ind w:left="2800"/>
    </w:pPr>
    <w:rPr>
      <w:rFonts w:ascii="ACTCrest" w:hAnsi="ACTCrest"/>
      <w:sz w:val="216"/>
    </w:rPr>
  </w:style>
  <w:style w:type="paragraph" w:customStyle="1" w:styleId="Actbullet">
    <w:name w:val="Act bullet"/>
    <w:basedOn w:val="Normal"/>
    <w:uiPriority w:val="99"/>
    <w:rsid w:val="00DD27EB"/>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27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27EB"/>
    <w:rPr>
      <w:b w:val="0"/>
      <w:sz w:val="32"/>
    </w:rPr>
  </w:style>
  <w:style w:type="paragraph" w:customStyle="1" w:styleId="MH1Chapter">
    <w:name w:val="M H1 Chapter"/>
    <w:basedOn w:val="AH1Chapter"/>
    <w:rsid w:val="00DD27EB"/>
    <w:pPr>
      <w:tabs>
        <w:tab w:val="clear" w:pos="2600"/>
        <w:tab w:val="left" w:pos="2720"/>
      </w:tabs>
      <w:ind w:left="4000" w:hanging="3300"/>
    </w:pPr>
  </w:style>
  <w:style w:type="paragraph" w:customStyle="1" w:styleId="ModH1Chapter">
    <w:name w:val="Mod H1 Chapter"/>
    <w:basedOn w:val="IH1ChapSymb"/>
    <w:rsid w:val="00DD27EB"/>
    <w:pPr>
      <w:tabs>
        <w:tab w:val="clear" w:pos="2600"/>
        <w:tab w:val="left" w:pos="3300"/>
      </w:tabs>
      <w:ind w:left="3300"/>
    </w:pPr>
  </w:style>
  <w:style w:type="paragraph" w:customStyle="1" w:styleId="ModH2Part">
    <w:name w:val="Mod H2 Part"/>
    <w:basedOn w:val="IH2PartSymb"/>
    <w:rsid w:val="00DD27EB"/>
    <w:pPr>
      <w:tabs>
        <w:tab w:val="clear" w:pos="2600"/>
        <w:tab w:val="left" w:pos="3300"/>
      </w:tabs>
      <w:ind w:left="3300"/>
    </w:pPr>
  </w:style>
  <w:style w:type="paragraph" w:customStyle="1" w:styleId="ModH3Div">
    <w:name w:val="Mod H3 Div"/>
    <w:basedOn w:val="IH3DivSymb"/>
    <w:rsid w:val="00DD27EB"/>
    <w:pPr>
      <w:tabs>
        <w:tab w:val="clear" w:pos="2600"/>
        <w:tab w:val="left" w:pos="3300"/>
      </w:tabs>
      <w:ind w:left="3300"/>
    </w:pPr>
  </w:style>
  <w:style w:type="paragraph" w:customStyle="1" w:styleId="ModH4SubDiv">
    <w:name w:val="Mod H4 SubDiv"/>
    <w:basedOn w:val="IH4SubDivSymb"/>
    <w:rsid w:val="00DD27EB"/>
    <w:pPr>
      <w:tabs>
        <w:tab w:val="clear" w:pos="2600"/>
        <w:tab w:val="left" w:pos="3300"/>
      </w:tabs>
      <w:ind w:left="3300"/>
    </w:pPr>
  </w:style>
  <w:style w:type="paragraph" w:customStyle="1" w:styleId="ModH5Sec">
    <w:name w:val="Mod H5 Sec"/>
    <w:basedOn w:val="IH5SecSymb"/>
    <w:rsid w:val="00DD27EB"/>
    <w:pPr>
      <w:tabs>
        <w:tab w:val="clear" w:pos="1100"/>
        <w:tab w:val="left" w:pos="1800"/>
      </w:tabs>
      <w:ind w:left="2200"/>
    </w:pPr>
  </w:style>
  <w:style w:type="paragraph" w:customStyle="1" w:styleId="Modmain">
    <w:name w:val="Mod main"/>
    <w:basedOn w:val="Amain"/>
    <w:rsid w:val="00DD27EB"/>
    <w:pPr>
      <w:tabs>
        <w:tab w:val="clear" w:pos="900"/>
        <w:tab w:val="clear" w:pos="1100"/>
        <w:tab w:val="right" w:pos="1600"/>
        <w:tab w:val="left" w:pos="1800"/>
      </w:tabs>
      <w:ind w:left="2200"/>
    </w:pPr>
  </w:style>
  <w:style w:type="paragraph" w:customStyle="1" w:styleId="Modpara">
    <w:name w:val="Mod para"/>
    <w:basedOn w:val="BillBasic"/>
    <w:rsid w:val="00DD27EB"/>
    <w:pPr>
      <w:tabs>
        <w:tab w:val="right" w:pos="2100"/>
        <w:tab w:val="left" w:pos="2300"/>
      </w:tabs>
      <w:ind w:left="2700" w:hanging="1600"/>
      <w:outlineLvl w:val="6"/>
    </w:pPr>
  </w:style>
  <w:style w:type="paragraph" w:customStyle="1" w:styleId="Modsubpara">
    <w:name w:val="Mod subpara"/>
    <w:basedOn w:val="Asubpara"/>
    <w:rsid w:val="00DD27EB"/>
    <w:pPr>
      <w:tabs>
        <w:tab w:val="clear" w:pos="1900"/>
        <w:tab w:val="clear" w:pos="2100"/>
        <w:tab w:val="right" w:pos="2640"/>
        <w:tab w:val="left" w:pos="2840"/>
      </w:tabs>
      <w:ind w:left="3240" w:hanging="2140"/>
    </w:pPr>
  </w:style>
  <w:style w:type="paragraph" w:customStyle="1" w:styleId="Modsubsubpara">
    <w:name w:val="Mod subsubpara"/>
    <w:basedOn w:val="AsubsubparaSymb"/>
    <w:rsid w:val="00DD27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27EB"/>
    <w:pPr>
      <w:ind w:left="1800"/>
    </w:pPr>
  </w:style>
  <w:style w:type="paragraph" w:customStyle="1" w:styleId="Modparareturn">
    <w:name w:val="Mod para return"/>
    <w:basedOn w:val="AparareturnSymb"/>
    <w:rsid w:val="00DD27EB"/>
    <w:pPr>
      <w:ind w:left="2300"/>
    </w:pPr>
  </w:style>
  <w:style w:type="paragraph" w:customStyle="1" w:styleId="Modsubparareturn">
    <w:name w:val="Mod subpara return"/>
    <w:basedOn w:val="AsubparareturnSymb"/>
    <w:rsid w:val="00DD27EB"/>
    <w:pPr>
      <w:ind w:left="3040"/>
    </w:pPr>
  </w:style>
  <w:style w:type="paragraph" w:customStyle="1" w:styleId="Modref">
    <w:name w:val="Mod ref"/>
    <w:basedOn w:val="refSymb"/>
    <w:rsid w:val="00DD27EB"/>
    <w:pPr>
      <w:ind w:left="1100"/>
    </w:pPr>
  </w:style>
  <w:style w:type="paragraph" w:customStyle="1" w:styleId="ModaNote">
    <w:name w:val="Mod aNote"/>
    <w:basedOn w:val="aNoteSymb"/>
    <w:rsid w:val="00DD27EB"/>
    <w:pPr>
      <w:tabs>
        <w:tab w:val="left" w:pos="2600"/>
      </w:tabs>
      <w:ind w:left="2600"/>
    </w:pPr>
  </w:style>
  <w:style w:type="paragraph" w:customStyle="1" w:styleId="ModNote">
    <w:name w:val="Mod Note"/>
    <w:basedOn w:val="aNoteSymb"/>
    <w:rsid w:val="00DD27EB"/>
    <w:pPr>
      <w:tabs>
        <w:tab w:val="left" w:pos="2600"/>
      </w:tabs>
      <w:ind w:left="2600"/>
    </w:pPr>
  </w:style>
  <w:style w:type="paragraph" w:customStyle="1" w:styleId="ApprFormHd">
    <w:name w:val="ApprFormHd"/>
    <w:basedOn w:val="Sched-heading"/>
    <w:rsid w:val="00DD27EB"/>
    <w:pPr>
      <w:ind w:left="0" w:firstLine="0"/>
    </w:pPr>
  </w:style>
  <w:style w:type="paragraph" w:customStyle="1" w:styleId="AmdtEntries">
    <w:name w:val="AmdtEntries"/>
    <w:basedOn w:val="BillBasicHeading"/>
    <w:rsid w:val="00DD27EB"/>
    <w:pPr>
      <w:keepNext w:val="0"/>
      <w:tabs>
        <w:tab w:val="clear" w:pos="2600"/>
      </w:tabs>
      <w:spacing w:before="0"/>
      <w:ind w:left="3200" w:hanging="2100"/>
    </w:pPr>
    <w:rPr>
      <w:sz w:val="18"/>
    </w:rPr>
  </w:style>
  <w:style w:type="paragraph" w:customStyle="1" w:styleId="AmdtEntriesDefL2">
    <w:name w:val="AmdtEntriesDefL2"/>
    <w:basedOn w:val="AmdtEntries"/>
    <w:rsid w:val="00DD27EB"/>
    <w:pPr>
      <w:tabs>
        <w:tab w:val="left" w:pos="3000"/>
      </w:tabs>
      <w:ind w:left="3600" w:hanging="2500"/>
    </w:pPr>
  </w:style>
  <w:style w:type="paragraph" w:customStyle="1" w:styleId="Actdetailsnote">
    <w:name w:val="Act details note"/>
    <w:basedOn w:val="Actdetails"/>
    <w:uiPriority w:val="99"/>
    <w:rsid w:val="00DD27EB"/>
    <w:pPr>
      <w:ind w:left="1620" w:right="-60" w:hanging="720"/>
    </w:pPr>
    <w:rPr>
      <w:sz w:val="18"/>
    </w:rPr>
  </w:style>
  <w:style w:type="paragraph" w:customStyle="1" w:styleId="DetailsNo">
    <w:name w:val="Details No"/>
    <w:basedOn w:val="Actdetails"/>
    <w:uiPriority w:val="99"/>
    <w:rsid w:val="00DD27EB"/>
    <w:pPr>
      <w:ind w:left="0"/>
    </w:pPr>
    <w:rPr>
      <w:sz w:val="18"/>
    </w:rPr>
  </w:style>
  <w:style w:type="paragraph" w:customStyle="1" w:styleId="AssectheadingSymb">
    <w:name w:val="A ssect heading Symb"/>
    <w:basedOn w:val="Amain"/>
    <w:rsid w:val="00DD27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27EB"/>
    <w:pPr>
      <w:tabs>
        <w:tab w:val="left" w:pos="0"/>
        <w:tab w:val="right" w:pos="2400"/>
        <w:tab w:val="left" w:pos="2600"/>
      </w:tabs>
      <w:ind w:left="2602" w:hanging="3084"/>
      <w:outlineLvl w:val="8"/>
    </w:pPr>
  </w:style>
  <w:style w:type="paragraph" w:customStyle="1" w:styleId="AmainreturnSymb">
    <w:name w:val="A main return Symb"/>
    <w:basedOn w:val="BillBasic"/>
    <w:rsid w:val="00DD27EB"/>
    <w:pPr>
      <w:tabs>
        <w:tab w:val="left" w:pos="1582"/>
      </w:tabs>
      <w:ind w:left="1100" w:hanging="1582"/>
    </w:pPr>
  </w:style>
  <w:style w:type="paragraph" w:customStyle="1" w:styleId="AparareturnSymb">
    <w:name w:val="A para return Symb"/>
    <w:basedOn w:val="BillBasic"/>
    <w:rsid w:val="00DD27EB"/>
    <w:pPr>
      <w:tabs>
        <w:tab w:val="left" w:pos="2081"/>
      </w:tabs>
      <w:ind w:left="1599" w:hanging="2081"/>
    </w:pPr>
  </w:style>
  <w:style w:type="paragraph" w:customStyle="1" w:styleId="AsubparareturnSymb">
    <w:name w:val="A subpara return Symb"/>
    <w:basedOn w:val="BillBasic"/>
    <w:rsid w:val="00DD27EB"/>
    <w:pPr>
      <w:tabs>
        <w:tab w:val="left" w:pos="2580"/>
      </w:tabs>
      <w:ind w:left="2098" w:hanging="2580"/>
    </w:pPr>
  </w:style>
  <w:style w:type="paragraph" w:customStyle="1" w:styleId="aDefSymb">
    <w:name w:val="aDef Symb"/>
    <w:basedOn w:val="BillBasic"/>
    <w:rsid w:val="00DD27EB"/>
    <w:pPr>
      <w:tabs>
        <w:tab w:val="left" w:pos="1582"/>
      </w:tabs>
      <w:ind w:left="1100" w:hanging="1582"/>
    </w:pPr>
  </w:style>
  <w:style w:type="paragraph" w:customStyle="1" w:styleId="aDefparaSymb">
    <w:name w:val="aDef para Symb"/>
    <w:basedOn w:val="Apara"/>
    <w:rsid w:val="00DD27EB"/>
    <w:pPr>
      <w:tabs>
        <w:tab w:val="clear" w:pos="1600"/>
        <w:tab w:val="left" w:pos="0"/>
        <w:tab w:val="left" w:pos="1599"/>
      </w:tabs>
      <w:ind w:left="1599" w:hanging="2081"/>
    </w:pPr>
  </w:style>
  <w:style w:type="paragraph" w:customStyle="1" w:styleId="aDefsubparaSymb">
    <w:name w:val="aDef subpara Symb"/>
    <w:basedOn w:val="Asubpara"/>
    <w:rsid w:val="00DD27EB"/>
    <w:pPr>
      <w:tabs>
        <w:tab w:val="left" w:pos="0"/>
      </w:tabs>
      <w:ind w:left="2098" w:hanging="2580"/>
    </w:pPr>
  </w:style>
  <w:style w:type="paragraph" w:customStyle="1" w:styleId="SchAmainSymb">
    <w:name w:val="Sch A main Symb"/>
    <w:basedOn w:val="Amain"/>
    <w:rsid w:val="00DD27EB"/>
    <w:pPr>
      <w:tabs>
        <w:tab w:val="left" w:pos="0"/>
      </w:tabs>
      <w:ind w:hanging="1580"/>
    </w:pPr>
  </w:style>
  <w:style w:type="paragraph" w:customStyle="1" w:styleId="SchAparaSymb">
    <w:name w:val="Sch A para Symb"/>
    <w:basedOn w:val="Apara"/>
    <w:rsid w:val="00DD27EB"/>
    <w:pPr>
      <w:tabs>
        <w:tab w:val="left" w:pos="0"/>
      </w:tabs>
      <w:ind w:hanging="2080"/>
    </w:pPr>
  </w:style>
  <w:style w:type="paragraph" w:customStyle="1" w:styleId="SchAsubparaSymb">
    <w:name w:val="Sch A subpara Symb"/>
    <w:basedOn w:val="Asubpara"/>
    <w:rsid w:val="00DD27EB"/>
    <w:pPr>
      <w:tabs>
        <w:tab w:val="left" w:pos="0"/>
      </w:tabs>
      <w:ind w:hanging="2580"/>
    </w:pPr>
  </w:style>
  <w:style w:type="paragraph" w:customStyle="1" w:styleId="SchAsubsubparaSymb">
    <w:name w:val="Sch A subsubpara Symb"/>
    <w:basedOn w:val="AsubsubparaSymb"/>
    <w:rsid w:val="00DD27EB"/>
  </w:style>
  <w:style w:type="paragraph" w:customStyle="1" w:styleId="refSymb">
    <w:name w:val="ref Symb"/>
    <w:basedOn w:val="BillBasic"/>
    <w:next w:val="Normal"/>
    <w:rsid w:val="00DD27EB"/>
    <w:pPr>
      <w:tabs>
        <w:tab w:val="left" w:pos="-480"/>
      </w:tabs>
      <w:spacing w:before="60"/>
      <w:ind w:hanging="480"/>
    </w:pPr>
    <w:rPr>
      <w:sz w:val="18"/>
    </w:rPr>
  </w:style>
  <w:style w:type="paragraph" w:customStyle="1" w:styleId="IshadedH5SecSymb">
    <w:name w:val="I shaded H5 Sec Symb"/>
    <w:basedOn w:val="AH5Sec"/>
    <w:rsid w:val="00DD27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27EB"/>
    <w:pPr>
      <w:tabs>
        <w:tab w:val="clear" w:pos="-1580"/>
      </w:tabs>
      <w:ind w:left="975" w:hanging="1457"/>
    </w:pPr>
  </w:style>
  <w:style w:type="paragraph" w:customStyle="1" w:styleId="IH1ChapSymb">
    <w:name w:val="I H1 Chap Symb"/>
    <w:basedOn w:val="BillBasicHeading"/>
    <w:next w:val="Normal"/>
    <w:rsid w:val="00DD27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27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27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27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27EB"/>
    <w:pPr>
      <w:tabs>
        <w:tab w:val="clear" w:pos="2600"/>
        <w:tab w:val="left" w:pos="-1580"/>
        <w:tab w:val="left" w:pos="0"/>
        <w:tab w:val="left" w:pos="1100"/>
      </w:tabs>
      <w:spacing w:before="240"/>
      <w:ind w:left="1100" w:hanging="1580"/>
    </w:pPr>
  </w:style>
  <w:style w:type="paragraph" w:customStyle="1" w:styleId="IMainSymb">
    <w:name w:val="I Main Symb"/>
    <w:basedOn w:val="Amain"/>
    <w:rsid w:val="00DD27EB"/>
    <w:pPr>
      <w:tabs>
        <w:tab w:val="left" w:pos="0"/>
      </w:tabs>
      <w:ind w:hanging="1580"/>
    </w:pPr>
  </w:style>
  <w:style w:type="paragraph" w:customStyle="1" w:styleId="IparaSymb">
    <w:name w:val="I para Symb"/>
    <w:basedOn w:val="Apara"/>
    <w:rsid w:val="00DD27EB"/>
    <w:pPr>
      <w:tabs>
        <w:tab w:val="left" w:pos="0"/>
      </w:tabs>
      <w:ind w:hanging="2080"/>
      <w:outlineLvl w:val="9"/>
    </w:pPr>
  </w:style>
  <w:style w:type="paragraph" w:customStyle="1" w:styleId="IsubparaSymb">
    <w:name w:val="I subpara Symb"/>
    <w:basedOn w:val="Asubpara"/>
    <w:rsid w:val="00DD27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27EB"/>
    <w:pPr>
      <w:tabs>
        <w:tab w:val="clear" w:pos="2400"/>
        <w:tab w:val="clear" w:pos="2600"/>
        <w:tab w:val="right" w:pos="2460"/>
        <w:tab w:val="left" w:pos="2660"/>
      </w:tabs>
      <w:ind w:left="2660" w:hanging="3140"/>
    </w:pPr>
  </w:style>
  <w:style w:type="paragraph" w:customStyle="1" w:styleId="IdefparaSymb">
    <w:name w:val="I def para Symb"/>
    <w:basedOn w:val="IparaSymb"/>
    <w:rsid w:val="00DD27EB"/>
    <w:pPr>
      <w:ind w:left="1599" w:hanging="2081"/>
    </w:pPr>
  </w:style>
  <w:style w:type="paragraph" w:customStyle="1" w:styleId="IdefsubparaSymb">
    <w:name w:val="I def subpara Symb"/>
    <w:basedOn w:val="IsubparaSymb"/>
    <w:rsid w:val="00DD27EB"/>
    <w:pPr>
      <w:ind w:left="2138"/>
    </w:pPr>
  </w:style>
  <w:style w:type="paragraph" w:customStyle="1" w:styleId="ISched-headingSymb">
    <w:name w:val="I Sched-heading Symb"/>
    <w:basedOn w:val="BillBasicHeading"/>
    <w:next w:val="Normal"/>
    <w:rsid w:val="00DD27EB"/>
    <w:pPr>
      <w:tabs>
        <w:tab w:val="left" w:pos="-3080"/>
        <w:tab w:val="left" w:pos="0"/>
      </w:tabs>
      <w:spacing w:before="320"/>
      <w:ind w:left="2600" w:hanging="3080"/>
    </w:pPr>
    <w:rPr>
      <w:sz w:val="34"/>
    </w:rPr>
  </w:style>
  <w:style w:type="paragraph" w:customStyle="1" w:styleId="ISched-PartSymb">
    <w:name w:val="I Sched-Part Symb"/>
    <w:basedOn w:val="BillBasicHeading"/>
    <w:rsid w:val="00DD27EB"/>
    <w:pPr>
      <w:tabs>
        <w:tab w:val="left" w:pos="-3080"/>
        <w:tab w:val="left" w:pos="0"/>
      </w:tabs>
      <w:spacing w:before="380"/>
      <w:ind w:left="2600" w:hanging="3080"/>
    </w:pPr>
    <w:rPr>
      <w:sz w:val="32"/>
    </w:rPr>
  </w:style>
  <w:style w:type="paragraph" w:customStyle="1" w:styleId="ISched-formSymb">
    <w:name w:val="I Sched-form Symb"/>
    <w:basedOn w:val="BillBasicHeading"/>
    <w:rsid w:val="00DD27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27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27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27EB"/>
    <w:pPr>
      <w:tabs>
        <w:tab w:val="left" w:pos="1100"/>
      </w:tabs>
      <w:spacing w:before="60"/>
      <w:ind w:left="1500" w:hanging="1986"/>
    </w:pPr>
  </w:style>
  <w:style w:type="paragraph" w:customStyle="1" w:styleId="aExamHdgssSymb">
    <w:name w:val="aExamHdgss Symb"/>
    <w:basedOn w:val="BillBasicHeading"/>
    <w:next w:val="Normal"/>
    <w:rsid w:val="00DD27EB"/>
    <w:pPr>
      <w:tabs>
        <w:tab w:val="clear" w:pos="2600"/>
        <w:tab w:val="left" w:pos="1582"/>
      </w:tabs>
      <w:ind w:left="1100" w:hanging="1582"/>
    </w:pPr>
    <w:rPr>
      <w:sz w:val="18"/>
    </w:rPr>
  </w:style>
  <w:style w:type="paragraph" w:customStyle="1" w:styleId="aExamssSymb">
    <w:name w:val="aExamss Symb"/>
    <w:basedOn w:val="aNote"/>
    <w:rsid w:val="00DD27EB"/>
    <w:pPr>
      <w:tabs>
        <w:tab w:val="left" w:pos="1582"/>
      </w:tabs>
      <w:spacing w:before="60"/>
      <w:ind w:left="1100" w:hanging="1582"/>
    </w:pPr>
  </w:style>
  <w:style w:type="paragraph" w:customStyle="1" w:styleId="aExamINumssSymb">
    <w:name w:val="aExamINumss Symb"/>
    <w:basedOn w:val="aExamssSymb"/>
    <w:rsid w:val="00DD27EB"/>
    <w:pPr>
      <w:tabs>
        <w:tab w:val="left" w:pos="1100"/>
      </w:tabs>
      <w:ind w:left="1500" w:hanging="1986"/>
    </w:pPr>
  </w:style>
  <w:style w:type="paragraph" w:customStyle="1" w:styleId="aExamNumTextssSymb">
    <w:name w:val="aExamNumTextss Symb"/>
    <w:basedOn w:val="aExamssSymb"/>
    <w:rsid w:val="00DD27EB"/>
    <w:pPr>
      <w:tabs>
        <w:tab w:val="clear" w:pos="1582"/>
        <w:tab w:val="left" w:pos="1985"/>
      </w:tabs>
      <w:ind w:left="1503" w:hanging="1985"/>
    </w:pPr>
  </w:style>
  <w:style w:type="paragraph" w:customStyle="1" w:styleId="AExamIParaSymb">
    <w:name w:val="AExamIPara Symb"/>
    <w:basedOn w:val="aExam"/>
    <w:rsid w:val="00DD27EB"/>
    <w:pPr>
      <w:tabs>
        <w:tab w:val="right" w:pos="1718"/>
      </w:tabs>
      <w:ind w:left="1984" w:hanging="2466"/>
    </w:pPr>
  </w:style>
  <w:style w:type="paragraph" w:customStyle="1" w:styleId="aExamBulletssSymb">
    <w:name w:val="aExamBulletss Symb"/>
    <w:basedOn w:val="aExamssSymb"/>
    <w:rsid w:val="00DD27EB"/>
    <w:pPr>
      <w:tabs>
        <w:tab w:val="left" w:pos="1100"/>
      </w:tabs>
      <w:ind w:left="1500" w:hanging="1986"/>
    </w:pPr>
  </w:style>
  <w:style w:type="paragraph" w:customStyle="1" w:styleId="aNoteSymb">
    <w:name w:val="aNote Symb"/>
    <w:basedOn w:val="BillBasic"/>
    <w:rsid w:val="00DD27EB"/>
    <w:pPr>
      <w:tabs>
        <w:tab w:val="left" w:pos="1100"/>
        <w:tab w:val="left" w:pos="2381"/>
      </w:tabs>
      <w:ind w:left="1899" w:hanging="2381"/>
    </w:pPr>
    <w:rPr>
      <w:sz w:val="20"/>
    </w:rPr>
  </w:style>
  <w:style w:type="paragraph" w:customStyle="1" w:styleId="aNoteTextssSymb">
    <w:name w:val="aNoteTextss Symb"/>
    <w:basedOn w:val="Normal"/>
    <w:rsid w:val="00DD27EB"/>
    <w:pPr>
      <w:tabs>
        <w:tab w:val="clear" w:pos="0"/>
        <w:tab w:val="left" w:pos="1418"/>
      </w:tabs>
      <w:spacing w:before="60"/>
      <w:ind w:left="1417" w:hanging="1899"/>
      <w:jc w:val="both"/>
    </w:pPr>
    <w:rPr>
      <w:sz w:val="20"/>
    </w:rPr>
  </w:style>
  <w:style w:type="paragraph" w:customStyle="1" w:styleId="aNoteParaSymb">
    <w:name w:val="aNotePara Symb"/>
    <w:basedOn w:val="aNoteSymb"/>
    <w:rsid w:val="00DD27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27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27EB"/>
    <w:pPr>
      <w:tabs>
        <w:tab w:val="left" w:pos="1616"/>
        <w:tab w:val="left" w:pos="2495"/>
      </w:tabs>
      <w:spacing w:before="60"/>
      <w:ind w:left="2013" w:hanging="2495"/>
    </w:pPr>
  </w:style>
  <w:style w:type="paragraph" w:customStyle="1" w:styleId="aExamHdgparSymb">
    <w:name w:val="aExamHdgpar Symb"/>
    <w:basedOn w:val="aExamHdgssSymb"/>
    <w:next w:val="Normal"/>
    <w:rsid w:val="00DD27EB"/>
    <w:pPr>
      <w:tabs>
        <w:tab w:val="clear" w:pos="1582"/>
        <w:tab w:val="left" w:pos="1599"/>
      </w:tabs>
      <w:ind w:left="1599" w:hanging="2081"/>
    </w:pPr>
  </w:style>
  <w:style w:type="paragraph" w:customStyle="1" w:styleId="aExamparSymb">
    <w:name w:val="aExampar Symb"/>
    <w:basedOn w:val="aExamssSymb"/>
    <w:rsid w:val="00DD27EB"/>
    <w:pPr>
      <w:tabs>
        <w:tab w:val="clear" w:pos="1582"/>
        <w:tab w:val="left" w:pos="1599"/>
      </w:tabs>
      <w:ind w:left="1599" w:hanging="2081"/>
    </w:pPr>
  </w:style>
  <w:style w:type="paragraph" w:customStyle="1" w:styleId="aExamINumparSymb">
    <w:name w:val="aExamINumpar Symb"/>
    <w:basedOn w:val="aExamparSymb"/>
    <w:rsid w:val="00DD27EB"/>
    <w:pPr>
      <w:tabs>
        <w:tab w:val="left" w:pos="2000"/>
      </w:tabs>
      <w:ind w:left="2041" w:hanging="2495"/>
    </w:pPr>
  </w:style>
  <w:style w:type="paragraph" w:customStyle="1" w:styleId="aExamBulletparSymb">
    <w:name w:val="aExamBulletpar Symb"/>
    <w:basedOn w:val="aExamparSymb"/>
    <w:rsid w:val="00DD27EB"/>
    <w:pPr>
      <w:tabs>
        <w:tab w:val="clear" w:pos="1599"/>
        <w:tab w:val="left" w:pos="1616"/>
        <w:tab w:val="left" w:pos="2495"/>
      </w:tabs>
      <w:ind w:left="2013" w:hanging="2495"/>
    </w:pPr>
  </w:style>
  <w:style w:type="paragraph" w:customStyle="1" w:styleId="aNoteparSymb">
    <w:name w:val="aNotepar Symb"/>
    <w:basedOn w:val="BillBasic"/>
    <w:next w:val="Normal"/>
    <w:rsid w:val="00DD27EB"/>
    <w:pPr>
      <w:tabs>
        <w:tab w:val="left" w:pos="1599"/>
        <w:tab w:val="left" w:pos="2398"/>
      </w:tabs>
      <w:ind w:left="2410" w:hanging="2892"/>
    </w:pPr>
    <w:rPr>
      <w:sz w:val="20"/>
    </w:rPr>
  </w:style>
  <w:style w:type="paragraph" w:customStyle="1" w:styleId="aNoteTextparSymb">
    <w:name w:val="aNoteTextpar Symb"/>
    <w:basedOn w:val="aNoteparSymb"/>
    <w:rsid w:val="00DD27EB"/>
    <w:pPr>
      <w:tabs>
        <w:tab w:val="clear" w:pos="1599"/>
        <w:tab w:val="clear" w:pos="2398"/>
        <w:tab w:val="left" w:pos="2880"/>
      </w:tabs>
      <w:spacing w:before="60"/>
      <w:ind w:left="2398" w:hanging="2880"/>
    </w:pPr>
  </w:style>
  <w:style w:type="paragraph" w:customStyle="1" w:styleId="aNoteParaparSymb">
    <w:name w:val="aNoteParapar Symb"/>
    <w:basedOn w:val="aNoteparSymb"/>
    <w:rsid w:val="00DD27EB"/>
    <w:pPr>
      <w:tabs>
        <w:tab w:val="right" w:pos="2640"/>
      </w:tabs>
      <w:spacing w:before="60"/>
      <w:ind w:left="2920" w:hanging="3402"/>
    </w:pPr>
  </w:style>
  <w:style w:type="paragraph" w:customStyle="1" w:styleId="aNoteBulletparSymb">
    <w:name w:val="aNoteBulletpar Symb"/>
    <w:basedOn w:val="aNoteparSymb"/>
    <w:rsid w:val="00DD27EB"/>
    <w:pPr>
      <w:tabs>
        <w:tab w:val="clear" w:pos="1599"/>
        <w:tab w:val="left" w:pos="3289"/>
      </w:tabs>
      <w:spacing w:before="60"/>
      <w:ind w:left="2807" w:hanging="3289"/>
    </w:pPr>
  </w:style>
  <w:style w:type="paragraph" w:customStyle="1" w:styleId="AsubparabulletSymb">
    <w:name w:val="A subpara bullet Symb"/>
    <w:basedOn w:val="BillBasic"/>
    <w:rsid w:val="00DD27EB"/>
    <w:pPr>
      <w:tabs>
        <w:tab w:val="left" w:pos="2138"/>
        <w:tab w:val="left" w:pos="3005"/>
      </w:tabs>
      <w:spacing w:before="60"/>
      <w:ind w:left="2523" w:hanging="3005"/>
    </w:pPr>
  </w:style>
  <w:style w:type="paragraph" w:customStyle="1" w:styleId="aExamHdgsubparSymb">
    <w:name w:val="aExamHdgsubpar Symb"/>
    <w:basedOn w:val="aExamHdgssSymb"/>
    <w:next w:val="Normal"/>
    <w:rsid w:val="00DD27EB"/>
    <w:pPr>
      <w:tabs>
        <w:tab w:val="clear" w:pos="1582"/>
        <w:tab w:val="left" w:pos="2620"/>
      </w:tabs>
      <w:ind w:left="2138" w:hanging="2620"/>
    </w:pPr>
  </w:style>
  <w:style w:type="paragraph" w:customStyle="1" w:styleId="aExamsubparSymb">
    <w:name w:val="aExamsubpar Symb"/>
    <w:basedOn w:val="aExamssSymb"/>
    <w:rsid w:val="00DD27EB"/>
    <w:pPr>
      <w:tabs>
        <w:tab w:val="clear" w:pos="1582"/>
        <w:tab w:val="left" w:pos="2620"/>
      </w:tabs>
      <w:ind w:left="2138" w:hanging="2620"/>
    </w:pPr>
  </w:style>
  <w:style w:type="paragraph" w:customStyle="1" w:styleId="aNotesubparSymb">
    <w:name w:val="aNotesubpar Symb"/>
    <w:basedOn w:val="BillBasic"/>
    <w:next w:val="Normal"/>
    <w:rsid w:val="00DD27EB"/>
    <w:pPr>
      <w:tabs>
        <w:tab w:val="left" w:pos="2138"/>
        <w:tab w:val="left" w:pos="2937"/>
      </w:tabs>
      <w:ind w:left="2455" w:hanging="2937"/>
    </w:pPr>
    <w:rPr>
      <w:sz w:val="20"/>
    </w:rPr>
  </w:style>
  <w:style w:type="paragraph" w:customStyle="1" w:styleId="aNoteTextsubparSymb">
    <w:name w:val="aNoteTextsubpar Symb"/>
    <w:basedOn w:val="aNotesubparSymb"/>
    <w:rsid w:val="00DD27EB"/>
    <w:pPr>
      <w:tabs>
        <w:tab w:val="clear" w:pos="2138"/>
        <w:tab w:val="clear" w:pos="2937"/>
        <w:tab w:val="left" w:pos="2943"/>
      </w:tabs>
      <w:spacing w:before="60"/>
      <w:ind w:left="2943" w:hanging="3425"/>
    </w:pPr>
  </w:style>
  <w:style w:type="paragraph" w:customStyle="1" w:styleId="PenaltySymb">
    <w:name w:val="Penalty Symb"/>
    <w:basedOn w:val="AmainreturnSymb"/>
    <w:rsid w:val="00DD27EB"/>
  </w:style>
  <w:style w:type="paragraph" w:customStyle="1" w:styleId="PenaltyParaSymb">
    <w:name w:val="PenaltyPara Symb"/>
    <w:basedOn w:val="Normal"/>
    <w:rsid w:val="00DD27EB"/>
    <w:pPr>
      <w:tabs>
        <w:tab w:val="right" w:pos="1360"/>
      </w:tabs>
      <w:spacing w:before="60"/>
      <w:ind w:left="1599" w:hanging="2081"/>
      <w:jc w:val="both"/>
    </w:pPr>
  </w:style>
  <w:style w:type="paragraph" w:customStyle="1" w:styleId="FormulaSymb">
    <w:name w:val="Formula Symb"/>
    <w:basedOn w:val="BillBasic"/>
    <w:rsid w:val="00DD27EB"/>
    <w:pPr>
      <w:tabs>
        <w:tab w:val="left" w:pos="-480"/>
      </w:tabs>
      <w:spacing w:line="260" w:lineRule="atLeast"/>
      <w:ind w:hanging="480"/>
      <w:jc w:val="center"/>
    </w:pPr>
  </w:style>
  <w:style w:type="paragraph" w:customStyle="1" w:styleId="NormalSymb">
    <w:name w:val="Normal Symb"/>
    <w:basedOn w:val="Normal"/>
    <w:qFormat/>
    <w:rsid w:val="00DD27EB"/>
    <w:pPr>
      <w:ind w:hanging="482"/>
    </w:pPr>
  </w:style>
  <w:style w:type="character" w:styleId="PlaceholderText">
    <w:name w:val="Placeholder Text"/>
    <w:basedOn w:val="DefaultParagraphFont"/>
    <w:uiPriority w:val="99"/>
    <w:semiHidden/>
    <w:rsid w:val="00DD27EB"/>
    <w:rPr>
      <w:color w:val="808080"/>
    </w:rPr>
  </w:style>
  <w:style w:type="character" w:styleId="UnresolvedMention">
    <w:name w:val="Unresolved Mention"/>
    <w:basedOn w:val="DefaultParagraphFont"/>
    <w:uiPriority w:val="99"/>
    <w:semiHidden/>
    <w:unhideWhenUsed/>
    <w:rsid w:val="00AF7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3179">
      <w:bodyDiv w:val="1"/>
      <w:marLeft w:val="0"/>
      <w:marRight w:val="0"/>
      <w:marTop w:val="0"/>
      <w:marBottom w:val="0"/>
      <w:divBdr>
        <w:top w:val="none" w:sz="0" w:space="0" w:color="auto"/>
        <w:left w:val="none" w:sz="0" w:space="0" w:color="auto"/>
        <w:bottom w:val="none" w:sz="0" w:space="0" w:color="auto"/>
        <w:right w:val="none" w:sz="0" w:space="0" w:color="auto"/>
      </w:divBdr>
    </w:div>
    <w:div w:id="714738872">
      <w:bodyDiv w:val="1"/>
      <w:marLeft w:val="0"/>
      <w:marRight w:val="0"/>
      <w:marTop w:val="0"/>
      <w:marBottom w:val="0"/>
      <w:divBdr>
        <w:top w:val="none" w:sz="0" w:space="0" w:color="auto"/>
        <w:left w:val="none" w:sz="0" w:space="0" w:color="auto"/>
        <w:bottom w:val="none" w:sz="0" w:space="0" w:color="auto"/>
        <w:right w:val="none" w:sz="0" w:space="0" w:color="auto"/>
      </w:divBdr>
    </w:div>
    <w:div w:id="20491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www.legislation.act.gov.au/a/2001-14" TargetMode="External"/><Relationship Id="rId21" Type="http://schemas.openxmlformats.org/officeDocument/2006/relationships/footer" Target="footer2.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4-7"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2-51" TargetMode="External"/><Relationship Id="rId63" Type="http://schemas.openxmlformats.org/officeDocument/2006/relationships/footer" Target="footer7.xml"/><Relationship Id="rId68" Type="http://schemas.openxmlformats.org/officeDocument/2006/relationships/header" Target="header8.xml"/><Relationship Id="rId76" Type="http://schemas.openxmlformats.org/officeDocument/2006/relationships/footer" Target="footer13.xm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4-28"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1979-14" TargetMode="External"/><Relationship Id="rId66" Type="http://schemas.openxmlformats.org/officeDocument/2006/relationships/hyperlink" Target="http://www.legislation.act.gov.au/a/2001-14" TargetMode="External"/><Relationship Id="rId74" Type="http://schemas.openxmlformats.org/officeDocument/2006/relationships/header" Target="header11.xml"/><Relationship Id="rId79" Type="http://schemas.openxmlformats.org/officeDocument/2006/relationships/footer" Target="footer14.xml"/><Relationship Id="rId5" Type="http://schemas.openxmlformats.org/officeDocument/2006/relationships/settings" Target="settings.xml"/><Relationship Id="rId61" Type="http://schemas.openxmlformats.org/officeDocument/2006/relationships/header" Target="header6.xml"/><Relationship Id="rId82" Type="http://schemas.openxmlformats.org/officeDocument/2006/relationships/footer" Target="footer16.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4-28" TargetMode="External"/><Relationship Id="rId48" Type="http://schemas.openxmlformats.org/officeDocument/2006/relationships/hyperlink" Target="http://www.legislation.act.gov.au/a/2004-7" TargetMode="External"/><Relationship Id="rId56" Type="http://schemas.openxmlformats.org/officeDocument/2006/relationships/hyperlink" Target="http://www.legislation.act.gov.au/a/2002-51" TargetMode="External"/><Relationship Id="rId64" Type="http://schemas.openxmlformats.org/officeDocument/2006/relationships/footer" Target="footer8.xml"/><Relationship Id="rId69" Type="http://schemas.openxmlformats.org/officeDocument/2006/relationships/header" Target="header9.xml"/><Relationship Id="rId77"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http://www.legislation.act.gov.au/a/2002-51" TargetMode="External"/><Relationship Id="rId72" Type="http://schemas.openxmlformats.org/officeDocument/2006/relationships/hyperlink" Target="http://www.legislation.act.gov.au/a/2001-14" TargetMode="External"/><Relationship Id="rId80" Type="http://schemas.openxmlformats.org/officeDocument/2006/relationships/footer" Target="footer15.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4-7" TargetMode="External"/><Relationship Id="rId59" Type="http://schemas.openxmlformats.org/officeDocument/2006/relationships/hyperlink" Target="http://www.legislation.act.gov.au/a/1979-14" TargetMode="External"/><Relationship Id="rId67" Type="http://schemas.openxmlformats.org/officeDocument/2006/relationships/hyperlink" Target="http://www.legislation.act.gov.au/a/2001-14" TargetMode="External"/><Relationship Id="rId20" Type="http://schemas.openxmlformats.org/officeDocument/2006/relationships/footer" Target="footer1.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header" Target="header7.xml"/><Relationship Id="rId70" Type="http://schemas.openxmlformats.org/officeDocument/2006/relationships/footer" Target="footer10.xml"/><Relationship Id="rId75" Type="http://schemas.openxmlformats.org/officeDocument/2006/relationships/footer" Target="footer12.xml"/><Relationship Id="rId83"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footer" Target="footer9.xml"/><Relationship Id="rId73" Type="http://schemas.openxmlformats.org/officeDocument/2006/relationships/header" Target="header10.xml"/><Relationship Id="rId78" Type="http://schemas.openxmlformats.org/officeDocument/2006/relationships/header" Target="header13.xml"/><Relationship Id="rId8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EF76-3944-4C9C-BD7C-BCD56CF110F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8564FC7-53BA-48EE-B205-4C5D0BC0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8269</Words>
  <Characters>40562</Characters>
  <Application>Microsoft Office Word</Application>
  <DocSecurity>0</DocSecurity>
  <Lines>1111</Lines>
  <Paragraphs>716</Paragraphs>
  <ScaleCrop>false</ScaleCrop>
  <HeadingPairs>
    <vt:vector size="2" baseType="variant">
      <vt:variant>
        <vt:lpstr>Title</vt:lpstr>
      </vt:variant>
      <vt:variant>
        <vt:i4>1</vt:i4>
      </vt:variant>
    </vt:vector>
  </HeadingPairs>
  <TitlesOfParts>
    <vt:vector size="1" baseType="lpstr">
      <vt:lpstr>Fuels Rationing Act 2019</vt:lpstr>
    </vt:vector>
  </TitlesOfParts>
  <Manager>Section</Manager>
  <Company>Section</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Rationing Act 2019</dc:title>
  <dc:subject/>
  <dc:creator>ACT Government</dc:creator>
  <cp:keywords>R01</cp:keywords>
  <dc:description/>
  <cp:lastModifiedBy>Moxon, KarenL</cp:lastModifiedBy>
  <cp:revision>4</cp:revision>
  <cp:lastPrinted>2019-04-07T23:46:00Z</cp:lastPrinted>
  <dcterms:created xsi:type="dcterms:W3CDTF">2020-08-27T07:36:00Z</dcterms:created>
  <dcterms:modified xsi:type="dcterms:W3CDTF">2020-08-27T07:36:00Z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Anne Pentony</vt:lpwstr>
  </property>
  <property fmtid="{D5CDD505-2E9C-101B-9397-08002B2CF9AE}" pid="5" name="ClientEmail1">
    <vt:lpwstr>anne.pentony@act.gov.au</vt:lpwstr>
  </property>
  <property fmtid="{D5CDD505-2E9C-101B-9397-08002B2CF9AE}" pid="6" name="ClientPh1">
    <vt:lpwstr>62056003</vt:lpwstr>
  </property>
  <property fmtid="{D5CDD505-2E9C-101B-9397-08002B2CF9AE}" pid="7" name="ClientName2">
    <vt:lpwstr>James Priestley</vt:lpwstr>
  </property>
  <property fmtid="{D5CDD505-2E9C-101B-9397-08002B2CF9AE}" pid="8" name="ClientEmail2">
    <vt:lpwstr>james.priestley@act.gov.au</vt:lpwstr>
  </property>
  <property fmtid="{D5CDD505-2E9C-101B-9397-08002B2CF9AE}" pid="9" name="ClientPh2">
    <vt:lpwstr>62072092</vt:lpwstr>
  </property>
  <property fmtid="{D5CDD505-2E9C-101B-9397-08002B2CF9AE}" pid="10" name="jobType">
    <vt:lpwstr>Drafting</vt:lpwstr>
  </property>
  <property fmtid="{D5CDD505-2E9C-101B-9397-08002B2CF9AE}" pid="11" name="DMSID">
    <vt:lpwstr>1103305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Fuels Rationing Bill 2018</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Anita Kaney</vt:lpwstr>
  </property>
  <property fmtid="{D5CDD505-2E9C-101B-9397-08002B2CF9AE}" pid="20" name="SettlerEmail">
    <vt:lpwstr>anita.kaney@act.gov.au</vt:lpwstr>
  </property>
  <property fmtid="{D5CDD505-2E9C-101B-9397-08002B2CF9AE}" pid="21" name="SettlerPh">
    <vt:lpwstr>62053766</vt:lpwstr>
  </property>
  <property fmtid="{D5CDD505-2E9C-101B-9397-08002B2CF9AE}" pid="22" name="Status">
    <vt:lpwstr> </vt:lpwstr>
  </property>
  <property fmtid="{D5CDD505-2E9C-101B-9397-08002B2CF9AE}" pid="23" name="Eff">
    <vt:lpwstr>Effective:  </vt:lpwstr>
  </property>
  <property fmtid="{D5CDD505-2E9C-101B-9397-08002B2CF9AE}" pid="24" name="EndDt">
    <vt:lpwstr>-27/08/20</vt:lpwstr>
  </property>
  <property fmtid="{D5CDD505-2E9C-101B-9397-08002B2CF9AE}" pid="25" name="RepubDt">
    <vt:lpwstr>11/10/19</vt:lpwstr>
  </property>
  <property fmtid="{D5CDD505-2E9C-101B-9397-08002B2CF9AE}" pid="26" name="StartDt">
    <vt:lpwstr>11/10/19</vt:lpwstr>
  </property>
  <property fmtid="{D5CDD505-2E9C-101B-9397-08002B2CF9AE}" pid="27" name="docIndexRef">
    <vt:lpwstr>75be0f59-309e-44ad-97b7-3a97e4cd6005</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ies>
</file>