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7C641" w14:textId="77777777" w:rsidR="000D64D1" w:rsidRDefault="000D64D1" w:rsidP="000D64D1">
      <w:pPr>
        <w:jc w:val="center"/>
      </w:pPr>
      <w:bookmarkStart w:id="0" w:name="_Hlk49348582"/>
      <w:r>
        <w:rPr>
          <w:noProof/>
          <w:lang w:eastAsia="en-AU"/>
        </w:rPr>
        <w:drawing>
          <wp:inline distT="0" distB="0" distL="0" distR="0" wp14:anchorId="43C2C81D" wp14:editId="2283E265">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55D88D3" w14:textId="77777777" w:rsidR="000D64D1" w:rsidRDefault="000D64D1" w:rsidP="000D64D1">
      <w:pPr>
        <w:jc w:val="center"/>
        <w:rPr>
          <w:rFonts w:ascii="Arial" w:hAnsi="Arial"/>
        </w:rPr>
      </w:pPr>
      <w:r>
        <w:rPr>
          <w:rFonts w:ascii="Arial" w:hAnsi="Arial"/>
        </w:rPr>
        <w:t>Australian Capital Territory</w:t>
      </w:r>
    </w:p>
    <w:p w14:paraId="0056DEFF" w14:textId="536469AD" w:rsidR="000D64D1" w:rsidRDefault="00DA78EA" w:rsidP="000D64D1">
      <w:pPr>
        <w:pStyle w:val="Billname1"/>
      </w:pPr>
      <w:r>
        <w:fldChar w:fldCharType="begin"/>
      </w:r>
      <w:r>
        <w:instrText xml:space="preserve"> REF Citation \*charformat </w:instrText>
      </w:r>
      <w:r>
        <w:fldChar w:fldCharType="separate"/>
      </w:r>
      <w:r w:rsidR="00AA7934">
        <w:t>Fuels Rationing Act 2019</w:t>
      </w:r>
      <w:r>
        <w:fldChar w:fldCharType="end"/>
      </w:r>
      <w:r w:rsidR="000D64D1">
        <w:t xml:space="preserve">    </w:t>
      </w:r>
    </w:p>
    <w:p w14:paraId="1FB59609" w14:textId="7998FC3D" w:rsidR="000D64D1" w:rsidRDefault="00E101AA" w:rsidP="000D64D1">
      <w:pPr>
        <w:pStyle w:val="ActNo"/>
      </w:pPr>
      <w:bookmarkStart w:id="1" w:name="LawNo"/>
      <w:r>
        <w:t>A2019-11</w:t>
      </w:r>
      <w:bookmarkEnd w:id="1"/>
    </w:p>
    <w:p w14:paraId="14498FFF" w14:textId="2DF35AEA" w:rsidR="000D64D1" w:rsidRDefault="000D64D1" w:rsidP="000D64D1">
      <w:pPr>
        <w:pStyle w:val="RepubNo"/>
      </w:pPr>
      <w:r>
        <w:t xml:space="preserve">Republication No </w:t>
      </w:r>
      <w:bookmarkStart w:id="2" w:name="RepubNo"/>
      <w:r w:rsidR="00E101AA">
        <w:t>5</w:t>
      </w:r>
      <w:bookmarkEnd w:id="2"/>
    </w:p>
    <w:p w14:paraId="6525D864" w14:textId="358C784E" w:rsidR="000D64D1" w:rsidRDefault="000D64D1" w:rsidP="000D64D1">
      <w:pPr>
        <w:pStyle w:val="EffectiveDate"/>
      </w:pPr>
      <w:r>
        <w:t xml:space="preserve">Effective:  </w:t>
      </w:r>
      <w:bookmarkStart w:id="3" w:name="EffectiveDate"/>
      <w:r w:rsidR="00E101AA">
        <w:t>12 October 2021</w:t>
      </w:r>
      <w:bookmarkEnd w:id="3"/>
      <w:r w:rsidR="00E101AA">
        <w:t xml:space="preserve"> – </w:t>
      </w:r>
      <w:bookmarkStart w:id="4" w:name="EndEffDate"/>
      <w:r w:rsidR="00E101AA">
        <w:t>15 May 2026</w:t>
      </w:r>
      <w:bookmarkEnd w:id="4"/>
    </w:p>
    <w:p w14:paraId="77EB5B5A" w14:textId="27045B6F" w:rsidR="000D64D1" w:rsidRDefault="000D64D1" w:rsidP="000D64D1">
      <w:pPr>
        <w:pStyle w:val="CoverInForce"/>
      </w:pPr>
      <w:r>
        <w:t xml:space="preserve">Republication date: </w:t>
      </w:r>
      <w:bookmarkStart w:id="5" w:name="InForceDate"/>
      <w:r w:rsidR="00E101AA">
        <w:t>12 October 2021</w:t>
      </w:r>
      <w:bookmarkEnd w:id="5"/>
    </w:p>
    <w:p w14:paraId="1B1C8289" w14:textId="6346915A" w:rsidR="000D64D1" w:rsidRDefault="000D64D1" w:rsidP="000D64D1">
      <w:pPr>
        <w:pStyle w:val="CoverInForce"/>
      </w:pPr>
      <w:r>
        <w:t xml:space="preserve">Last amendment made by </w:t>
      </w:r>
      <w:bookmarkStart w:id="6" w:name="LastAmdt"/>
      <w:r w:rsidRPr="00337425">
        <w:rPr>
          <w:rStyle w:val="charCitHyperlinkAbbrev"/>
        </w:rPr>
        <w:fldChar w:fldCharType="begin"/>
      </w:r>
      <w:r w:rsidR="00E101AA">
        <w:rPr>
          <w:rStyle w:val="charCitHyperlinkAbbrev"/>
        </w:rPr>
        <w:instrText>HYPERLINK "http://www.legislation.act.gov.au/a/2020-47/" \o "Emergencies Amendment Act 2020"</w:instrText>
      </w:r>
      <w:r w:rsidRPr="00337425">
        <w:rPr>
          <w:rStyle w:val="charCitHyperlinkAbbrev"/>
        </w:rPr>
      </w:r>
      <w:r w:rsidRPr="00337425">
        <w:rPr>
          <w:rStyle w:val="charCitHyperlinkAbbrev"/>
        </w:rPr>
        <w:fldChar w:fldCharType="separate"/>
      </w:r>
      <w:r w:rsidR="00E101AA">
        <w:rPr>
          <w:rStyle w:val="charCitHyperlinkAbbrev"/>
        </w:rPr>
        <w:t>A2020</w:t>
      </w:r>
      <w:r w:rsidR="00E101AA">
        <w:rPr>
          <w:rStyle w:val="charCitHyperlinkAbbrev"/>
        </w:rPr>
        <w:noBreakHyphen/>
        <w:t>47</w:t>
      </w:r>
      <w:r w:rsidRPr="00337425">
        <w:rPr>
          <w:rStyle w:val="charCitHyperlinkAbbrev"/>
        </w:rPr>
        <w:fldChar w:fldCharType="end"/>
      </w:r>
      <w:bookmarkEnd w:id="6"/>
      <w:r w:rsidRPr="00434096">
        <w:rPr>
          <w:rStyle w:val="charCitHyperlinkAbbrev"/>
        </w:rPr>
        <w:br/>
      </w:r>
      <w:r w:rsidRPr="00434096">
        <w:t>(republication for expiry of transitional provisions (pt 10))</w:t>
      </w:r>
      <w:r w:rsidRPr="00434096">
        <w:br/>
      </w:r>
    </w:p>
    <w:p w14:paraId="2FC8788B" w14:textId="77777777" w:rsidR="000D64D1" w:rsidRDefault="000D64D1" w:rsidP="000D64D1"/>
    <w:p w14:paraId="38C53DDE" w14:textId="77777777" w:rsidR="000D64D1" w:rsidRDefault="000D64D1" w:rsidP="000D64D1"/>
    <w:p w14:paraId="01E35188" w14:textId="77777777" w:rsidR="000D64D1" w:rsidRDefault="000D64D1" w:rsidP="000D64D1"/>
    <w:p w14:paraId="08BB86C2" w14:textId="77777777" w:rsidR="000D64D1" w:rsidRDefault="000D64D1" w:rsidP="000D64D1"/>
    <w:p w14:paraId="1D2D645F" w14:textId="77777777" w:rsidR="000D64D1" w:rsidRDefault="000D64D1" w:rsidP="000D64D1">
      <w:pPr>
        <w:spacing w:after="240"/>
        <w:rPr>
          <w:rFonts w:ascii="Arial" w:hAnsi="Arial"/>
        </w:rPr>
      </w:pPr>
    </w:p>
    <w:p w14:paraId="71705B34" w14:textId="77777777" w:rsidR="000D64D1" w:rsidRPr="00101B4C" w:rsidRDefault="000D64D1" w:rsidP="000D64D1">
      <w:pPr>
        <w:pStyle w:val="PageBreak"/>
      </w:pPr>
      <w:r w:rsidRPr="00101B4C">
        <w:br w:type="page"/>
      </w:r>
    </w:p>
    <w:bookmarkEnd w:id="0"/>
    <w:p w14:paraId="7E67CE83" w14:textId="77777777" w:rsidR="000D64D1" w:rsidRDefault="000D64D1" w:rsidP="000D64D1">
      <w:pPr>
        <w:pStyle w:val="CoverHeading"/>
      </w:pPr>
      <w:r>
        <w:lastRenderedPageBreak/>
        <w:t>About this republication</w:t>
      </w:r>
    </w:p>
    <w:p w14:paraId="6F6A807B" w14:textId="77777777" w:rsidR="000D64D1" w:rsidRDefault="000D64D1" w:rsidP="000D64D1">
      <w:pPr>
        <w:pStyle w:val="CoverSubHdg"/>
      </w:pPr>
      <w:r>
        <w:t>The republished law</w:t>
      </w:r>
    </w:p>
    <w:p w14:paraId="63CFE97D" w14:textId="31B9D54B" w:rsidR="000D64D1" w:rsidRDefault="000D64D1" w:rsidP="000D64D1">
      <w:pPr>
        <w:pStyle w:val="CoverText"/>
      </w:pPr>
      <w:r>
        <w:t xml:space="preserve">This is a republication of the </w:t>
      </w:r>
      <w:r w:rsidRPr="00E101AA">
        <w:rPr>
          <w:i/>
        </w:rPr>
        <w:fldChar w:fldCharType="begin"/>
      </w:r>
      <w:r w:rsidRPr="00E101AA">
        <w:rPr>
          <w:i/>
        </w:rPr>
        <w:instrText xml:space="preserve"> REF citation *\charformat  \* MERGEFORMAT </w:instrText>
      </w:r>
      <w:r w:rsidRPr="00E101AA">
        <w:rPr>
          <w:i/>
        </w:rPr>
        <w:fldChar w:fldCharType="separate"/>
      </w:r>
      <w:r w:rsidR="00AA7934" w:rsidRPr="00AA7934">
        <w:rPr>
          <w:i/>
        </w:rPr>
        <w:t>Fuels Rationing Act 2019</w:t>
      </w:r>
      <w:r w:rsidRPr="00E101AA">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rsidR="00DA78EA">
        <w:fldChar w:fldCharType="begin"/>
      </w:r>
      <w:r w:rsidR="00DA78EA">
        <w:instrText xml:space="preserve"> REF InForceDate *\charformat </w:instrText>
      </w:r>
      <w:r w:rsidR="00DA78EA">
        <w:fldChar w:fldCharType="separate"/>
      </w:r>
      <w:r w:rsidR="00AA7934">
        <w:t>12 October 2021</w:t>
      </w:r>
      <w:r w:rsidR="00DA78EA">
        <w:fldChar w:fldCharType="end"/>
      </w:r>
      <w:r w:rsidRPr="0074598E">
        <w:rPr>
          <w:rStyle w:val="charItals"/>
        </w:rPr>
        <w:t xml:space="preserve">.  </w:t>
      </w:r>
      <w:r>
        <w:t xml:space="preserve">It also includes any commencement, amendment, repeal or expiry affecting this republished law to </w:t>
      </w:r>
      <w:r w:rsidR="00DA78EA">
        <w:fldChar w:fldCharType="begin"/>
      </w:r>
      <w:r w:rsidR="00DA78EA">
        <w:instrText xml:space="preserve"> REF EffectiveDate *\charformat </w:instrText>
      </w:r>
      <w:r w:rsidR="00DA78EA">
        <w:fldChar w:fldCharType="separate"/>
      </w:r>
      <w:r w:rsidR="00AA7934">
        <w:t>12 October 2021</w:t>
      </w:r>
      <w:r w:rsidR="00DA78EA">
        <w:fldChar w:fldCharType="end"/>
      </w:r>
      <w:r>
        <w:t xml:space="preserve">.  </w:t>
      </w:r>
    </w:p>
    <w:p w14:paraId="3A3D5586" w14:textId="77777777" w:rsidR="000D64D1" w:rsidRDefault="000D64D1" w:rsidP="000D64D1">
      <w:pPr>
        <w:pStyle w:val="CoverText"/>
      </w:pPr>
      <w:r>
        <w:t xml:space="preserve">The legislation history and amendment history of the republished law are set out in endnotes 3 and 4. </w:t>
      </w:r>
    </w:p>
    <w:p w14:paraId="5E06CBD9" w14:textId="77777777" w:rsidR="000D64D1" w:rsidRDefault="000D64D1" w:rsidP="000D64D1">
      <w:pPr>
        <w:pStyle w:val="CoverSubHdg"/>
      </w:pPr>
      <w:r>
        <w:t>Kinds of republications</w:t>
      </w:r>
    </w:p>
    <w:p w14:paraId="45C71953" w14:textId="30C09CD3" w:rsidR="000D64D1" w:rsidRDefault="000D64D1" w:rsidP="000D64D1">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14:paraId="022368A9" w14:textId="72CE43D2" w:rsidR="000D64D1" w:rsidRDefault="000D64D1" w:rsidP="000D64D1">
      <w:pPr>
        <w:pStyle w:val="CoverTextBullet"/>
        <w:tabs>
          <w:tab w:val="clear" w:pos="0"/>
        </w:tabs>
        <w:ind w:left="357" w:hanging="357"/>
      </w:pPr>
      <w:r>
        <w:t xml:space="preserve">authorised republications to which the </w:t>
      </w:r>
      <w:hyperlink r:id="rId12" w:tooltip="A2001-14" w:history="1">
        <w:r w:rsidRPr="0074598E">
          <w:rPr>
            <w:rStyle w:val="charCitHyperlinkItal"/>
          </w:rPr>
          <w:t>Legislation Act 2001</w:t>
        </w:r>
      </w:hyperlink>
      <w:r>
        <w:t xml:space="preserve"> applies</w:t>
      </w:r>
    </w:p>
    <w:p w14:paraId="2372D744" w14:textId="77777777" w:rsidR="000D64D1" w:rsidRDefault="000D64D1" w:rsidP="000D64D1">
      <w:pPr>
        <w:pStyle w:val="CoverTextBullet"/>
        <w:tabs>
          <w:tab w:val="clear" w:pos="0"/>
        </w:tabs>
        <w:ind w:left="357" w:hanging="357"/>
      </w:pPr>
      <w:r>
        <w:t>unauthorised republications.</w:t>
      </w:r>
    </w:p>
    <w:p w14:paraId="07B90435" w14:textId="77777777" w:rsidR="000D64D1" w:rsidRDefault="000D64D1" w:rsidP="000D64D1">
      <w:pPr>
        <w:pStyle w:val="CoverText"/>
      </w:pPr>
      <w:r>
        <w:t>The status of this republication appears on the bottom of each page.</w:t>
      </w:r>
    </w:p>
    <w:p w14:paraId="5FE307B8" w14:textId="77777777" w:rsidR="000D64D1" w:rsidRDefault="000D64D1" w:rsidP="000D64D1">
      <w:pPr>
        <w:pStyle w:val="CoverSubHdg"/>
      </w:pPr>
      <w:r>
        <w:t>Editorial changes</w:t>
      </w:r>
    </w:p>
    <w:p w14:paraId="23AC0CF7" w14:textId="38AFE0DF" w:rsidR="000D64D1" w:rsidRDefault="000D64D1" w:rsidP="000D64D1">
      <w:pPr>
        <w:pStyle w:val="CoverText"/>
      </w:pPr>
      <w:r>
        <w:t xml:space="preserve">The </w:t>
      </w:r>
      <w:hyperlink r:id="rId13"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A7A2185" w14:textId="77777777" w:rsidR="000D64D1" w:rsidRDefault="000D64D1" w:rsidP="000D64D1">
      <w:pPr>
        <w:pStyle w:val="CoverText"/>
      </w:pPr>
      <w:r>
        <w:t>This republication does not include amendments made under part 11.3 (see endnote 1).</w:t>
      </w:r>
    </w:p>
    <w:p w14:paraId="5A64B139" w14:textId="77777777" w:rsidR="000D64D1" w:rsidRDefault="000D64D1" w:rsidP="000D64D1">
      <w:pPr>
        <w:pStyle w:val="CoverSubHdg"/>
      </w:pPr>
      <w:proofErr w:type="spellStart"/>
      <w:r>
        <w:t>Uncommenced</w:t>
      </w:r>
      <w:proofErr w:type="spellEnd"/>
      <w:r>
        <w:t xml:space="preserve"> provisions and amendments</w:t>
      </w:r>
    </w:p>
    <w:p w14:paraId="63EFC39A" w14:textId="5171890D" w:rsidR="000D64D1" w:rsidRDefault="000D64D1" w:rsidP="000D64D1">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5" w:history="1">
        <w:r w:rsidRPr="0074598E">
          <w:rPr>
            <w:rStyle w:val="charCitHyperlinkAbbrev"/>
          </w:rPr>
          <w:t>www.legislation.act.gov.au</w:t>
        </w:r>
      </w:hyperlink>
      <w:r>
        <w:rPr>
          <w:color w:val="000000"/>
        </w:rPr>
        <w:t>). For more information, see the home page for this law on the register.</w:t>
      </w:r>
    </w:p>
    <w:p w14:paraId="002FDA5E" w14:textId="77777777" w:rsidR="000D64D1" w:rsidRDefault="000D64D1" w:rsidP="000D64D1">
      <w:pPr>
        <w:pStyle w:val="CoverSubHdg"/>
      </w:pPr>
      <w:r>
        <w:t>Modifications</w:t>
      </w:r>
    </w:p>
    <w:p w14:paraId="46D8FF72" w14:textId="1D842DF1" w:rsidR="000D64D1" w:rsidRDefault="000D64D1" w:rsidP="000D64D1">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74598E">
          <w:rPr>
            <w:rStyle w:val="charCitHyperlinkItal"/>
          </w:rPr>
          <w:t>2001</w:t>
        </w:r>
      </w:hyperlink>
      <w:r>
        <w:rPr>
          <w:color w:val="000000"/>
        </w:rPr>
        <w:t>, section 95.</w:t>
      </w:r>
    </w:p>
    <w:p w14:paraId="0DCC9435" w14:textId="77777777" w:rsidR="000D64D1" w:rsidRDefault="000D64D1" w:rsidP="000D64D1">
      <w:pPr>
        <w:pStyle w:val="CoverSubHdg"/>
      </w:pPr>
      <w:r>
        <w:t>Penalties</w:t>
      </w:r>
    </w:p>
    <w:p w14:paraId="7C5E644E" w14:textId="1467CB53" w:rsidR="000D64D1" w:rsidRPr="003765DF" w:rsidRDefault="000D64D1" w:rsidP="000D64D1">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74598E">
          <w:rPr>
            <w:rStyle w:val="charCitHyperlinkItal"/>
          </w:rPr>
          <w:t>Legislation Act 2001</w:t>
        </w:r>
      </w:hyperlink>
      <w:r>
        <w:t>, s 133).</w:t>
      </w:r>
    </w:p>
    <w:p w14:paraId="4C3B073C" w14:textId="77777777" w:rsidR="000D64D1" w:rsidRDefault="000D64D1" w:rsidP="000D64D1">
      <w:pPr>
        <w:pStyle w:val="00SigningPage"/>
        <w:sectPr w:rsidR="000D64D1" w:rsidSect="000D64D1">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0F916F3A" w14:textId="77777777" w:rsidR="000D64D1" w:rsidRDefault="000D64D1" w:rsidP="000D64D1">
      <w:pPr>
        <w:jc w:val="center"/>
      </w:pPr>
      <w:r>
        <w:rPr>
          <w:noProof/>
          <w:lang w:eastAsia="en-AU"/>
        </w:rPr>
        <w:lastRenderedPageBreak/>
        <w:drawing>
          <wp:inline distT="0" distB="0" distL="0" distR="0" wp14:anchorId="3890F8B6" wp14:editId="2CA2248D">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964C329" w14:textId="77777777" w:rsidR="000D64D1" w:rsidRDefault="000D64D1" w:rsidP="000D64D1">
      <w:pPr>
        <w:jc w:val="center"/>
        <w:rPr>
          <w:rFonts w:ascii="Arial" w:hAnsi="Arial"/>
        </w:rPr>
      </w:pPr>
      <w:r>
        <w:rPr>
          <w:rFonts w:ascii="Arial" w:hAnsi="Arial"/>
        </w:rPr>
        <w:t>Australian Capital Territory</w:t>
      </w:r>
    </w:p>
    <w:p w14:paraId="099FD37D" w14:textId="2343EAE4" w:rsidR="000D64D1" w:rsidRDefault="00DA78EA" w:rsidP="000D64D1">
      <w:pPr>
        <w:pStyle w:val="Billname"/>
      </w:pPr>
      <w:r>
        <w:fldChar w:fldCharType="begin"/>
      </w:r>
      <w:r>
        <w:instrText xml:space="preserve"> REF Citation \*charformat  \* MERGEFORMAT </w:instrText>
      </w:r>
      <w:r>
        <w:fldChar w:fldCharType="separate"/>
      </w:r>
      <w:r w:rsidR="00AA7934">
        <w:t>Fuels Rationing Act 2019</w:t>
      </w:r>
      <w:r>
        <w:fldChar w:fldCharType="end"/>
      </w:r>
    </w:p>
    <w:p w14:paraId="538122D9" w14:textId="77777777" w:rsidR="000D64D1" w:rsidRDefault="000D64D1" w:rsidP="000D64D1">
      <w:pPr>
        <w:pStyle w:val="ActNo"/>
      </w:pPr>
    </w:p>
    <w:p w14:paraId="1C22C0C4" w14:textId="77777777" w:rsidR="000D64D1" w:rsidRDefault="000D64D1" w:rsidP="000D64D1">
      <w:pPr>
        <w:pStyle w:val="Placeholder"/>
      </w:pPr>
      <w:r>
        <w:rPr>
          <w:rStyle w:val="charContents"/>
          <w:sz w:val="16"/>
        </w:rPr>
        <w:t xml:space="preserve">  </w:t>
      </w:r>
      <w:r>
        <w:rPr>
          <w:rStyle w:val="charPage"/>
        </w:rPr>
        <w:t xml:space="preserve">  </w:t>
      </w:r>
    </w:p>
    <w:p w14:paraId="7C49E230" w14:textId="77777777" w:rsidR="000D64D1" w:rsidRDefault="000D64D1" w:rsidP="000D64D1">
      <w:pPr>
        <w:pStyle w:val="N-TOCheading"/>
      </w:pPr>
      <w:r>
        <w:rPr>
          <w:rStyle w:val="charContents"/>
        </w:rPr>
        <w:t>Contents</w:t>
      </w:r>
    </w:p>
    <w:p w14:paraId="3977341D" w14:textId="77777777" w:rsidR="000D64D1" w:rsidRDefault="000D64D1" w:rsidP="000D64D1">
      <w:pPr>
        <w:pStyle w:val="N-9pt"/>
      </w:pPr>
      <w:r>
        <w:tab/>
      </w:r>
      <w:r>
        <w:rPr>
          <w:rStyle w:val="charPage"/>
        </w:rPr>
        <w:t>Page</w:t>
      </w:r>
    </w:p>
    <w:p w14:paraId="5AE19343" w14:textId="5A3EE0F9" w:rsidR="00167EF4" w:rsidRDefault="00167EF4">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29471317" w:history="1">
        <w:r w:rsidRPr="00C90CCC">
          <w:t>Part 1</w:t>
        </w:r>
        <w:r>
          <w:rPr>
            <w:rFonts w:asciiTheme="minorHAnsi" w:eastAsiaTheme="minorEastAsia" w:hAnsiTheme="minorHAnsi" w:cstheme="minorBidi"/>
            <w:b w:val="0"/>
            <w:kern w:val="2"/>
            <w:szCs w:val="24"/>
            <w:lang w:eastAsia="en-AU"/>
            <w14:ligatures w14:val="standardContextual"/>
          </w:rPr>
          <w:tab/>
        </w:r>
        <w:r w:rsidRPr="00C90CCC">
          <w:t>Preliminary</w:t>
        </w:r>
        <w:r w:rsidRPr="00167EF4">
          <w:rPr>
            <w:vanish/>
          </w:rPr>
          <w:tab/>
        </w:r>
        <w:r w:rsidRPr="00167EF4">
          <w:rPr>
            <w:vanish/>
          </w:rPr>
          <w:fldChar w:fldCharType="begin"/>
        </w:r>
        <w:r w:rsidRPr="00167EF4">
          <w:rPr>
            <w:vanish/>
          </w:rPr>
          <w:instrText xml:space="preserve"> PAGEREF _Toc229471317 \h </w:instrText>
        </w:r>
        <w:r w:rsidRPr="00167EF4">
          <w:rPr>
            <w:vanish/>
          </w:rPr>
        </w:r>
        <w:r w:rsidRPr="00167EF4">
          <w:rPr>
            <w:vanish/>
          </w:rPr>
          <w:fldChar w:fldCharType="separate"/>
        </w:r>
        <w:r w:rsidR="00AA7934">
          <w:rPr>
            <w:vanish/>
          </w:rPr>
          <w:t>2</w:t>
        </w:r>
        <w:r w:rsidRPr="00167EF4">
          <w:rPr>
            <w:vanish/>
          </w:rPr>
          <w:fldChar w:fldCharType="end"/>
        </w:r>
      </w:hyperlink>
    </w:p>
    <w:p w14:paraId="1ADB53E0" w14:textId="560ECE7C"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18" w:history="1">
        <w:r w:rsidRPr="00C90CCC">
          <w:t>1</w:t>
        </w:r>
        <w:r>
          <w:rPr>
            <w:rFonts w:asciiTheme="minorHAnsi" w:eastAsiaTheme="minorEastAsia" w:hAnsiTheme="minorHAnsi" w:cstheme="minorBidi"/>
            <w:kern w:val="2"/>
            <w:sz w:val="24"/>
            <w:szCs w:val="24"/>
            <w:lang w:eastAsia="en-AU"/>
            <w14:ligatures w14:val="standardContextual"/>
          </w:rPr>
          <w:tab/>
        </w:r>
        <w:r w:rsidRPr="00C90CCC">
          <w:t>Name of Act</w:t>
        </w:r>
        <w:r>
          <w:tab/>
        </w:r>
        <w:r>
          <w:fldChar w:fldCharType="begin"/>
        </w:r>
        <w:r>
          <w:instrText xml:space="preserve"> PAGEREF _Toc229471318 \h </w:instrText>
        </w:r>
        <w:r>
          <w:fldChar w:fldCharType="separate"/>
        </w:r>
        <w:r w:rsidR="00AA7934">
          <w:t>2</w:t>
        </w:r>
        <w:r>
          <w:fldChar w:fldCharType="end"/>
        </w:r>
      </w:hyperlink>
    </w:p>
    <w:p w14:paraId="6B2D6661" w14:textId="55919CDF"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19" w:history="1">
        <w:r w:rsidRPr="00C90CCC">
          <w:t>3</w:t>
        </w:r>
        <w:r>
          <w:rPr>
            <w:rFonts w:asciiTheme="minorHAnsi" w:eastAsiaTheme="minorEastAsia" w:hAnsiTheme="minorHAnsi" w:cstheme="minorBidi"/>
            <w:kern w:val="2"/>
            <w:sz w:val="24"/>
            <w:szCs w:val="24"/>
            <w:lang w:eastAsia="en-AU"/>
            <w14:ligatures w14:val="standardContextual"/>
          </w:rPr>
          <w:tab/>
        </w:r>
        <w:r w:rsidRPr="00C90CCC">
          <w:t>Dictionary</w:t>
        </w:r>
        <w:r>
          <w:tab/>
        </w:r>
        <w:r>
          <w:fldChar w:fldCharType="begin"/>
        </w:r>
        <w:r>
          <w:instrText xml:space="preserve"> PAGEREF _Toc229471319 \h </w:instrText>
        </w:r>
        <w:r>
          <w:fldChar w:fldCharType="separate"/>
        </w:r>
        <w:r w:rsidR="00AA7934">
          <w:t>2</w:t>
        </w:r>
        <w:r>
          <w:fldChar w:fldCharType="end"/>
        </w:r>
      </w:hyperlink>
    </w:p>
    <w:p w14:paraId="47BD854F" w14:textId="6ED29300"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20" w:history="1">
        <w:r w:rsidRPr="00C90CCC">
          <w:t>4</w:t>
        </w:r>
        <w:r>
          <w:rPr>
            <w:rFonts w:asciiTheme="minorHAnsi" w:eastAsiaTheme="minorEastAsia" w:hAnsiTheme="minorHAnsi" w:cstheme="minorBidi"/>
            <w:kern w:val="2"/>
            <w:sz w:val="24"/>
            <w:szCs w:val="24"/>
            <w:lang w:eastAsia="en-AU"/>
            <w14:ligatures w14:val="standardContextual"/>
          </w:rPr>
          <w:tab/>
        </w:r>
        <w:r w:rsidRPr="00C90CCC">
          <w:t>Notes</w:t>
        </w:r>
        <w:r>
          <w:tab/>
        </w:r>
        <w:r>
          <w:fldChar w:fldCharType="begin"/>
        </w:r>
        <w:r>
          <w:instrText xml:space="preserve"> PAGEREF _Toc229471320 \h </w:instrText>
        </w:r>
        <w:r>
          <w:fldChar w:fldCharType="separate"/>
        </w:r>
        <w:r w:rsidR="00AA7934">
          <w:t>2</w:t>
        </w:r>
        <w:r>
          <w:fldChar w:fldCharType="end"/>
        </w:r>
      </w:hyperlink>
    </w:p>
    <w:p w14:paraId="4CAFFB18" w14:textId="00CFE87E"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21" w:history="1">
        <w:r w:rsidRPr="00C90CCC">
          <w:t>5</w:t>
        </w:r>
        <w:r>
          <w:rPr>
            <w:rFonts w:asciiTheme="minorHAnsi" w:eastAsiaTheme="minorEastAsia" w:hAnsiTheme="minorHAnsi" w:cstheme="minorBidi"/>
            <w:kern w:val="2"/>
            <w:sz w:val="24"/>
            <w:szCs w:val="24"/>
            <w:lang w:eastAsia="en-AU"/>
            <w14:ligatures w14:val="standardContextual"/>
          </w:rPr>
          <w:tab/>
        </w:r>
        <w:r w:rsidRPr="00C90CCC">
          <w:t>Offences against Act—application of Criminal Code etc</w:t>
        </w:r>
        <w:r>
          <w:tab/>
        </w:r>
        <w:r>
          <w:fldChar w:fldCharType="begin"/>
        </w:r>
        <w:r>
          <w:instrText xml:space="preserve"> PAGEREF _Toc229471321 \h </w:instrText>
        </w:r>
        <w:r>
          <w:fldChar w:fldCharType="separate"/>
        </w:r>
        <w:r w:rsidR="00AA7934">
          <w:t>3</w:t>
        </w:r>
        <w:r>
          <w:fldChar w:fldCharType="end"/>
        </w:r>
      </w:hyperlink>
    </w:p>
    <w:p w14:paraId="1640A7EE" w14:textId="5C10B601" w:rsidR="00167EF4" w:rsidRDefault="00167EF4">
      <w:pPr>
        <w:pStyle w:val="TOC2"/>
        <w:rPr>
          <w:rFonts w:asciiTheme="minorHAnsi" w:eastAsiaTheme="minorEastAsia" w:hAnsiTheme="minorHAnsi" w:cstheme="minorBidi"/>
          <w:b w:val="0"/>
          <w:kern w:val="2"/>
          <w:szCs w:val="24"/>
          <w:lang w:eastAsia="en-AU"/>
          <w14:ligatures w14:val="standardContextual"/>
        </w:rPr>
      </w:pPr>
      <w:hyperlink w:anchor="_Toc229471322" w:history="1">
        <w:r w:rsidRPr="00C90CCC">
          <w:t>Part 2</w:t>
        </w:r>
        <w:r>
          <w:rPr>
            <w:rFonts w:asciiTheme="minorHAnsi" w:eastAsiaTheme="minorEastAsia" w:hAnsiTheme="minorHAnsi" w:cstheme="minorBidi"/>
            <w:b w:val="0"/>
            <w:kern w:val="2"/>
            <w:szCs w:val="24"/>
            <w:lang w:eastAsia="en-AU"/>
            <w14:ligatures w14:val="standardContextual"/>
          </w:rPr>
          <w:tab/>
        </w:r>
        <w:r w:rsidRPr="00C90CCC">
          <w:t>Fuel restriction scheme</w:t>
        </w:r>
        <w:r w:rsidRPr="00167EF4">
          <w:rPr>
            <w:vanish/>
          </w:rPr>
          <w:tab/>
        </w:r>
        <w:r w:rsidRPr="00167EF4">
          <w:rPr>
            <w:vanish/>
          </w:rPr>
          <w:fldChar w:fldCharType="begin"/>
        </w:r>
        <w:r w:rsidRPr="00167EF4">
          <w:rPr>
            <w:vanish/>
          </w:rPr>
          <w:instrText xml:space="preserve"> PAGEREF _Toc229471322 \h </w:instrText>
        </w:r>
        <w:r w:rsidRPr="00167EF4">
          <w:rPr>
            <w:vanish/>
          </w:rPr>
        </w:r>
        <w:r w:rsidRPr="00167EF4">
          <w:rPr>
            <w:vanish/>
          </w:rPr>
          <w:fldChar w:fldCharType="separate"/>
        </w:r>
        <w:r w:rsidR="00AA7934">
          <w:rPr>
            <w:vanish/>
          </w:rPr>
          <w:t>4</w:t>
        </w:r>
        <w:r w:rsidRPr="00167EF4">
          <w:rPr>
            <w:vanish/>
          </w:rPr>
          <w:fldChar w:fldCharType="end"/>
        </w:r>
      </w:hyperlink>
    </w:p>
    <w:p w14:paraId="497711A1" w14:textId="47C5F17E"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23" w:history="1">
        <w:r w:rsidRPr="00C90CCC">
          <w:t>6</w:t>
        </w:r>
        <w:r>
          <w:rPr>
            <w:rFonts w:asciiTheme="minorHAnsi" w:eastAsiaTheme="minorEastAsia" w:hAnsiTheme="minorHAnsi" w:cstheme="minorBidi"/>
            <w:kern w:val="2"/>
            <w:sz w:val="24"/>
            <w:szCs w:val="24"/>
            <w:lang w:eastAsia="en-AU"/>
            <w14:ligatures w14:val="standardContextual"/>
          </w:rPr>
          <w:tab/>
        </w:r>
        <w:r w:rsidRPr="00C90CCC">
          <w:t xml:space="preserve">Meaning of </w:t>
        </w:r>
        <w:r w:rsidRPr="00C90CCC">
          <w:rPr>
            <w:i/>
          </w:rPr>
          <w:t>fuel</w:t>
        </w:r>
        <w:r>
          <w:tab/>
        </w:r>
        <w:r>
          <w:fldChar w:fldCharType="begin"/>
        </w:r>
        <w:r>
          <w:instrText xml:space="preserve"> PAGEREF _Toc229471323 \h </w:instrText>
        </w:r>
        <w:r>
          <w:fldChar w:fldCharType="separate"/>
        </w:r>
        <w:r w:rsidR="00AA7934">
          <w:t>4</w:t>
        </w:r>
        <w:r>
          <w:fldChar w:fldCharType="end"/>
        </w:r>
      </w:hyperlink>
    </w:p>
    <w:p w14:paraId="77EC21DB" w14:textId="76AACD61"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24" w:history="1">
        <w:r w:rsidRPr="00C90CCC">
          <w:t>7</w:t>
        </w:r>
        <w:r>
          <w:rPr>
            <w:rFonts w:asciiTheme="minorHAnsi" w:eastAsiaTheme="minorEastAsia" w:hAnsiTheme="minorHAnsi" w:cstheme="minorBidi"/>
            <w:kern w:val="2"/>
            <w:sz w:val="24"/>
            <w:szCs w:val="24"/>
            <w:lang w:eastAsia="en-AU"/>
            <w14:ligatures w14:val="standardContextual"/>
          </w:rPr>
          <w:tab/>
        </w:r>
        <w:r w:rsidRPr="00C90CCC">
          <w:t xml:space="preserve">Meaning of </w:t>
        </w:r>
        <w:r w:rsidRPr="00C90CCC">
          <w:rPr>
            <w:i/>
          </w:rPr>
          <w:t>use</w:t>
        </w:r>
        <w:r>
          <w:tab/>
        </w:r>
        <w:r>
          <w:fldChar w:fldCharType="begin"/>
        </w:r>
        <w:r>
          <w:instrText xml:space="preserve"> PAGEREF _Toc229471324 \h </w:instrText>
        </w:r>
        <w:r>
          <w:fldChar w:fldCharType="separate"/>
        </w:r>
        <w:r w:rsidR="00AA7934">
          <w:t>6</w:t>
        </w:r>
        <w:r>
          <w:fldChar w:fldCharType="end"/>
        </w:r>
      </w:hyperlink>
    </w:p>
    <w:p w14:paraId="38DBBCA1" w14:textId="401F9ADF"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25" w:history="1">
        <w:r w:rsidRPr="00C90CCC">
          <w:t>8</w:t>
        </w:r>
        <w:r>
          <w:rPr>
            <w:rFonts w:asciiTheme="minorHAnsi" w:eastAsiaTheme="minorEastAsia" w:hAnsiTheme="minorHAnsi" w:cstheme="minorBidi"/>
            <w:kern w:val="2"/>
            <w:sz w:val="24"/>
            <w:szCs w:val="24"/>
            <w:lang w:eastAsia="en-AU"/>
            <w14:ligatures w14:val="standardContextual"/>
          </w:rPr>
          <w:tab/>
        </w:r>
        <w:r w:rsidRPr="00C90CCC">
          <w:t>Approved fuel restriction scheme</w:t>
        </w:r>
        <w:r>
          <w:tab/>
        </w:r>
        <w:r>
          <w:fldChar w:fldCharType="begin"/>
        </w:r>
        <w:r>
          <w:instrText xml:space="preserve"> PAGEREF _Toc229471325 \h </w:instrText>
        </w:r>
        <w:r>
          <w:fldChar w:fldCharType="separate"/>
        </w:r>
        <w:r w:rsidR="00AA7934">
          <w:t>6</w:t>
        </w:r>
        <w:r>
          <w:fldChar w:fldCharType="end"/>
        </w:r>
      </w:hyperlink>
    </w:p>
    <w:p w14:paraId="60E03FE2" w14:textId="6B7F4769"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26" w:history="1">
        <w:r w:rsidRPr="00C90CCC">
          <w:t>9</w:t>
        </w:r>
        <w:r>
          <w:rPr>
            <w:rFonts w:asciiTheme="minorHAnsi" w:eastAsiaTheme="minorEastAsia" w:hAnsiTheme="minorHAnsi" w:cstheme="minorBidi"/>
            <w:kern w:val="2"/>
            <w:sz w:val="24"/>
            <w:szCs w:val="24"/>
            <w:lang w:eastAsia="en-AU"/>
            <w14:ligatures w14:val="standardContextual"/>
          </w:rPr>
          <w:tab/>
        </w:r>
        <w:r w:rsidRPr="00C90CCC">
          <w:t>Scope of fuel restriction scheme</w:t>
        </w:r>
        <w:r>
          <w:tab/>
        </w:r>
        <w:r>
          <w:fldChar w:fldCharType="begin"/>
        </w:r>
        <w:r>
          <w:instrText xml:space="preserve"> PAGEREF _Toc229471326 \h </w:instrText>
        </w:r>
        <w:r>
          <w:fldChar w:fldCharType="separate"/>
        </w:r>
        <w:r w:rsidR="00AA7934">
          <w:t>7</w:t>
        </w:r>
        <w:r>
          <w:fldChar w:fldCharType="end"/>
        </w:r>
      </w:hyperlink>
    </w:p>
    <w:p w14:paraId="15FFA150" w14:textId="0C653A31"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27" w:history="1">
        <w:r w:rsidRPr="00C90CCC">
          <w:t>10</w:t>
        </w:r>
        <w:r>
          <w:rPr>
            <w:rFonts w:asciiTheme="minorHAnsi" w:eastAsiaTheme="minorEastAsia" w:hAnsiTheme="minorHAnsi" w:cstheme="minorBidi"/>
            <w:kern w:val="2"/>
            <w:sz w:val="24"/>
            <w:szCs w:val="24"/>
            <w:lang w:eastAsia="en-AU"/>
            <w14:ligatures w14:val="standardContextual"/>
          </w:rPr>
          <w:tab/>
        </w:r>
        <w:r w:rsidRPr="00C90CCC">
          <w:t>Fuel seller must give notice</w:t>
        </w:r>
        <w:r>
          <w:tab/>
        </w:r>
        <w:r>
          <w:fldChar w:fldCharType="begin"/>
        </w:r>
        <w:r>
          <w:instrText xml:space="preserve"> PAGEREF _Toc229471327 \h </w:instrText>
        </w:r>
        <w:r>
          <w:fldChar w:fldCharType="separate"/>
        </w:r>
        <w:r w:rsidR="00AA7934">
          <w:t>8</w:t>
        </w:r>
        <w:r>
          <w:fldChar w:fldCharType="end"/>
        </w:r>
      </w:hyperlink>
    </w:p>
    <w:p w14:paraId="0ADC363C" w14:textId="2B647AE7" w:rsidR="00167EF4" w:rsidRDefault="00167EF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9471328" w:history="1">
        <w:r w:rsidRPr="00C90CCC">
          <w:t>11</w:t>
        </w:r>
        <w:r>
          <w:rPr>
            <w:rFonts w:asciiTheme="minorHAnsi" w:eastAsiaTheme="minorEastAsia" w:hAnsiTheme="minorHAnsi" w:cstheme="minorBidi"/>
            <w:kern w:val="2"/>
            <w:sz w:val="24"/>
            <w:szCs w:val="24"/>
            <w:lang w:eastAsia="en-AU"/>
            <w14:ligatures w14:val="standardContextual"/>
          </w:rPr>
          <w:tab/>
        </w:r>
        <w:r w:rsidRPr="00C90CCC">
          <w:t>Declaration of fuel restriction</w:t>
        </w:r>
        <w:r>
          <w:tab/>
        </w:r>
        <w:r>
          <w:fldChar w:fldCharType="begin"/>
        </w:r>
        <w:r>
          <w:instrText xml:space="preserve"> PAGEREF _Toc229471328 \h </w:instrText>
        </w:r>
        <w:r>
          <w:fldChar w:fldCharType="separate"/>
        </w:r>
        <w:r w:rsidR="00AA7934">
          <w:t>9</w:t>
        </w:r>
        <w:r>
          <w:fldChar w:fldCharType="end"/>
        </w:r>
      </w:hyperlink>
    </w:p>
    <w:p w14:paraId="3D1949CE" w14:textId="49DA6DBF"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29" w:history="1">
        <w:r w:rsidRPr="00C90CCC">
          <w:t>12</w:t>
        </w:r>
        <w:r>
          <w:rPr>
            <w:rFonts w:asciiTheme="minorHAnsi" w:eastAsiaTheme="minorEastAsia" w:hAnsiTheme="minorHAnsi" w:cstheme="minorBidi"/>
            <w:kern w:val="2"/>
            <w:sz w:val="24"/>
            <w:szCs w:val="24"/>
            <w:lang w:eastAsia="en-AU"/>
            <w14:ligatures w14:val="standardContextual"/>
          </w:rPr>
          <w:tab/>
        </w:r>
        <w:r w:rsidRPr="00C90CCC">
          <w:t>Publication of fuel restriction</w:t>
        </w:r>
        <w:r>
          <w:tab/>
        </w:r>
        <w:r>
          <w:fldChar w:fldCharType="begin"/>
        </w:r>
        <w:r>
          <w:instrText xml:space="preserve"> PAGEREF _Toc229471329 \h </w:instrText>
        </w:r>
        <w:r>
          <w:fldChar w:fldCharType="separate"/>
        </w:r>
        <w:r w:rsidR="00AA7934">
          <w:t>11</w:t>
        </w:r>
        <w:r>
          <w:fldChar w:fldCharType="end"/>
        </w:r>
      </w:hyperlink>
    </w:p>
    <w:p w14:paraId="0E312B8C" w14:textId="35511302"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30" w:history="1">
        <w:r w:rsidRPr="00C90CCC">
          <w:t>13</w:t>
        </w:r>
        <w:r>
          <w:rPr>
            <w:rFonts w:asciiTheme="minorHAnsi" w:eastAsiaTheme="minorEastAsia" w:hAnsiTheme="minorHAnsi" w:cstheme="minorBidi"/>
            <w:kern w:val="2"/>
            <w:sz w:val="24"/>
            <w:szCs w:val="24"/>
            <w:lang w:eastAsia="en-AU"/>
            <w14:ligatures w14:val="standardContextual"/>
          </w:rPr>
          <w:tab/>
        </w:r>
        <w:r w:rsidRPr="00C90CCC">
          <w:t>Fuel restriction signage</w:t>
        </w:r>
        <w:r>
          <w:tab/>
        </w:r>
        <w:r>
          <w:fldChar w:fldCharType="begin"/>
        </w:r>
        <w:r>
          <w:instrText xml:space="preserve"> PAGEREF _Toc229471330 \h </w:instrText>
        </w:r>
        <w:r>
          <w:fldChar w:fldCharType="separate"/>
        </w:r>
        <w:r w:rsidR="00AA7934">
          <w:t>11</w:t>
        </w:r>
        <w:r>
          <w:fldChar w:fldCharType="end"/>
        </w:r>
      </w:hyperlink>
    </w:p>
    <w:p w14:paraId="0F6046D2" w14:textId="45003F15"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31" w:history="1">
        <w:r w:rsidRPr="00C90CCC">
          <w:t>14</w:t>
        </w:r>
        <w:r>
          <w:rPr>
            <w:rFonts w:asciiTheme="minorHAnsi" w:eastAsiaTheme="minorEastAsia" w:hAnsiTheme="minorHAnsi" w:cstheme="minorBidi"/>
            <w:kern w:val="2"/>
            <w:sz w:val="24"/>
            <w:szCs w:val="24"/>
            <w:lang w:eastAsia="en-AU"/>
            <w14:ligatures w14:val="standardContextual"/>
          </w:rPr>
          <w:tab/>
        </w:r>
        <w:r w:rsidRPr="00C90CCC">
          <w:t>Extension of fuel restriction</w:t>
        </w:r>
        <w:r>
          <w:tab/>
        </w:r>
        <w:r>
          <w:fldChar w:fldCharType="begin"/>
        </w:r>
        <w:r>
          <w:instrText xml:space="preserve"> PAGEREF _Toc229471331 \h </w:instrText>
        </w:r>
        <w:r>
          <w:fldChar w:fldCharType="separate"/>
        </w:r>
        <w:r w:rsidR="00AA7934">
          <w:t>12</w:t>
        </w:r>
        <w:r>
          <w:fldChar w:fldCharType="end"/>
        </w:r>
      </w:hyperlink>
    </w:p>
    <w:p w14:paraId="7B899929" w14:textId="2E968616"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32" w:history="1">
        <w:r w:rsidRPr="00C90CCC">
          <w:t>15</w:t>
        </w:r>
        <w:r>
          <w:rPr>
            <w:rFonts w:asciiTheme="minorHAnsi" w:eastAsiaTheme="minorEastAsia" w:hAnsiTheme="minorHAnsi" w:cstheme="minorBidi"/>
            <w:kern w:val="2"/>
            <w:sz w:val="24"/>
            <w:szCs w:val="24"/>
            <w:lang w:eastAsia="en-AU"/>
            <w14:ligatures w14:val="standardContextual"/>
          </w:rPr>
          <w:tab/>
        </w:r>
        <w:r w:rsidRPr="00C90CCC">
          <w:t>Fuel restriction—limit on proceedings</w:t>
        </w:r>
        <w:r>
          <w:tab/>
        </w:r>
        <w:r>
          <w:fldChar w:fldCharType="begin"/>
        </w:r>
        <w:r>
          <w:instrText xml:space="preserve"> PAGEREF _Toc229471332 \h </w:instrText>
        </w:r>
        <w:r>
          <w:fldChar w:fldCharType="separate"/>
        </w:r>
        <w:r w:rsidR="00AA7934">
          <w:t>13</w:t>
        </w:r>
        <w:r>
          <w:fldChar w:fldCharType="end"/>
        </w:r>
      </w:hyperlink>
    </w:p>
    <w:p w14:paraId="68C5C6E8" w14:textId="02B6FA4D"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33" w:history="1">
        <w:r w:rsidRPr="00C90CCC">
          <w:t>16</w:t>
        </w:r>
        <w:r>
          <w:rPr>
            <w:rFonts w:asciiTheme="minorHAnsi" w:eastAsiaTheme="minorEastAsia" w:hAnsiTheme="minorHAnsi" w:cstheme="minorBidi"/>
            <w:kern w:val="2"/>
            <w:sz w:val="24"/>
            <w:szCs w:val="24"/>
            <w:lang w:eastAsia="en-AU"/>
            <w14:ligatures w14:val="standardContextual"/>
          </w:rPr>
          <w:tab/>
        </w:r>
        <w:r w:rsidRPr="00C90CCC">
          <w:t>Application of Act to emergency services and police</w:t>
        </w:r>
        <w:r>
          <w:tab/>
        </w:r>
        <w:r>
          <w:fldChar w:fldCharType="begin"/>
        </w:r>
        <w:r>
          <w:instrText xml:space="preserve"> PAGEREF _Toc229471333 \h </w:instrText>
        </w:r>
        <w:r>
          <w:fldChar w:fldCharType="separate"/>
        </w:r>
        <w:r w:rsidR="00AA7934">
          <w:t>14</w:t>
        </w:r>
        <w:r>
          <w:fldChar w:fldCharType="end"/>
        </w:r>
      </w:hyperlink>
    </w:p>
    <w:p w14:paraId="066CACCB" w14:textId="4722E3E3" w:rsidR="00167EF4" w:rsidRDefault="00167EF4">
      <w:pPr>
        <w:pStyle w:val="TOC2"/>
        <w:rPr>
          <w:rFonts w:asciiTheme="minorHAnsi" w:eastAsiaTheme="minorEastAsia" w:hAnsiTheme="minorHAnsi" w:cstheme="minorBidi"/>
          <w:b w:val="0"/>
          <w:kern w:val="2"/>
          <w:szCs w:val="24"/>
          <w:lang w:eastAsia="en-AU"/>
          <w14:ligatures w14:val="standardContextual"/>
        </w:rPr>
      </w:pPr>
      <w:hyperlink w:anchor="_Toc229471334" w:history="1">
        <w:r w:rsidRPr="00C90CCC">
          <w:t>Part 3</w:t>
        </w:r>
        <w:r>
          <w:rPr>
            <w:rFonts w:asciiTheme="minorHAnsi" w:eastAsiaTheme="minorEastAsia" w:hAnsiTheme="minorHAnsi" w:cstheme="minorBidi"/>
            <w:b w:val="0"/>
            <w:kern w:val="2"/>
            <w:szCs w:val="24"/>
            <w:lang w:eastAsia="en-AU"/>
            <w14:ligatures w14:val="standardContextual"/>
          </w:rPr>
          <w:tab/>
        </w:r>
        <w:r w:rsidRPr="00C90CCC">
          <w:t>Enforcement</w:t>
        </w:r>
        <w:r w:rsidRPr="00167EF4">
          <w:rPr>
            <w:vanish/>
          </w:rPr>
          <w:tab/>
        </w:r>
        <w:r w:rsidRPr="00167EF4">
          <w:rPr>
            <w:vanish/>
          </w:rPr>
          <w:fldChar w:fldCharType="begin"/>
        </w:r>
        <w:r w:rsidRPr="00167EF4">
          <w:rPr>
            <w:vanish/>
          </w:rPr>
          <w:instrText xml:space="preserve"> PAGEREF _Toc229471334 \h </w:instrText>
        </w:r>
        <w:r w:rsidRPr="00167EF4">
          <w:rPr>
            <w:vanish/>
          </w:rPr>
        </w:r>
        <w:r w:rsidRPr="00167EF4">
          <w:rPr>
            <w:vanish/>
          </w:rPr>
          <w:fldChar w:fldCharType="separate"/>
        </w:r>
        <w:r w:rsidR="00AA7934">
          <w:rPr>
            <w:vanish/>
          </w:rPr>
          <w:t>15</w:t>
        </w:r>
        <w:r w:rsidRPr="00167EF4">
          <w:rPr>
            <w:vanish/>
          </w:rPr>
          <w:fldChar w:fldCharType="end"/>
        </w:r>
      </w:hyperlink>
    </w:p>
    <w:p w14:paraId="122D9A8D" w14:textId="692E0195" w:rsidR="00167EF4" w:rsidRDefault="00167EF4">
      <w:pPr>
        <w:pStyle w:val="TOC3"/>
        <w:rPr>
          <w:rFonts w:asciiTheme="minorHAnsi" w:eastAsiaTheme="minorEastAsia" w:hAnsiTheme="minorHAnsi" w:cstheme="minorBidi"/>
          <w:b w:val="0"/>
          <w:kern w:val="2"/>
          <w:sz w:val="24"/>
          <w:szCs w:val="24"/>
          <w:lang w:eastAsia="en-AU"/>
          <w14:ligatures w14:val="standardContextual"/>
        </w:rPr>
      </w:pPr>
      <w:hyperlink w:anchor="_Toc229471335" w:history="1">
        <w:r w:rsidRPr="00C90CCC">
          <w:t>Division 3.1</w:t>
        </w:r>
        <w:r>
          <w:rPr>
            <w:rFonts w:asciiTheme="minorHAnsi" w:eastAsiaTheme="minorEastAsia" w:hAnsiTheme="minorHAnsi" w:cstheme="minorBidi"/>
            <w:b w:val="0"/>
            <w:kern w:val="2"/>
            <w:sz w:val="24"/>
            <w:szCs w:val="24"/>
            <w:lang w:eastAsia="en-AU"/>
            <w14:ligatures w14:val="standardContextual"/>
          </w:rPr>
          <w:tab/>
        </w:r>
        <w:r w:rsidRPr="00C90CCC">
          <w:t>Fuel restriction offences</w:t>
        </w:r>
        <w:r w:rsidRPr="00167EF4">
          <w:rPr>
            <w:vanish/>
          </w:rPr>
          <w:tab/>
        </w:r>
        <w:r w:rsidRPr="00167EF4">
          <w:rPr>
            <w:vanish/>
          </w:rPr>
          <w:fldChar w:fldCharType="begin"/>
        </w:r>
        <w:r w:rsidRPr="00167EF4">
          <w:rPr>
            <w:vanish/>
          </w:rPr>
          <w:instrText xml:space="preserve"> PAGEREF _Toc229471335 \h </w:instrText>
        </w:r>
        <w:r w:rsidRPr="00167EF4">
          <w:rPr>
            <w:vanish/>
          </w:rPr>
        </w:r>
        <w:r w:rsidRPr="00167EF4">
          <w:rPr>
            <w:vanish/>
          </w:rPr>
          <w:fldChar w:fldCharType="separate"/>
        </w:r>
        <w:r w:rsidR="00AA7934">
          <w:rPr>
            <w:vanish/>
          </w:rPr>
          <w:t>15</w:t>
        </w:r>
        <w:r w:rsidRPr="00167EF4">
          <w:rPr>
            <w:vanish/>
          </w:rPr>
          <w:fldChar w:fldCharType="end"/>
        </w:r>
      </w:hyperlink>
    </w:p>
    <w:p w14:paraId="7A8ECC8A" w14:textId="7F26485A"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36" w:history="1">
        <w:r w:rsidRPr="00C90CCC">
          <w:t>17</w:t>
        </w:r>
        <w:r>
          <w:rPr>
            <w:rFonts w:asciiTheme="minorHAnsi" w:eastAsiaTheme="minorEastAsia" w:hAnsiTheme="minorHAnsi" w:cstheme="minorBidi"/>
            <w:kern w:val="2"/>
            <w:sz w:val="24"/>
            <w:szCs w:val="24"/>
            <w:lang w:eastAsia="en-AU"/>
            <w14:ligatures w14:val="standardContextual"/>
          </w:rPr>
          <w:tab/>
        </w:r>
        <w:r w:rsidRPr="00C90CCC">
          <w:t>Definitions—pt 3</w:t>
        </w:r>
        <w:r>
          <w:tab/>
        </w:r>
        <w:r>
          <w:fldChar w:fldCharType="begin"/>
        </w:r>
        <w:r>
          <w:instrText xml:space="preserve"> PAGEREF _Toc229471336 \h </w:instrText>
        </w:r>
        <w:r>
          <w:fldChar w:fldCharType="separate"/>
        </w:r>
        <w:r w:rsidR="00AA7934">
          <w:t>15</w:t>
        </w:r>
        <w:r>
          <w:fldChar w:fldCharType="end"/>
        </w:r>
      </w:hyperlink>
    </w:p>
    <w:p w14:paraId="5349C89C" w14:textId="30421656"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37" w:history="1">
        <w:r w:rsidRPr="00C90CCC">
          <w:t>18</w:t>
        </w:r>
        <w:r>
          <w:rPr>
            <w:rFonts w:asciiTheme="minorHAnsi" w:eastAsiaTheme="minorEastAsia" w:hAnsiTheme="minorHAnsi" w:cstheme="minorBidi"/>
            <w:kern w:val="2"/>
            <w:sz w:val="24"/>
            <w:szCs w:val="24"/>
            <w:lang w:eastAsia="en-AU"/>
            <w14:ligatures w14:val="standardContextual"/>
          </w:rPr>
          <w:tab/>
        </w:r>
        <w:r w:rsidRPr="00C90CCC">
          <w:t>Contravening fuel restriction</w:t>
        </w:r>
        <w:r>
          <w:tab/>
        </w:r>
        <w:r>
          <w:fldChar w:fldCharType="begin"/>
        </w:r>
        <w:r>
          <w:instrText xml:space="preserve"> PAGEREF _Toc229471337 \h </w:instrText>
        </w:r>
        <w:r>
          <w:fldChar w:fldCharType="separate"/>
        </w:r>
        <w:r w:rsidR="00AA7934">
          <w:t>15</w:t>
        </w:r>
        <w:r>
          <w:fldChar w:fldCharType="end"/>
        </w:r>
      </w:hyperlink>
    </w:p>
    <w:p w14:paraId="50A1F9E3" w14:textId="5E17609C"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38" w:history="1">
        <w:r w:rsidRPr="00C90CCC">
          <w:t>19</w:t>
        </w:r>
        <w:r>
          <w:rPr>
            <w:rFonts w:asciiTheme="minorHAnsi" w:eastAsiaTheme="minorEastAsia" w:hAnsiTheme="minorHAnsi" w:cstheme="minorBidi"/>
            <w:kern w:val="2"/>
            <w:sz w:val="24"/>
            <w:szCs w:val="24"/>
            <w:lang w:eastAsia="en-AU"/>
            <w14:ligatures w14:val="standardContextual"/>
          </w:rPr>
          <w:tab/>
        </w:r>
        <w:r w:rsidRPr="00C90CCC">
          <w:t>Inspector may require information</w:t>
        </w:r>
        <w:r>
          <w:tab/>
        </w:r>
        <w:r>
          <w:fldChar w:fldCharType="begin"/>
        </w:r>
        <w:r>
          <w:instrText xml:space="preserve"> PAGEREF _Toc229471338 \h </w:instrText>
        </w:r>
        <w:r>
          <w:fldChar w:fldCharType="separate"/>
        </w:r>
        <w:r w:rsidR="00AA7934">
          <w:t>16</w:t>
        </w:r>
        <w:r>
          <w:fldChar w:fldCharType="end"/>
        </w:r>
      </w:hyperlink>
    </w:p>
    <w:p w14:paraId="70FC64E9" w14:textId="1BA6D3AD"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39" w:history="1">
        <w:r w:rsidRPr="00C90CCC">
          <w:t>20</w:t>
        </w:r>
        <w:r>
          <w:rPr>
            <w:rFonts w:asciiTheme="minorHAnsi" w:eastAsiaTheme="minorEastAsia" w:hAnsiTheme="minorHAnsi" w:cstheme="minorBidi"/>
            <w:kern w:val="2"/>
            <w:sz w:val="24"/>
            <w:szCs w:val="24"/>
            <w:lang w:eastAsia="en-AU"/>
            <w14:ligatures w14:val="standardContextual"/>
          </w:rPr>
          <w:tab/>
        </w:r>
        <w:r w:rsidRPr="00C90CCC">
          <w:t>Directions by inspector</w:t>
        </w:r>
        <w:r>
          <w:tab/>
        </w:r>
        <w:r>
          <w:fldChar w:fldCharType="begin"/>
        </w:r>
        <w:r>
          <w:instrText xml:space="preserve"> PAGEREF _Toc229471339 \h </w:instrText>
        </w:r>
        <w:r>
          <w:fldChar w:fldCharType="separate"/>
        </w:r>
        <w:r w:rsidR="00AA7934">
          <w:t>16</w:t>
        </w:r>
        <w:r>
          <w:fldChar w:fldCharType="end"/>
        </w:r>
      </w:hyperlink>
    </w:p>
    <w:p w14:paraId="1DB82A9E" w14:textId="02D1B3BD"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40" w:history="1">
        <w:r w:rsidRPr="00C90CCC">
          <w:t>21</w:t>
        </w:r>
        <w:r>
          <w:rPr>
            <w:rFonts w:asciiTheme="minorHAnsi" w:eastAsiaTheme="minorEastAsia" w:hAnsiTheme="minorHAnsi" w:cstheme="minorBidi"/>
            <w:kern w:val="2"/>
            <w:sz w:val="24"/>
            <w:szCs w:val="24"/>
            <w:lang w:eastAsia="en-AU"/>
            <w14:ligatures w14:val="standardContextual"/>
          </w:rPr>
          <w:tab/>
        </w:r>
        <w:r w:rsidRPr="00C90CCC">
          <w:t>Offence—contravene direction of inspector</w:t>
        </w:r>
        <w:r>
          <w:tab/>
        </w:r>
        <w:r>
          <w:fldChar w:fldCharType="begin"/>
        </w:r>
        <w:r>
          <w:instrText xml:space="preserve"> PAGEREF _Toc229471340 \h </w:instrText>
        </w:r>
        <w:r>
          <w:fldChar w:fldCharType="separate"/>
        </w:r>
        <w:r w:rsidR="00AA7934">
          <w:t>17</w:t>
        </w:r>
        <w:r>
          <w:fldChar w:fldCharType="end"/>
        </w:r>
      </w:hyperlink>
    </w:p>
    <w:p w14:paraId="3D47BF7F" w14:textId="25843F90"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41" w:history="1">
        <w:r w:rsidRPr="00C90CCC">
          <w:t>22</w:t>
        </w:r>
        <w:r>
          <w:rPr>
            <w:rFonts w:asciiTheme="minorHAnsi" w:eastAsiaTheme="minorEastAsia" w:hAnsiTheme="minorHAnsi" w:cstheme="minorBidi"/>
            <w:kern w:val="2"/>
            <w:sz w:val="24"/>
            <w:szCs w:val="24"/>
            <w:lang w:eastAsia="en-AU"/>
            <w14:ligatures w14:val="standardContextual"/>
          </w:rPr>
          <w:tab/>
        </w:r>
        <w:r w:rsidRPr="00C90CCC">
          <w:t>Ending unauthorised use of fuel</w:t>
        </w:r>
        <w:r>
          <w:tab/>
        </w:r>
        <w:r>
          <w:fldChar w:fldCharType="begin"/>
        </w:r>
        <w:r>
          <w:instrText xml:space="preserve"> PAGEREF _Toc229471341 \h </w:instrText>
        </w:r>
        <w:r>
          <w:fldChar w:fldCharType="separate"/>
        </w:r>
        <w:r w:rsidR="00AA7934">
          <w:t>18</w:t>
        </w:r>
        <w:r>
          <w:fldChar w:fldCharType="end"/>
        </w:r>
      </w:hyperlink>
    </w:p>
    <w:p w14:paraId="048A4BA6" w14:textId="27F11CFE" w:rsidR="00167EF4" w:rsidRDefault="00167EF4">
      <w:pPr>
        <w:pStyle w:val="TOC3"/>
        <w:rPr>
          <w:rFonts w:asciiTheme="minorHAnsi" w:eastAsiaTheme="minorEastAsia" w:hAnsiTheme="minorHAnsi" w:cstheme="minorBidi"/>
          <w:b w:val="0"/>
          <w:kern w:val="2"/>
          <w:sz w:val="24"/>
          <w:szCs w:val="24"/>
          <w:lang w:eastAsia="en-AU"/>
          <w14:ligatures w14:val="standardContextual"/>
        </w:rPr>
      </w:pPr>
      <w:hyperlink w:anchor="_Toc229471342" w:history="1">
        <w:r w:rsidRPr="00C90CCC">
          <w:t>Division 3.2</w:t>
        </w:r>
        <w:r>
          <w:rPr>
            <w:rFonts w:asciiTheme="minorHAnsi" w:eastAsiaTheme="minorEastAsia" w:hAnsiTheme="minorHAnsi" w:cstheme="minorBidi"/>
            <w:b w:val="0"/>
            <w:kern w:val="2"/>
            <w:sz w:val="24"/>
            <w:szCs w:val="24"/>
            <w:lang w:eastAsia="en-AU"/>
            <w14:ligatures w14:val="standardContextual"/>
          </w:rPr>
          <w:tab/>
        </w:r>
        <w:r w:rsidRPr="00C90CCC">
          <w:t>Inspectors</w:t>
        </w:r>
        <w:r w:rsidRPr="00167EF4">
          <w:rPr>
            <w:vanish/>
          </w:rPr>
          <w:tab/>
        </w:r>
        <w:r w:rsidRPr="00167EF4">
          <w:rPr>
            <w:vanish/>
          </w:rPr>
          <w:fldChar w:fldCharType="begin"/>
        </w:r>
        <w:r w:rsidRPr="00167EF4">
          <w:rPr>
            <w:vanish/>
          </w:rPr>
          <w:instrText xml:space="preserve"> PAGEREF _Toc229471342 \h </w:instrText>
        </w:r>
        <w:r w:rsidRPr="00167EF4">
          <w:rPr>
            <w:vanish/>
          </w:rPr>
        </w:r>
        <w:r w:rsidRPr="00167EF4">
          <w:rPr>
            <w:vanish/>
          </w:rPr>
          <w:fldChar w:fldCharType="separate"/>
        </w:r>
        <w:r w:rsidR="00AA7934">
          <w:rPr>
            <w:vanish/>
          </w:rPr>
          <w:t>19</w:t>
        </w:r>
        <w:r w:rsidRPr="00167EF4">
          <w:rPr>
            <w:vanish/>
          </w:rPr>
          <w:fldChar w:fldCharType="end"/>
        </w:r>
      </w:hyperlink>
    </w:p>
    <w:p w14:paraId="4884D0FB" w14:textId="4B6CDD8C" w:rsidR="00167EF4" w:rsidRDefault="00167EF4">
      <w:pPr>
        <w:pStyle w:val="TOC4"/>
        <w:rPr>
          <w:rFonts w:asciiTheme="minorHAnsi" w:eastAsiaTheme="minorEastAsia" w:hAnsiTheme="minorHAnsi" w:cstheme="minorBidi"/>
          <w:b w:val="0"/>
          <w:kern w:val="2"/>
          <w:sz w:val="24"/>
          <w:szCs w:val="24"/>
          <w:lang w:eastAsia="en-AU"/>
          <w14:ligatures w14:val="standardContextual"/>
        </w:rPr>
      </w:pPr>
      <w:hyperlink w:anchor="_Toc229471343" w:history="1">
        <w:r w:rsidRPr="00C90CCC">
          <w:t>Subdivision 3.2.1</w:t>
        </w:r>
        <w:r>
          <w:rPr>
            <w:rFonts w:asciiTheme="minorHAnsi" w:eastAsiaTheme="minorEastAsia" w:hAnsiTheme="minorHAnsi" w:cstheme="minorBidi"/>
            <w:b w:val="0"/>
            <w:kern w:val="2"/>
            <w:sz w:val="24"/>
            <w:szCs w:val="24"/>
            <w:lang w:eastAsia="en-AU"/>
            <w14:ligatures w14:val="standardContextual"/>
          </w:rPr>
          <w:tab/>
        </w:r>
        <w:r w:rsidRPr="00C90CCC">
          <w:t>General</w:t>
        </w:r>
        <w:r w:rsidRPr="00167EF4">
          <w:rPr>
            <w:vanish/>
          </w:rPr>
          <w:tab/>
        </w:r>
        <w:r w:rsidRPr="00167EF4">
          <w:rPr>
            <w:vanish/>
          </w:rPr>
          <w:fldChar w:fldCharType="begin"/>
        </w:r>
        <w:r w:rsidRPr="00167EF4">
          <w:rPr>
            <w:vanish/>
          </w:rPr>
          <w:instrText xml:space="preserve"> PAGEREF _Toc229471343 \h </w:instrText>
        </w:r>
        <w:r w:rsidRPr="00167EF4">
          <w:rPr>
            <w:vanish/>
          </w:rPr>
        </w:r>
        <w:r w:rsidRPr="00167EF4">
          <w:rPr>
            <w:vanish/>
          </w:rPr>
          <w:fldChar w:fldCharType="separate"/>
        </w:r>
        <w:r w:rsidR="00AA7934">
          <w:rPr>
            <w:vanish/>
          </w:rPr>
          <w:t>19</w:t>
        </w:r>
        <w:r w:rsidRPr="00167EF4">
          <w:rPr>
            <w:vanish/>
          </w:rPr>
          <w:fldChar w:fldCharType="end"/>
        </w:r>
      </w:hyperlink>
    </w:p>
    <w:p w14:paraId="2A52176F" w14:textId="74E5A0B5"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44" w:history="1">
        <w:r w:rsidRPr="00C90CCC">
          <w:t>23</w:t>
        </w:r>
        <w:r>
          <w:rPr>
            <w:rFonts w:asciiTheme="minorHAnsi" w:eastAsiaTheme="minorEastAsia" w:hAnsiTheme="minorHAnsi" w:cstheme="minorBidi"/>
            <w:kern w:val="2"/>
            <w:sz w:val="24"/>
            <w:szCs w:val="24"/>
            <w:lang w:eastAsia="en-AU"/>
            <w14:ligatures w14:val="standardContextual"/>
          </w:rPr>
          <w:tab/>
        </w:r>
        <w:r w:rsidRPr="00C90CCC">
          <w:t>Definitions—div 3.2</w:t>
        </w:r>
        <w:r>
          <w:tab/>
        </w:r>
        <w:r>
          <w:fldChar w:fldCharType="begin"/>
        </w:r>
        <w:r>
          <w:instrText xml:space="preserve"> PAGEREF _Toc229471344 \h </w:instrText>
        </w:r>
        <w:r>
          <w:fldChar w:fldCharType="separate"/>
        </w:r>
        <w:r w:rsidR="00AA7934">
          <w:t>19</w:t>
        </w:r>
        <w:r>
          <w:fldChar w:fldCharType="end"/>
        </w:r>
      </w:hyperlink>
    </w:p>
    <w:p w14:paraId="2A59C688" w14:textId="1B849A71"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45" w:history="1">
        <w:r w:rsidRPr="00C90CCC">
          <w:t>24</w:t>
        </w:r>
        <w:r>
          <w:rPr>
            <w:rFonts w:asciiTheme="minorHAnsi" w:eastAsiaTheme="minorEastAsia" w:hAnsiTheme="minorHAnsi" w:cstheme="minorBidi"/>
            <w:kern w:val="2"/>
            <w:sz w:val="24"/>
            <w:szCs w:val="24"/>
            <w:lang w:eastAsia="en-AU"/>
            <w14:ligatures w14:val="standardContextual"/>
          </w:rPr>
          <w:tab/>
        </w:r>
        <w:r w:rsidRPr="00C90CCC">
          <w:t>Inspector must show identity card on exercising power</w:t>
        </w:r>
        <w:r>
          <w:tab/>
        </w:r>
        <w:r>
          <w:fldChar w:fldCharType="begin"/>
        </w:r>
        <w:r>
          <w:instrText xml:space="preserve"> PAGEREF _Toc229471345 \h </w:instrText>
        </w:r>
        <w:r>
          <w:fldChar w:fldCharType="separate"/>
        </w:r>
        <w:r w:rsidR="00AA7934">
          <w:t>19</w:t>
        </w:r>
        <w:r>
          <w:fldChar w:fldCharType="end"/>
        </w:r>
      </w:hyperlink>
    </w:p>
    <w:p w14:paraId="512214A4" w14:textId="44915041" w:rsidR="00167EF4" w:rsidRDefault="00167EF4">
      <w:pPr>
        <w:pStyle w:val="TOC4"/>
        <w:rPr>
          <w:rFonts w:asciiTheme="minorHAnsi" w:eastAsiaTheme="minorEastAsia" w:hAnsiTheme="minorHAnsi" w:cstheme="minorBidi"/>
          <w:b w:val="0"/>
          <w:kern w:val="2"/>
          <w:sz w:val="24"/>
          <w:szCs w:val="24"/>
          <w:lang w:eastAsia="en-AU"/>
          <w14:ligatures w14:val="standardContextual"/>
        </w:rPr>
      </w:pPr>
      <w:hyperlink w:anchor="_Toc229471346" w:history="1">
        <w:r w:rsidRPr="00C90CCC">
          <w:t>Subdivision 3.2.2</w:t>
        </w:r>
        <w:r>
          <w:rPr>
            <w:rFonts w:asciiTheme="minorHAnsi" w:eastAsiaTheme="minorEastAsia" w:hAnsiTheme="minorHAnsi" w:cstheme="minorBidi"/>
            <w:b w:val="0"/>
            <w:kern w:val="2"/>
            <w:sz w:val="24"/>
            <w:szCs w:val="24"/>
            <w:lang w:eastAsia="en-AU"/>
            <w14:ligatures w14:val="standardContextual"/>
          </w:rPr>
          <w:tab/>
        </w:r>
        <w:r w:rsidRPr="00C90CCC">
          <w:t>Powers</w:t>
        </w:r>
        <w:r w:rsidRPr="00167EF4">
          <w:rPr>
            <w:vanish/>
          </w:rPr>
          <w:tab/>
        </w:r>
        <w:r w:rsidRPr="00167EF4">
          <w:rPr>
            <w:vanish/>
          </w:rPr>
          <w:fldChar w:fldCharType="begin"/>
        </w:r>
        <w:r w:rsidRPr="00167EF4">
          <w:rPr>
            <w:vanish/>
          </w:rPr>
          <w:instrText xml:space="preserve"> PAGEREF _Toc229471346 \h </w:instrText>
        </w:r>
        <w:r w:rsidRPr="00167EF4">
          <w:rPr>
            <w:vanish/>
          </w:rPr>
        </w:r>
        <w:r w:rsidRPr="00167EF4">
          <w:rPr>
            <w:vanish/>
          </w:rPr>
          <w:fldChar w:fldCharType="separate"/>
        </w:r>
        <w:r w:rsidR="00AA7934">
          <w:rPr>
            <w:vanish/>
          </w:rPr>
          <w:t>20</w:t>
        </w:r>
        <w:r w:rsidRPr="00167EF4">
          <w:rPr>
            <w:vanish/>
          </w:rPr>
          <w:fldChar w:fldCharType="end"/>
        </w:r>
      </w:hyperlink>
    </w:p>
    <w:p w14:paraId="237EAB20" w14:textId="1B0A3D22"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47" w:history="1">
        <w:r w:rsidRPr="00C90CCC">
          <w:t>25</w:t>
        </w:r>
        <w:r>
          <w:rPr>
            <w:rFonts w:asciiTheme="minorHAnsi" w:eastAsiaTheme="minorEastAsia" w:hAnsiTheme="minorHAnsi" w:cstheme="minorBidi"/>
            <w:kern w:val="2"/>
            <w:sz w:val="24"/>
            <w:szCs w:val="24"/>
            <w:lang w:eastAsia="en-AU"/>
            <w14:ligatures w14:val="standardContextual"/>
          </w:rPr>
          <w:tab/>
        </w:r>
        <w:r w:rsidRPr="00C90CCC">
          <w:t>Power to enter premises</w:t>
        </w:r>
        <w:r>
          <w:tab/>
        </w:r>
        <w:r>
          <w:fldChar w:fldCharType="begin"/>
        </w:r>
        <w:r>
          <w:instrText xml:space="preserve"> PAGEREF _Toc229471347 \h </w:instrText>
        </w:r>
        <w:r>
          <w:fldChar w:fldCharType="separate"/>
        </w:r>
        <w:r w:rsidR="00AA7934">
          <w:t>20</w:t>
        </w:r>
        <w:r>
          <w:fldChar w:fldCharType="end"/>
        </w:r>
      </w:hyperlink>
    </w:p>
    <w:p w14:paraId="4D77B268" w14:textId="653F3380"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48" w:history="1">
        <w:r w:rsidRPr="00C90CCC">
          <w:t>26</w:t>
        </w:r>
        <w:r>
          <w:rPr>
            <w:rFonts w:asciiTheme="minorHAnsi" w:eastAsiaTheme="minorEastAsia" w:hAnsiTheme="minorHAnsi" w:cstheme="minorBidi"/>
            <w:kern w:val="2"/>
            <w:sz w:val="24"/>
            <w:szCs w:val="24"/>
            <w:lang w:eastAsia="en-AU"/>
            <w14:ligatures w14:val="standardContextual"/>
          </w:rPr>
          <w:tab/>
        </w:r>
        <w:r w:rsidRPr="00C90CCC">
          <w:t>Production of identity card</w:t>
        </w:r>
        <w:r>
          <w:tab/>
        </w:r>
        <w:r>
          <w:fldChar w:fldCharType="begin"/>
        </w:r>
        <w:r>
          <w:instrText xml:space="preserve"> PAGEREF _Toc229471348 \h </w:instrText>
        </w:r>
        <w:r>
          <w:fldChar w:fldCharType="separate"/>
        </w:r>
        <w:r w:rsidR="00AA7934">
          <w:t>21</w:t>
        </w:r>
        <w:r>
          <w:fldChar w:fldCharType="end"/>
        </w:r>
      </w:hyperlink>
    </w:p>
    <w:p w14:paraId="04041A13" w14:textId="6DBC710C"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49" w:history="1">
        <w:r w:rsidRPr="00C90CCC">
          <w:t>27</w:t>
        </w:r>
        <w:r>
          <w:rPr>
            <w:rFonts w:asciiTheme="minorHAnsi" w:eastAsiaTheme="minorEastAsia" w:hAnsiTheme="minorHAnsi" w:cstheme="minorBidi"/>
            <w:kern w:val="2"/>
            <w:sz w:val="24"/>
            <w:szCs w:val="24"/>
            <w:lang w:eastAsia="en-AU"/>
            <w14:ligatures w14:val="standardContextual"/>
          </w:rPr>
          <w:tab/>
        </w:r>
        <w:r w:rsidRPr="00C90CCC">
          <w:t>Consent to entry</w:t>
        </w:r>
        <w:r>
          <w:tab/>
        </w:r>
        <w:r>
          <w:fldChar w:fldCharType="begin"/>
        </w:r>
        <w:r>
          <w:instrText xml:space="preserve"> PAGEREF _Toc229471349 \h </w:instrText>
        </w:r>
        <w:r>
          <w:fldChar w:fldCharType="separate"/>
        </w:r>
        <w:r w:rsidR="00AA7934">
          <w:t>21</w:t>
        </w:r>
        <w:r>
          <w:fldChar w:fldCharType="end"/>
        </w:r>
      </w:hyperlink>
    </w:p>
    <w:p w14:paraId="2C68F9A9" w14:textId="3782CE33"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50" w:history="1">
        <w:r w:rsidRPr="00C90CCC">
          <w:t>28</w:t>
        </w:r>
        <w:r>
          <w:rPr>
            <w:rFonts w:asciiTheme="minorHAnsi" w:eastAsiaTheme="minorEastAsia" w:hAnsiTheme="minorHAnsi" w:cstheme="minorBidi"/>
            <w:kern w:val="2"/>
            <w:sz w:val="24"/>
            <w:szCs w:val="24"/>
            <w:lang w:eastAsia="en-AU"/>
            <w14:ligatures w14:val="standardContextual"/>
          </w:rPr>
          <w:tab/>
        </w:r>
        <w:r w:rsidRPr="00C90CCC">
          <w:t>General powers on entry to premises</w:t>
        </w:r>
        <w:r>
          <w:tab/>
        </w:r>
        <w:r>
          <w:fldChar w:fldCharType="begin"/>
        </w:r>
        <w:r>
          <w:instrText xml:space="preserve"> PAGEREF _Toc229471350 \h </w:instrText>
        </w:r>
        <w:r>
          <w:fldChar w:fldCharType="separate"/>
        </w:r>
        <w:r w:rsidR="00AA7934">
          <w:t>23</w:t>
        </w:r>
        <w:r>
          <w:fldChar w:fldCharType="end"/>
        </w:r>
      </w:hyperlink>
    </w:p>
    <w:p w14:paraId="523E890F" w14:textId="5671E72A"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51" w:history="1">
        <w:r w:rsidRPr="00C90CCC">
          <w:t>29</w:t>
        </w:r>
        <w:r>
          <w:rPr>
            <w:rFonts w:asciiTheme="minorHAnsi" w:eastAsiaTheme="minorEastAsia" w:hAnsiTheme="minorHAnsi" w:cstheme="minorBidi"/>
            <w:kern w:val="2"/>
            <w:sz w:val="24"/>
            <w:szCs w:val="24"/>
            <w:lang w:eastAsia="en-AU"/>
            <w14:ligatures w14:val="standardContextual"/>
          </w:rPr>
          <w:tab/>
        </w:r>
        <w:r w:rsidRPr="00C90CCC">
          <w:t>Power to seize things</w:t>
        </w:r>
        <w:r>
          <w:tab/>
        </w:r>
        <w:r>
          <w:fldChar w:fldCharType="begin"/>
        </w:r>
        <w:r>
          <w:instrText xml:space="preserve"> PAGEREF _Toc229471351 \h </w:instrText>
        </w:r>
        <w:r>
          <w:fldChar w:fldCharType="separate"/>
        </w:r>
        <w:r w:rsidR="00AA7934">
          <w:t>23</w:t>
        </w:r>
        <w:r>
          <w:fldChar w:fldCharType="end"/>
        </w:r>
      </w:hyperlink>
    </w:p>
    <w:p w14:paraId="441CD4EC" w14:textId="192E98BD"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52" w:history="1">
        <w:r w:rsidRPr="00C90CCC">
          <w:t>30</w:t>
        </w:r>
        <w:r>
          <w:rPr>
            <w:rFonts w:asciiTheme="minorHAnsi" w:eastAsiaTheme="minorEastAsia" w:hAnsiTheme="minorHAnsi" w:cstheme="minorBidi"/>
            <w:kern w:val="2"/>
            <w:sz w:val="24"/>
            <w:szCs w:val="24"/>
            <w:lang w:eastAsia="en-AU"/>
            <w14:ligatures w14:val="standardContextual"/>
          </w:rPr>
          <w:tab/>
        </w:r>
        <w:r w:rsidRPr="00C90CCC">
          <w:t>Direction to give name and address</w:t>
        </w:r>
        <w:r>
          <w:tab/>
        </w:r>
        <w:r>
          <w:fldChar w:fldCharType="begin"/>
        </w:r>
        <w:r>
          <w:instrText xml:space="preserve"> PAGEREF _Toc229471352 \h </w:instrText>
        </w:r>
        <w:r>
          <w:fldChar w:fldCharType="separate"/>
        </w:r>
        <w:r w:rsidR="00AA7934">
          <w:t>24</w:t>
        </w:r>
        <w:r>
          <w:fldChar w:fldCharType="end"/>
        </w:r>
      </w:hyperlink>
    </w:p>
    <w:p w14:paraId="21213EB9" w14:textId="258D80A9"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53" w:history="1">
        <w:r w:rsidRPr="00C90CCC">
          <w:t>31</w:t>
        </w:r>
        <w:r>
          <w:rPr>
            <w:rFonts w:asciiTheme="minorHAnsi" w:eastAsiaTheme="minorEastAsia" w:hAnsiTheme="minorHAnsi" w:cstheme="minorBidi"/>
            <w:kern w:val="2"/>
            <w:sz w:val="24"/>
            <w:szCs w:val="24"/>
            <w:lang w:eastAsia="en-AU"/>
            <w14:ligatures w14:val="standardContextual"/>
          </w:rPr>
          <w:tab/>
        </w:r>
        <w:r w:rsidRPr="00C90CCC">
          <w:t>Offence—fail to comply with direction to give name and address etc</w:t>
        </w:r>
        <w:r>
          <w:tab/>
        </w:r>
        <w:r>
          <w:fldChar w:fldCharType="begin"/>
        </w:r>
        <w:r>
          <w:instrText xml:space="preserve"> PAGEREF _Toc229471353 \h </w:instrText>
        </w:r>
        <w:r>
          <w:fldChar w:fldCharType="separate"/>
        </w:r>
        <w:r w:rsidR="00AA7934">
          <w:t>26</w:t>
        </w:r>
        <w:r>
          <w:fldChar w:fldCharType="end"/>
        </w:r>
      </w:hyperlink>
    </w:p>
    <w:p w14:paraId="137002A5" w14:textId="15E56C5A" w:rsidR="00167EF4" w:rsidRDefault="00167EF4">
      <w:pPr>
        <w:pStyle w:val="TOC4"/>
        <w:rPr>
          <w:rFonts w:asciiTheme="minorHAnsi" w:eastAsiaTheme="minorEastAsia" w:hAnsiTheme="minorHAnsi" w:cstheme="minorBidi"/>
          <w:b w:val="0"/>
          <w:kern w:val="2"/>
          <w:sz w:val="24"/>
          <w:szCs w:val="24"/>
          <w:lang w:eastAsia="en-AU"/>
          <w14:ligatures w14:val="standardContextual"/>
        </w:rPr>
      </w:pPr>
      <w:hyperlink w:anchor="_Toc229471354" w:history="1">
        <w:r w:rsidRPr="00C90CCC">
          <w:t>Subdivision 3.2.3</w:t>
        </w:r>
        <w:r>
          <w:rPr>
            <w:rFonts w:asciiTheme="minorHAnsi" w:eastAsiaTheme="minorEastAsia" w:hAnsiTheme="minorHAnsi" w:cstheme="minorBidi"/>
            <w:b w:val="0"/>
            <w:kern w:val="2"/>
            <w:sz w:val="24"/>
            <w:szCs w:val="24"/>
            <w:lang w:eastAsia="en-AU"/>
            <w14:ligatures w14:val="standardContextual"/>
          </w:rPr>
          <w:tab/>
        </w:r>
        <w:r w:rsidRPr="00C90CCC">
          <w:t>Search warrants</w:t>
        </w:r>
        <w:r w:rsidRPr="00167EF4">
          <w:rPr>
            <w:vanish/>
          </w:rPr>
          <w:tab/>
        </w:r>
        <w:r w:rsidRPr="00167EF4">
          <w:rPr>
            <w:vanish/>
          </w:rPr>
          <w:fldChar w:fldCharType="begin"/>
        </w:r>
        <w:r w:rsidRPr="00167EF4">
          <w:rPr>
            <w:vanish/>
          </w:rPr>
          <w:instrText xml:space="preserve"> PAGEREF _Toc229471354 \h </w:instrText>
        </w:r>
        <w:r w:rsidRPr="00167EF4">
          <w:rPr>
            <w:vanish/>
          </w:rPr>
        </w:r>
        <w:r w:rsidRPr="00167EF4">
          <w:rPr>
            <w:vanish/>
          </w:rPr>
          <w:fldChar w:fldCharType="separate"/>
        </w:r>
        <w:r w:rsidR="00AA7934">
          <w:rPr>
            <w:vanish/>
          </w:rPr>
          <w:t>27</w:t>
        </w:r>
        <w:r w:rsidRPr="00167EF4">
          <w:rPr>
            <w:vanish/>
          </w:rPr>
          <w:fldChar w:fldCharType="end"/>
        </w:r>
      </w:hyperlink>
    </w:p>
    <w:p w14:paraId="4B2239B3" w14:textId="7DCB17B0"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55" w:history="1">
        <w:r w:rsidRPr="00C90CCC">
          <w:t>32</w:t>
        </w:r>
        <w:r>
          <w:rPr>
            <w:rFonts w:asciiTheme="minorHAnsi" w:eastAsiaTheme="minorEastAsia" w:hAnsiTheme="minorHAnsi" w:cstheme="minorBidi"/>
            <w:kern w:val="2"/>
            <w:sz w:val="24"/>
            <w:szCs w:val="24"/>
            <w:lang w:eastAsia="en-AU"/>
            <w14:ligatures w14:val="standardContextual"/>
          </w:rPr>
          <w:tab/>
        </w:r>
        <w:r w:rsidRPr="00C90CCC">
          <w:t>Warrants generally</w:t>
        </w:r>
        <w:r>
          <w:tab/>
        </w:r>
        <w:r>
          <w:fldChar w:fldCharType="begin"/>
        </w:r>
        <w:r>
          <w:instrText xml:space="preserve"> PAGEREF _Toc229471355 \h </w:instrText>
        </w:r>
        <w:r>
          <w:fldChar w:fldCharType="separate"/>
        </w:r>
        <w:r w:rsidR="00AA7934">
          <w:t>27</w:t>
        </w:r>
        <w:r>
          <w:fldChar w:fldCharType="end"/>
        </w:r>
      </w:hyperlink>
    </w:p>
    <w:p w14:paraId="7B0C65FC" w14:textId="2A898E6F"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56" w:history="1">
        <w:r w:rsidRPr="00C90CCC">
          <w:t>33</w:t>
        </w:r>
        <w:r>
          <w:rPr>
            <w:rFonts w:asciiTheme="minorHAnsi" w:eastAsiaTheme="minorEastAsia" w:hAnsiTheme="minorHAnsi" w:cstheme="minorBidi"/>
            <w:kern w:val="2"/>
            <w:sz w:val="24"/>
            <w:szCs w:val="24"/>
            <w:lang w:eastAsia="en-AU"/>
            <w14:ligatures w14:val="standardContextual"/>
          </w:rPr>
          <w:tab/>
        </w:r>
        <w:r w:rsidRPr="00C90CCC">
          <w:t>Warrants—application other than in person</w:t>
        </w:r>
        <w:r>
          <w:tab/>
        </w:r>
        <w:r>
          <w:fldChar w:fldCharType="begin"/>
        </w:r>
        <w:r>
          <w:instrText xml:space="preserve"> PAGEREF _Toc229471356 \h </w:instrText>
        </w:r>
        <w:r>
          <w:fldChar w:fldCharType="separate"/>
        </w:r>
        <w:r w:rsidR="00AA7934">
          <w:t>28</w:t>
        </w:r>
        <w:r>
          <w:fldChar w:fldCharType="end"/>
        </w:r>
      </w:hyperlink>
    </w:p>
    <w:p w14:paraId="25B16C36" w14:textId="3A77ED66"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57" w:history="1">
        <w:r w:rsidRPr="00C90CCC">
          <w:t>34</w:t>
        </w:r>
        <w:r>
          <w:rPr>
            <w:rFonts w:asciiTheme="minorHAnsi" w:eastAsiaTheme="minorEastAsia" w:hAnsiTheme="minorHAnsi" w:cstheme="minorBidi"/>
            <w:kern w:val="2"/>
            <w:sz w:val="24"/>
            <w:szCs w:val="24"/>
            <w:lang w:eastAsia="en-AU"/>
            <w14:ligatures w14:val="standardContextual"/>
          </w:rPr>
          <w:tab/>
        </w:r>
        <w:r w:rsidRPr="00C90CCC">
          <w:t>Search warrants—announcement before entry</w:t>
        </w:r>
        <w:r>
          <w:tab/>
        </w:r>
        <w:r>
          <w:fldChar w:fldCharType="begin"/>
        </w:r>
        <w:r>
          <w:instrText xml:space="preserve"> PAGEREF _Toc229471357 \h </w:instrText>
        </w:r>
        <w:r>
          <w:fldChar w:fldCharType="separate"/>
        </w:r>
        <w:r w:rsidR="00AA7934">
          <w:t>29</w:t>
        </w:r>
        <w:r>
          <w:fldChar w:fldCharType="end"/>
        </w:r>
      </w:hyperlink>
    </w:p>
    <w:p w14:paraId="22910A3E" w14:textId="62E6BC48"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58" w:history="1">
        <w:r w:rsidRPr="00C90CCC">
          <w:t>35</w:t>
        </w:r>
        <w:r>
          <w:rPr>
            <w:rFonts w:asciiTheme="minorHAnsi" w:eastAsiaTheme="minorEastAsia" w:hAnsiTheme="minorHAnsi" w:cstheme="minorBidi"/>
            <w:kern w:val="2"/>
            <w:sz w:val="24"/>
            <w:szCs w:val="24"/>
            <w:lang w:eastAsia="en-AU"/>
            <w14:ligatures w14:val="standardContextual"/>
          </w:rPr>
          <w:tab/>
        </w:r>
        <w:r w:rsidRPr="00C90CCC">
          <w:t>Details of search warrant to be given to occupier etc</w:t>
        </w:r>
        <w:r>
          <w:tab/>
        </w:r>
        <w:r>
          <w:fldChar w:fldCharType="begin"/>
        </w:r>
        <w:r>
          <w:instrText xml:space="preserve"> PAGEREF _Toc229471358 \h </w:instrText>
        </w:r>
        <w:r>
          <w:fldChar w:fldCharType="separate"/>
        </w:r>
        <w:r w:rsidR="00AA7934">
          <w:t>30</w:t>
        </w:r>
        <w:r>
          <w:fldChar w:fldCharType="end"/>
        </w:r>
      </w:hyperlink>
    </w:p>
    <w:p w14:paraId="3142AFF6" w14:textId="3A388C91"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59" w:history="1">
        <w:r w:rsidRPr="00C90CCC">
          <w:t>36</w:t>
        </w:r>
        <w:r>
          <w:rPr>
            <w:rFonts w:asciiTheme="minorHAnsi" w:eastAsiaTheme="minorEastAsia" w:hAnsiTheme="minorHAnsi" w:cstheme="minorBidi"/>
            <w:kern w:val="2"/>
            <w:sz w:val="24"/>
            <w:szCs w:val="24"/>
            <w:lang w:eastAsia="en-AU"/>
            <w14:ligatures w14:val="standardContextual"/>
          </w:rPr>
          <w:tab/>
        </w:r>
        <w:r w:rsidRPr="00C90CCC">
          <w:t>Occupier entitled to be present during search etc</w:t>
        </w:r>
        <w:r>
          <w:tab/>
        </w:r>
        <w:r>
          <w:fldChar w:fldCharType="begin"/>
        </w:r>
        <w:r>
          <w:instrText xml:space="preserve"> PAGEREF _Toc229471359 \h </w:instrText>
        </w:r>
        <w:r>
          <w:fldChar w:fldCharType="separate"/>
        </w:r>
        <w:r w:rsidR="00AA7934">
          <w:t>30</w:t>
        </w:r>
        <w:r>
          <w:fldChar w:fldCharType="end"/>
        </w:r>
      </w:hyperlink>
    </w:p>
    <w:p w14:paraId="66653620" w14:textId="00EEDAB3" w:rsidR="00167EF4" w:rsidRDefault="00167EF4">
      <w:pPr>
        <w:pStyle w:val="TOC4"/>
        <w:rPr>
          <w:rFonts w:asciiTheme="minorHAnsi" w:eastAsiaTheme="minorEastAsia" w:hAnsiTheme="minorHAnsi" w:cstheme="minorBidi"/>
          <w:b w:val="0"/>
          <w:kern w:val="2"/>
          <w:sz w:val="24"/>
          <w:szCs w:val="24"/>
          <w:lang w:eastAsia="en-AU"/>
          <w14:ligatures w14:val="standardContextual"/>
        </w:rPr>
      </w:pPr>
      <w:hyperlink w:anchor="_Toc229471360" w:history="1">
        <w:r w:rsidRPr="00C90CCC">
          <w:t>Subdivision 3.2.4</w:t>
        </w:r>
        <w:r>
          <w:rPr>
            <w:rFonts w:asciiTheme="minorHAnsi" w:eastAsiaTheme="minorEastAsia" w:hAnsiTheme="minorHAnsi" w:cstheme="minorBidi"/>
            <w:b w:val="0"/>
            <w:kern w:val="2"/>
            <w:sz w:val="24"/>
            <w:szCs w:val="24"/>
            <w:lang w:eastAsia="en-AU"/>
            <w14:ligatures w14:val="standardContextual"/>
          </w:rPr>
          <w:tab/>
        </w:r>
        <w:r w:rsidRPr="00C90CCC">
          <w:t>Return and forfeiture of things seized</w:t>
        </w:r>
        <w:r w:rsidRPr="00167EF4">
          <w:rPr>
            <w:vanish/>
          </w:rPr>
          <w:tab/>
        </w:r>
        <w:r w:rsidRPr="00167EF4">
          <w:rPr>
            <w:vanish/>
          </w:rPr>
          <w:fldChar w:fldCharType="begin"/>
        </w:r>
        <w:r w:rsidRPr="00167EF4">
          <w:rPr>
            <w:vanish/>
          </w:rPr>
          <w:instrText xml:space="preserve"> PAGEREF _Toc229471360 \h </w:instrText>
        </w:r>
        <w:r w:rsidRPr="00167EF4">
          <w:rPr>
            <w:vanish/>
          </w:rPr>
        </w:r>
        <w:r w:rsidRPr="00167EF4">
          <w:rPr>
            <w:vanish/>
          </w:rPr>
          <w:fldChar w:fldCharType="separate"/>
        </w:r>
        <w:r w:rsidR="00AA7934">
          <w:rPr>
            <w:vanish/>
          </w:rPr>
          <w:t>31</w:t>
        </w:r>
        <w:r w:rsidRPr="00167EF4">
          <w:rPr>
            <w:vanish/>
          </w:rPr>
          <w:fldChar w:fldCharType="end"/>
        </w:r>
      </w:hyperlink>
    </w:p>
    <w:p w14:paraId="53DA4796" w14:textId="0FD2336B"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61" w:history="1">
        <w:r w:rsidRPr="00C90CCC">
          <w:t>37</w:t>
        </w:r>
        <w:r>
          <w:rPr>
            <w:rFonts w:asciiTheme="minorHAnsi" w:eastAsiaTheme="minorEastAsia" w:hAnsiTheme="minorHAnsi" w:cstheme="minorBidi"/>
            <w:kern w:val="2"/>
            <w:sz w:val="24"/>
            <w:szCs w:val="24"/>
            <w:lang w:eastAsia="en-AU"/>
            <w14:ligatures w14:val="standardContextual"/>
          </w:rPr>
          <w:tab/>
        </w:r>
        <w:r w:rsidRPr="00C90CCC">
          <w:t>Receipt for things seized</w:t>
        </w:r>
        <w:r>
          <w:tab/>
        </w:r>
        <w:r>
          <w:fldChar w:fldCharType="begin"/>
        </w:r>
        <w:r>
          <w:instrText xml:space="preserve"> PAGEREF _Toc229471361 \h </w:instrText>
        </w:r>
        <w:r>
          <w:fldChar w:fldCharType="separate"/>
        </w:r>
        <w:r w:rsidR="00AA7934">
          <w:t>31</w:t>
        </w:r>
        <w:r>
          <w:fldChar w:fldCharType="end"/>
        </w:r>
      </w:hyperlink>
    </w:p>
    <w:p w14:paraId="77F916C9" w14:textId="616B5BC5"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62" w:history="1">
        <w:r w:rsidRPr="00C90CCC">
          <w:t>38</w:t>
        </w:r>
        <w:r>
          <w:rPr>
            <w:rFonts w:asciiTheme="minorHAnsi" w:eastAsiaTheme="minorEastAsia" w:hAnsiTheme="minorHAnsi" w:cstheme="minorBidi"/>
            <w:kern w:val="2"/>
            <w:sz w:val="24"/>
            <w:szCs w:val="24"/>
            <w:lang w:eastAsia="en-AU"/>
            <w14:ligatures w14:val="standardContextual"/>
          </w:rPr>
          <w:tab/>
        </w:r>
        <w:r w:rsidRPr="00C90CCC">
          <w:t>Moving things to another place for examination or processing under search warrant</w:t>
        </w:r>
        <w:r>
          <w:tab/>
        </w:r>
        <w:r>
          <w:fldChar w:fldCharType="begin"/>
        </w:r>
        <w:r>
          <w:instrText xml:space="preserve"> PAGEREF _Toc229471362 \h </w:instrText>
        </w:r>
        <w:r>
          <w:fldChar w:fldCharType="separate"/>
        </w:r>
        <w:r w:rsidR="00AA7934">
          <w:t>31</w:t>
        </w:r>
        <w:r>
          <w:fldChar w:fldCharType="end"/>
        </w:r>
      </w:hyperlink>
    </w:p>
    <w:p w14:paraId="29EC204C" w14:textId="69D1E968"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63" w:history="1">
        <w:r w:rsidRPr="00C90CCC">
          <w:t>39</w:t>
        </w:r>
        <w:r>
          <w:rPr>
            <w:rFonts w:asciiTheme="minorHAnsi" w:eastAsiaTheme="minorEastAsia" w:hAnsiTheme="minorHAnsi" w:cstheme="minorBidi"/>
            <w:kern w:val="2"/>
            <w:sz w:val="24"/>
            <w:szCs w:val="24"/>
            <w:lang w:eastAsia="en-AU"/>
            <w14:ligatures w14:val="standardContextual"/>
          </w:rPr>
          <w:tab/>
        </w:r>
        <w:r w:rsidRPr="00C90CCC">
          <w:t>Access to things seized</w:t>
        </w:r>
        <w:r>
          <w:tab/>
        </w:r>
        <w:r>
          <w:fldChar w:fldCharType="begin"/>
        </w:r>
        <w:r>
          <w:instrText xml:space="preserve"> PAGEREF _Toc229471363 \h </w:instrText>
        </w:r>
        <w:r>
          <w:fldChar w:fldCharType="separate"/>
        </w:r>
        <w:r w:rsidR="00AA7934">
          <w:t>32</w:t>
        </w:r>
        <w:r>
          <w:fldChar w:fldCharType="end"/>
        </w:r>
      </w:hyperlink>
    </w:p>
    <w:p w14:paraId="629FC013" w14:textId="14BC12EF"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64" w:history="1">
        <w:r w:rsidRPr="00C90CCC">
          <w:t>40</w:t>
        </w:r>
        <w:r>
          <w:rPr>
            <w:rFonts w:asciiTheme="minorHAnsi" w:eastAsiaTheme="minorEastAsia" w:hAnsiTheme="minorHAnsi" w:cstheme="minorBidi"/>
            <w:kern w:val="2"/>
            <w:sz w:val="24"/>
            <w:szCs w:val="24"/>
            <w:lang w:eastAsia="en-AU"/>
            <w14:ligatures w14:val="standardContextual"/>
          </w:rPr>
          <w:tab/>
        </w:r>
        <w:r w:rsidRPr="00C90CCC">
          <w:t>Return of things seized</w:t>
        </w:r>
        <w:r>
          <w:tab/>
        </w:r>
        <w:r>
          <w:fldChar w:fldCharType="begin"/>
        </w:r>
        <w:r>
          <w:instrText xml:space="preserve"> PAGEREF _Toc229471364 \h </w:instrText>
        </w:r>
        <w:r>
          <w:fldChar w:fldCharType="separate"/>
        </w:r>
        <w:r w:rsidR="00AA7934">
          <w:t>33</w:t>
        </w:r>
        <w:r>
          <w:fldChar w:fldCharType="end"/>
        </w:r>
      </w:hyperlink>
    </w:p>
    <w:p w14:paraId="25988926" w14:textId="3FF95DFD" w:rsidR="00167EF4" w:rsidRDefault="00167EF4">
      <w:pPr>
        <w:pStyle w:val="TOC4"/>
        <w:rPr>
          <w:rFonts w:asciiTheme="minorHAnsi" w:eastAsiaTheme="minorEastAsia" w:hAnsiTheme="minorHAnsi" w:cstheme="minorBidi"/>
          <w:b w:val="0"/>
          <w:kern w:val="2"/>
          <w:sz w:val="24"/>
          <w:szCs w:val="24"/>
          <w:lang w:eastAsia="en-AU"/>
          <w14:ligatures w14:val="standardContextual"/>
        </w:rPr>
      </w:pPr>
      <w:hyperlink w:anchor="_Toc229471365" w:history="1">
        <w:r w:rsidRPr="00C90CCC">
          <w:t>Subdivision 3.2.5</w:t>
        </w:r>
        <w:r>
          <w:rPr>
            <w:rFonts w:asciiTheme="minorHAnsi" w:eastAsiaTheme="minorEastAsia" w:hAnsiTheme="minorHAnsi" w:cstheme="minorBidi"/>
            <w:b w:val="0"/>
            <w:kern w:val="2"/>
            <w:sz w:val="24"/>
            <w:szCs w:val="24"/>
            <w:lang w:eastAsia="en-AU"/>
            <w14:ligatures w14:val="standardContextual"/>
          </w:rPr>
          <w:tab/>
        </w:r>
        <w:r w:rsidRPr="00C90CCC">
          <w:t>Miscellaneous</w:t>
        </w:r>
        <w:r w:rsidRPr="00167EF4">
          <w:rPr>
            <w:vanish/>
          </w:rPr>
          <w:tab/>
        </w:r>
        <w:r w:rsidRPr="00167EF4">
          <w:rPr>
            <w:vanish/>
          </w:rPr>
          <w:fldChar w:fldCharType="begin"/>
        </w:r>
        <w:r w:rsidRPr="00167EF4">
          <w:rPr>
            <w:vanish/>
          </w:rPr>
          <w:instrText xml:space="preserve"> PAGEREF _Toc229471365 \h </w:instrText>
        </w:r>
        <w:r w:rsidRPr="00167EF4">
          <w:rPr>
            <w:vanish/>
          </w:rPr>
        </w:r>
        <w:r w:rsidRPr="00167EF4">
          <w:rPr>
            <w:vanish/>
          </w:rPr>
          <w:fldChar w:fldCharType="separate"/>
        </w:r>
        <w:r w:rsidR="00AA7934">
          <w:rPr>
            <w:vanish/>
          </w:rPr>
          <w:t>33</w:t>
        </w:r>
        <w:r w:rsidRPr="00167EF4">
          <w:rPr>
            <w:vanish/>
          </w:rPr>
          <w:fldChar w:fldCharType="end"/>
        </w:r>
      </w:hyperlink>
    </w:p>
    <w:p w14:paraId="67D22E06" w14:textId="3B0B49ED"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66" w:history="1">
        <w:r w:rsidRPr="00C90CCC">
          <w:t>41</w:t>
        </w:r>
        <w:r>
          <w:rPr>
            <w:rFonts w:asciiTheme="minorHAnsi" w:eastAsiaTheme="minorEastAsia" w:hAnsiTheme="minorHAnsi" w:cstheme="minorBidi"/>
            <w:kern w:val="2"/>
            <w:sz w:val="24"/>
            <w:szCs w:val="24"/>
            <w:lang w:eastAsia="en-AU"/>
            <w14:ligatures w14:val="standardContextual"/>
          </w:rPr>
          <w:tab/>
        </w:r>
        <w:r w:rsidRPr="00C90CCC">
          <w:t>Damage etc to be minimised</w:t>
        </w:r>
        <w:r>
          <w:tab/>
        </w:r>
        <w:r>
          <w:fldChar w:fldCharType="begin"/>
        </w:r>
        <w:r>
          <w:instrText xml:space="preserve"> PAGEREF _Toc229471366 \h </w:instrText>
        </w:r>
        <w:r>
          <w:fldChar w:fldCharType="separate"/>
        </w:r>
        <w:r w:rsidR="00AA7934">
          <w:t>33</w:t>
        </w:r>
        <w:r>
          <w:fldChar w:fldCharType="end"/>
        </w:r>
      </w:hyperlink>
    </w:p>
    <w:p w14:paraId="053C975E" w14:textId="4F7A7811"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67" w:history="1">
        <w:r w:rsidRPr="00C90CCC">
          <w:t>42</w:t>
        </w:r>
        <w:r>
          <w:rPr>
            <w:rFonts w:asciiTheme="minorHAnsi" w:eastAsiaTheme="minorEastAsia" w:hAnsiTheme="minorHAnsi" w:cstheme="minorBidi"/>
            <w:kern w:val="2"/>
            <w:sz w:val="24"/>
            <w:szCs w:val="24"/>
            <w:lang w:eastAsia="en-AU"/>
            <w14:ligatures w14:val="standardContextual"/>
          </w:rPr>
          <w:tab/>
        </w:r>
        <w:r w:rsidRPr="00C90CCC">
          <w:t>Compensation for exercise of enforcement powers</w:t>
        </w:r>
        <w:r>
          <w:tab/>
        </w:r>
        <w:r>
          <w:fldChar w:fldCharType="begin"/>
        </w:r>
        <w:r>
          <w:instrText xml:space="preserve"> PAGEREF _Toc229471367 \h </w:instrText>
        </w:r>
        <w:r>
          <w:fldChar w:fldCharType="separate"/>
        </w:r>
        <w:r w:rsidR="00AA7934">
          <w:t>34</w:t>
        </w:r>
        <w:r>
          <w:fldChar w:fldCharType="end"/>
        </w:r>
      </w:hyperlink>
    </w:p>
    <w:p w14:paraId="008795F1" w14:textId="1604C909"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68" w:history="1">
        <w:r w:rsidRPr="00C90CCC">
          <w:t>43</w:t>
        </w:r>
        <w:r>
          <w:rPr>
            <w:rFonts w:asciiTheme="minorHAnsi" w:eastAsiaTheme="minorEastAsia" w:hAnsiTheme="minorHAnsi" w:cstheme="minorBidi"/>
            <w:kern w:val="2"/>
            <w:sz w:val="24"/>
            <w:szCs w:val="24"/>
            <w:lang w:eastAsia="en-AU"/>
            <w14:ligatures w14:val="standardContextual"/>
          </w:rPr>
          <w:tab/>
        </w:r>
        <w:r w:rsidRPr="00C90CCC">
          <w:t>Protection from liability</w:t>
        </w:r>
        <w:r>
          <w:tab/>
        </w:r>
        <w:r>
          <w:fldChar w:fldCharType="begin"/>
        </w:r>
        <w:r>
          <w:instrText xml:space="preserve"> PAGEREF _Toc229471368 \h </w:instrText>
        </w:r>
        <w:r>
          <w:fldChar w:fldCharType="separate"/>
        </w:r>
        <w:r w:rsidR="00AA7934">
          <w:t>34</w:t>
        </w:r>
        <w:r>
          <w:fldChar w:fldCharType="end"/>
        </w:r>
      </w:hyperlink>
    </w:p>
    <w:p w14:paraId="6C8FF924" w14:textId="52267089" w:rsidR="00167EF4" w:rsidRDefault="00167EF4">
      <w:pPr>
        <w:pStyle w:val="TOC2"/>
        <w:rPr>
          <w:rFonts w:asciiTheme="minorHAnsi" w:eastAsiaTheme="minorEastAsia" w:hAnsiTheme="minorHAnsi" w:cstheme="minorBidi"/>
          <w:b w:val="0"/>
          <w:kern w:val="2"/>
          <w:szCs w:val="24"/>
          <w:lang w:eastAsia="en-AU"/>
          <w14:ligatures w14:val="standardContextual"/>
        </w:rPr>
      </w:pPr>
      <w:hyperlink w:anchor="_Toc229471369" w:history="1">
        <w:r w:rsidRPr="00C90CCC">
          <w:t>Part 4</w:t>
        </w:r>
        <w:r>
          <w:rPr>
            <w:rFonts w:asciiTheme="minorHAnsi" w:eastAsiaTheme="minorEastAsia" w:hAnsiTheme="minorHAnsi" w:cstheme="minorBidi"/>
            <w:b w:val="0"/>
            <w:kern w:val="2"/>
            <w:szCs w:val="24"/>
            <w:lang w:eastAsia="en-AU"/>
            <w14:ligatures w14:val="standardContextual"/>
          </w:rPr>
          <w:tab/>
        </w:r>
        <w:r w:rsidRPr="00C90CCC">
          <w:t>Miscellaneous</w:t>
        </w:r>
        <w:r w:rsidRPr="00167EF4">
          <w:rPr>
            <w:vanish/>
          </w:rPr>
          <w:tab/>
        </w:r>
        <w:r w:rsidRPr="00167EF4">
          <w:rPr>
            <w:vanish/>
          </w:rPr>
          <w:fldChar w:fldCharType="begin"/>
        </w:r>
        <w:r w:rsidRPr="00167EF4">
          <w:rPr>
            <w:vanish/>
          </w:rPr>
          <w:instrText xml:space="preserve"> PAGEREF _Toc229471369 \h </w:instrText>
        </w:r>
        <w:r w:rsidRPr="00167EF4">
          <w:rPr>
            <w:vanish/>
          </w:rPr>
        </w:r>
        <w:r w:rsidRPr="00167EF4">
          <w:rPr>
            <w:vanish/>
          </w:rPr>
          <w:fldChar w:fldCharType="separate"/>
        </w:r>
        <w:r w:rsidR="00AA7934">
          <w:rPr>
            <w:vanish/>
          </w:rPr>
          <w:t>35</w:t>
        </w:r>
        <w:r w:rsidRPr="00167EF4">
          <w:rPr>
            <w:vanish/>
          </w:rPr>
          <w:fldChar w:fldCharType="end"/>
        </w:r>
      </w:hyperlink>
    </w:p>
    <w:p w14:paraId="6A55DBEE" w14:textId="5C8B13B4"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70" w:history="1">
        <w:r w:rsidRPr="00C90CCC">
          <w:t>44</w:t>
        </w:r>
        <w:r>
          <w:rPr>
            <w:rFonts w:asciiTheme="minorHAnsi" w:eastAsiaTheme="minorEastAsia" w:hAnsiTheme="minorHAnsi" w:cstheme="minorBidi"/>
            <w:kern w:val="2"/>
            <w:sz w:val="24"/>
            <w:szCs w:val="24"/>
            <w:lang w:eastAsia="en-AU"/>
            <w14:ligatures w14:val="standardContextual"/>
          </w:rPr>
          <w:tab/>
        </w:r>
        <w:r w:rsidRPr="00C90CCC">
          <w:t>Regulation-making power</w:t>
        </w:r>
        <w:r>
          <w:tab/>
        </w:r>
        <w:r>
          <w:fldChar w:fldCharType="begin"/>
        </w:r>
        <w:r>
          <w:instrText xml:space="preserve"> PAGEREF _Toc229471370 \h </w:instrText>
        </w:r>
        <w:r>
          <w:fldChar w:fldCharType="separate"/>
        </w:r>
        <w:r w:rsidR="00AA7934">
          <w:t>35</w:t>
        </w:r>
        <w:r>
          <w:fldChar w:fldCharType="end"/>
        </w:r>
      </w:hyperlink>
    </w:p>
    <w:p w14:paraId="7AE31698" w14:textId="66EFA5E5" w:rsidR="00167EF4" w:rsidRDefault="00167EF4">
      <w:pPr>
        <w:pStyle w:val="TOC6"/>
        <w:rPr>
          <w:rFonts w:asciiTheme="minorHAnsi" w:eastAsiaTheme="minorEastAsia" w:hAnsiTheme="minorHAnsi" w:cstheme="minorBidi"/>
          <w:b w:val="0"/>
          <w:kern w:val="2"/>
          <w:szCs w:val="24"/>
          <w:lang w:eastAsia="en-AU"/>
          <w14:ligatures w14:val="standardContextual"/>
        </w:rPr>
      </w:pPr>
      <w:hyperlink w:anchor="_Toc229471371" w:history="1">
        <w:r w:rsidRPr="00C90CCC">
          <w:t>Dictionary</w:t>
        </w:r>
        <w:r>
          <w:tab/>
        </w:r>
        <w:r>
          <w:tab/>
        </w:r>
        <w:r w:rsidRPr="00167EF4">
          <w:rPr>
            <w:b w:val="0"/>
            <w:sz w:val="20"/>
          </w:rPr>
          <w:fldChar w:fldCharType="begin"/>
        </w:r>
        <w:r w:rsidRPr="00167EF4">
          <w:rPr>
            <w:b w:val="0"/>
            <w:sz w:val="20"/>
          </w:rPr>
          <w:instrText xml:space="preserve"> PAGEREF _Toc229471371 \h </w:instrText>
        </w:r>
        <w:r w:rsidRPr="00167EF4">
          <w:rPr>
            <w:b w:val="0"/>
            <w:sz w:val="20"/>
          </w:rPr>
        </w:r>
        <w:r w:rsidRPr="00167EF4">
          <w:rPr>
            <w:b w:val="0"/>
            <w:sz w:val="20"/>
          </w:rPr>
          <w:fldChar w:fldCharType="separate"/>
        </w:r>
        <w:r w:rsidR="00AA7934">
          <w:rPr>
            <w:b w:val="0"/>
            <w:sz w:val="20"/>
          </w:rPr>
          <w:t>36</w:t>
        </w:r>
        <w:r w:rsidRPr="00167EF4">
          <w:rPr>
            <w:b w:val="0"/>
            <w:sz w:val="20"/>
          </w:rPr>
          <w:fldChar w:fldCharType="end"/>
        </w:r>
      </w:hyperlink>
    </w:p>
    <w:p w14:paraId="74E6BCF4" w14:textId="57AE5801" w:rsidR="00167EF4" w:rsidRDefault="00167EF4" w:rsidP="00167EF4">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29471372" w:history="1">
        <w:r>
          <w:t>Endnotes</w:t>
        </w:r>
        <w:r w:rsidRPr="00167EF4">
          <w:rPr>
            <w:vanish/>
          </w:rPr>
          <w:tab/>
        </w:r>
        <w:r>
          <w:rPr>
            <w:vanish/>
          </w:rPr>
          <w:tab/>
        </w:r>
        <w:r w:rsidRPr="00167EF4">
          <w:rPr>
            <w:b w:val="0"/>
            <w:vanish/>
          </w:rPr>
          <w:fldChar w:fldCharType="begin"/>
        </w:r>
        <w:r w:rsidRPr="00167EF4">
          <w:rPr>
            <w:b w:val="0"/>
            <w:vanish/>
          </w:rPr>
          <w:instrText xml:space="preserve"> PAGEREF _Toc229471372 \h </w:instrText>
        </w:r>
        <w:r w:rsidRPr="00167EF4">
          <w:rPr>
            <w:b w:val="0"/>
            <w:vanish/>
          </w:rPr>
        </w:r>
        <w:r w:rsidRPr="00167EF4">
          <w:rPr>
            <w:b w:val="0"/>
            <w:vanish/>
          </w:rPr>
          <w:fldChar w:fldCharType="separate"/>
        </w:r>
        <w:r w:rsidR="00AA7934">
          <w:rPr>
            <w:b w:val="0"/>
            <w:vanish/>
          </w:rPr>
          <w:t>38</w:t>
        </w:r>
        <w:r w:rsidRPr="00167EF4">
          <w:rPr>
            <w:b w:val="0"/>
            <w:vanish/>
          </w:rPr>
          <w:fldChar w:fldCharType="end"/>
        </w:r>
      </w:hyperlink>
    </w:p>
    <w:p w14:paraId="52EBC0AB" w14:textId="16FB8E49"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73" w:history="1">
        <w:r w:rsidRPr="00C90CCC">
          <w:t>1</w:t>
        </w:r>
        <w:r>
          <w:rPr>
            <w:rFonts w:asciiTheme="minorHAnsi" w:eastAsiaTheme="minorEastAsia" w:hAnsiTheme="minorHAnsi" w:cstheme="minorBidi"/>
            <w:kern w:val="2"/>
            <w:sz w:val="24"/>
            <w:szCs w:val="24"/>
            <w:lang w:eastAsia="en-AU"/>
            <w14:ligatures w14:val="standardContextual"/>
          </w:rPr>
          <w:tab/>
        </w:r>
        <w:r w:rsidRPr="00C90CCC">
          <w:t>About the endnotes</w:t>
        </w:r>
        <w:r>
          <w:tab/>
        </w:r>
        <w:r>
          <w:fldChar w:fldCharType="begin"/>
        </w:r>
        <w:r>
          <w:instrText xml:space="preserve"> PAGEREF _Toc229471373 \h </w:instrText>
        </w:r>
        <w:r>
          <w:fldChar w:fldCharType="separate"/>
        </w:r>
        <w:r w:rsidR="00AA7934">
          <w:t>38</w:t>
        </w:r>
        <w:r>
          <w:fldChar w:fldCharType="end"/>
        </w:r>
      </w:hyperlink>
    </w:p>
    <w:p w14:paraId="394B4CD8" w14:textId="2B6D70A3"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74" w:history="1">
        <w:r w:rsidRPr="00C90CCC">
          <w:t>2</w:t>
        </w:r>
        <w:r>
          <w:rPr>
            <w:rFonts w:asciiTheme="minorHAnsi" w:eastAsiaTheme="minorEastAsia" w:hAnsiTheme="minorHAnsi" w:cstheme="minorBidi"/>
            <w:kern w:val="2"/>
            <w:sz w:val="24"/>
            <w:szCs w:val="24"/>
            <w:lang w:eastAsia="en-AU"/>
            <w14:ligatures w14:val="standardContextual"/>
          </w:rPr>
          <w:tab/>
        </w:r>
        <w:r w:rsidRPr="00C90CCC">
          <w:t>Abbreviation key</w:t>
        </w:r>
        <w:r>
          <w:tab/>
        </w:r>
        <w:r>
          <w:fldChar w:fldCharType="begin"/>
        </w:r>
        <w:r>
          <w:instrText xml:space="preserve"> PAGEREF _Toc229471374 \h </w:instrText>
        </w:r>
        <w:r>
          <w:fldChar w:fldCharType="separate"/>
        </w:r>
        <w:r w:rsidR="00AA7934">
          <w:t>38</w:t>
        </w:r>
        <w:r>
          <w:fldChar w:fldCharType="end"/>
        </w:r>
      </w:hyperlink>
    </w:p>
    <w:p w14:paraId="18CFC374" w14:textId="71A74973"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75" w:history="1">
        <w:r w:rsidRPr="00C90CCC">
          <w:t>3</w:t>
        </w:r>
        <w:r>
          <w:rPr>
            <w:rFonts w:asciiTheme="minorHAnsi" w:eastAsiaTheme="minorEastAsia" w:hAnsiTheme="minorHAnsi" w:cstheme="minorBidi"/>
            <w:kern w:val="2"/>
            <w:sz w:val="24"/>
            <w:szCs w:val="24"/>
            <w:lang w:eastAsia="en-AU"/>
            <w14:ligatures w14:val="standardContextual"/>
          </w:rPr>
          <w:tab/>
        </w:r>
        <w:r w:rsidRPr="00C90CCC">
          <w:t>Legislation history</w:t>
        </w:r>
        <w:r>
          <w:tab/>
        </w:r>
        <w:r>
          <w:fldChar w:fldCharType="begin"/>
        </w:r>
        <w:r>
          <w:instrText xml:space="preserve"> PAGEREF _Toc229471375 \h </w:instrText>
        </w:r>
        <w:r>
          <w:fldChar w:fldCharType="separate"/>
        </w:r>
        <w:r w:rsidR="00AA7934">
          <w:t>39</w:t>
        </w:r>
        <w:r>
          <w:fldChar w:fldCharType="end"/>
        </w:r>
      </w:hyperlink>
    </w:p>
    <w:p w14:paraId="7589E977" w14:textId="241686FD"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76" w:history="1">
        <w:r w:rsidRPr="00C90CCC">
          <w:t>4</w:t>
        </w:r>
        <w:r>
          <w:rPr>
            <w:rFonts w:asciiTheme="minorHAnsi" w:eastAsiaTheme="minorEastAsia" w:hAnsiTheme="minorHAnsi" w:cstheme="minorBidi"/>
            <w:kern w:val="2"/>
            <w:sz w:val="24"/>
            <w:szCs w:val="24"/>
            <w:lang w:eastAsia="en-AU"/>
            <w14:ligatures w14:val="standardContextual"/>
          </w:rPr>
          <w:tab/>
        </w:r>
        <w:r w:rsidRPr="00C90CCC">
          <w:t>Amendment history</w:t>
        </w:r>
        <w:r>
          <w:tab/>
        </w:r>
        <w:r>
          <w:fldChar w:fldCharType="begin"/>
        </w:r>
        <w:r>
          <w:instrText xml:space="preserve"> PAGEREF _Toc229471376 \h </w:instrText>
        </w:r>
        <w:r>
          <w:fldChar w:fldCharType="separate"/>
        </w:r>
        <w:r w:rsidR="00AA7934">
          <w:t>40</w:t>
        </w:r>
        <w:r>
          <w:fldChar w:fldCharType="end"/>
        </w:r>
      </w:hyperlink>
    </w:p>
    <w:p w14:paraId="46CE8080" w14:textId="71473CAD"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77" w:history="1">
        <w:r w:rsidRPr="00C90CCC">
          <w:t>5</w:t>
        </w:r>
        <w:r>
          <w:rPr>
            <w:rFonts w:asciiTheme="minorHAnsi" w:eastAsiaTheme="minorEastAsia" w:hAnsiTheme="minorHAnsi" w:cstheme="minorBidi"/>
            <w:kern w:val="2"/>
            <w:sz w:val="24"/>
            <w:szCs w:val="24"/>
            <w:lang w:eastAsia="en-AU"/>
            <w14:ligatures w14:val="standardContextual"/>
          </w:rPr>
          <w:tab/>
        </w:r>
        <w:r w:rsidRPr="00C90CCC">
          <w:t>Earlier republications</w:t>
        </w:r>
        <w:r>
          <w:tab/>
        </w:r>
        <w:r>
          <w:fldChar w:fldCharType="begin"/>
        </w:r>
        <w:r>
          <w:instrText xml:space="preserve"> PAGEREF _Toc229471377 \h </w:instrText>
        </w:r>
        <w:r>
          <w:fldChar w:fldCharType="separate"/>
        </w:r>
        <w:r w:rsidR="00AA7934">
          <w:t>41</w:t>
        </w:r>
        <w:r>
          <w:fldChar w:fldCharType="end"/>
        </w:r>
      </w:hyperlink>
    </w:p>
    <w:p w14:paraId="7B249B84" w14:textId="09FA2C4D" w:rsidR="00167EF4" w:rsidRDefault="00167EF4">
      <w:pPr>
        <w:pStyle w:val="TOC5"/>
        <w:rPr>
          <w:rFonts w:asciiTheme="minorHAnsi" w:eastAsiaTheme="minorEastAsia" w:hAnsiTheme="minorHAnsi" w:cstheme="minorBidi"/>
          <w:kern w:val="2"/>
          <w:sz w:val="24"/>
          <w:szCs w:val="24"/>
          <w:lang w:eastAsia="en-AU"/>
          <w14:ligatures w14:val="standardContextual"/>
        </w:rPr>
      </w:pPr>
      <w:r>
        <w:tab/>
      </w:r>
      <w:hyperlink w:anchor="_Toc229471378" w:history="1">
        <w:r w:rsidRPr="00C90CCC">
          <w:t>6</w:t>
        </w:r>
        <w:r>
          <w:rPr>
            <w:rFonts w:asciiTheme="minorHAnsi" w:eastAsiaTheme="minorEastAsia" w:hAnsiTheme="minorHAnsi" w:cstheme="minorBidi"/>
            <w:kern w:val="2"/>
            <w:sz w:val="24"/>
            <w:szCs w:val="24"/>
            <w:lang w:eastAsia="en-AU"/>
            <w14:ligatures w14:val="standardContextual"/>
          </w:rPr>
          <w:tab/>
        </w:r>
        <w:r w:rsidRPr="00C90CCC">
          <w:t>Expired transitional or validating provisions</w:t>
        </w:r>
        <w:r>
          <w:tab/>
        </w:r>
        <w:r>
          <w:fldChar w:fldCharType="begin"/>
        </w:r>
        <w:r>
          <w:instrText xml:space="preserve"> PAGEREF _Toc229471378 \h </w:instrText>
        </w:r>
        <w:r>
          <w:fldChar w:fldCharType="separate"/>
        </w:r>
        <w:r w:rsidR="00AA7934">
          <w:t>41</w:t>
        </w:r>
        <w:r>
          <w:fldChar w:fldCharType="end"/>
        </w:r>
      </w:hyperlink>
    </w:p>
    <w:p w14:paraId="4B354A54" w14:textId="466F222B" w:rsidR="000D64D1" w:rsidRDefault="00167EF4" w:rsidP="000D64D1">
      <w:pPr>
        <w:pStyle w:val="BillBasic"/>
      </w:pPr>
      <w:r>
        <w:fldChar w:fldCharType="end"/>
      </w:r>
    </w:p>
    <w:p w14:paraId="512B8777" w14:textId="77777777" w:rsidR="00E101AA" w:rsidRDefault="00E101AA">
      <w:pPr>
        <w:pStyle w:val="01Contents"/>
        <w:sectPr w:rsidR="00E101AA" w:rsidSect="00E101AA">
          <w:headerReference w:type="even" r:id="rId24"/>
          <w:headerReference w:type="default" r:id="rId25"/>
          <w:footerReference w:type="even" r:id="rId26"/>
          <w:footerReference w:type="default" r:id="rId27"/>
          <w:footerReference w:type="first" r:id="rId28"/>
          <w:pgSz w:w="11907" w:h="16839" w:code="9"/>
          <w:pgMar w:top="3663" w:right="1900" w:bottom="2500" w:left="2300" w:header="2480" w:footer="2100" w:gutter="0"/>
          <w:pgNumType w:start="1"/>
          <w:cols w:space="720"/>
          <w:titlePg/>
          <w:docGrid w:linePitch="254"/>
        </w:sectPr>
      </w:pPr>
    </w:p>
    <w:p w14:paraId="527A355D" w14:textId="77777777" w:rsidR="000D64D1" w:rsidRDefault="000D64D1" w:rsidP="000D64D1">
      <w:pPr>
        <w:jc w:val="center"/>
      </w:pPr>
      <w:r>
        <w:rPr>
          <w:noProof/>
          <w:lang w:eastAsia="en-AU"/>
        </w:rPr>
        <w:lastRenderedPageBreak/>
        <w:drawing>
          <wp:inline distT="0" distB="0" distL="0" distR="0" wp14:anchorId="6361052B" wp14:editId="1C103B8F">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55E0275" w14:textId="77777777" w:rsidR="000D64D1" w:rsidRDefault="000D64D1" w:rsidP="000D64D1">
      <w:pPr>
        <w:jc w:val="center"/>
        <w:rPr>
          <w:rFonts w:ascii="Arial" w:hAnsi="Arial"/>
        </w:rPr>
      </w:pPr>
      <w:r>
        <w:rPr>
          <w:rFonts w:ascii="Arial" w:hAnsi="Arial"/>
        </w:rPr>
        <w:t>Australian Capital Territory</w:t>
      </w:r>
    </w:p>
    <w:p w14:paraId="72911BE4" w14:textId="6B3E5978" w:rsidR="000D64D1" w:rsidRDefault="00E101AA" w:rsidP="000D64D1">
      <w:pPr>
        <w:pStyle w:val="Billname"/>
      </w:pPr>
      <w:bookmarkStart w:id="7" w:name="Citation"/>
      <w:r>
        <w:t>Fuels Rationing Act 2019</w:t>
      </w:r>
      <w:bookmarkEnd w:id="7"/>
    </w:p>
    <w:p w14:paraId="43E7EE6B" w14:textId="77777777" w:rsidR="000D64D1" w:rsidRDefault="000D64D1" w:rsidP="000D64D1">
      <w:pPr>
        <w:pStyle w:val="ActNo"/>
      </w:pPr>
    </w:p>
    <w:p w14:paraId="33B24AA0" w14:textId="77777777" w:rsidR="000D64D1" w:rsidRDefault="000D64D1" w:rsidP="000D64D1">
      <w:pPr>
        <w:pStyle w:val="N-line3"/>
      </w:pPr>
    </w:p>
    <w:p w14:paraId="59E5A81A" w14:textId="77777777" w:rsidR="000D64D1" w:rsidRDefault="000D64D1" w:rsidP="000D64D1">
      <w:pPr>
        <w:pStyle w:val="LongTitle"/>
      </w:pPr>
      <w:r>
        <w:t>An Act for the rationing and restriction of fuels, and for other purposes</w:t>
      </w:r>
    </w:p>
    <w:p w14:paraId="5A6ECE54" w14:textId="77777777" w:rsidR="000D64D1" w:rsidRDefault="000D64D1" w:rsidP="000D64D1">
      <w:pPr>
        <w:pStyle w:val="N-line3"/>
      </w:pPr>
    </w:p>
    <w:p w14:paraId="67EE4108" w14:textId="77777777" w:rsidR="000D64D1" w:rsidRDefault="000D64D1" w:rsidP="000D64D1">
      <w:pPr>
        <w:pStyle w:val="Placeholder"/>
      </w:pPr>
      <w:r>
        <w:rPr>
          <w:rStyle w:val="charContents"/>
          <w:sz w:val="16"/>
        </w:rPr>
        <w:t xml:space="preserve">  </w:t>
      </w:r>
      <w:r>
        <w:rPr>
          <w:rStyle w:val="charPage"/>
        </w:rPr>
        <w:t xml:space="preserve">  </w:t>
      </w:r>
    </w:p>
    <w:p w14:paraId="3A41CBEA" w14:textId="77777777" w:rsidR="000D64D1" w:rsidRDefault="000D64D1" w:rsidP="000D64D1">
      <w:pPr>
        <w:pStyle w:val="Placeholder"/>
      </w:pPr>
      <w:r>
        <w:rPr>
          <w:rStyle w:val="CharChapNo"/>
        </w:rPr>
        <w:t xml:space="preserve">  </w:t>
      </w:r>
      <w:r>
        <w:rPr>
          <w:rStyle w:val="CharChapText"/>
        </w:rPr>
        <w:t xml:space="preserve">  </w:t>
      </w:r>
    </w:p>
    <w:p w14:paraId="09389B17" w14:textId="77777777" w:rsidR="000D64D1" w:rsidRDefault="000D64D1" w:rsidP="000D64D1">
      <w:pPr>
        <w:pStyle w:val="Placeholder"/>
      </w:pPr>
      <w:r>
        <w:rPr>
          <w:rStyle w:val="CharPartNo"/>
        </w:rPr>
        <w:t xml:space="preserve">  </w:t>
      </w:r>
      <w:r>
        <w:rPr>
          <w:rStyle w:val="CharPartText"/>
        </w:rPr>
        <w:t xml:space="preserve">  </w:t>
      </w:r>
    </w:p>
    <w:p w14:paraId="5BA274FB" w14:textId="77777777" w:rsidR="000D64D1" w:rsidRDefault="000D64D1" w:rsidP="000D64D1">
      <w:pPr>
        <w:pStyle w:val="Placeholder"/>
      </w:pPr>
      <w:r>
        <w:rPr>
          <w:rStyle w:val="CharDivNo"/>
        </w:rPr>
        <w:t xml:space="preserve">  </w:t>
      </w:r>
      <w:r>
        <w:rPr>
          <w:rStyle w:val="CharDivText"/>
        </w:rPr>
        <w:t xml:space="preserve">  </w:t>
      </w:r>
    </w:p>
    <w:p w14:paraId="026EA0CC" w14:textId="77777777" w:rsidR="000D64D1" w:rsidRPr="00CA74E4" w:rsidRDefault="000D64D1" w:rsidP="000D64D1">
      <w:pPr>
        <w:pStyle w:val="PageBreak"/>
      </w:pPr>
      <w:r w:rsidRPr="00CA74E4">
        <w:br w:type="page"/>
      </w:r>
    </w:p>
    <w:p w14:paraId="691B5CE4" w14:textId="77777777" w:rsidR="000D64D1" w:rsidRPr="00254313" w:rsidRDefault="000D64D1" w:rsidP="000D64D1">
      <w:pPr>
        <w:pStyle w:val="AH2Part"/>
      </w:pPr>
      <w:bookmarkStart w:id="8" w:name="_Toc229471317"/>
      <w:r w:rsidRPr="00254313">
        <w:rPr>
          <w:rStyle w:val="CharPartNo"/>
        </w:rPr>
        <w:lastRenderedPageBreak/>
        <w:t>Part 1</w:t>
      </w:r>
      <w:r w:rsidRPr="00DD27EB">
        <w:tab/>
      </w:r>
      <w:r w:rsidRPr="00254313">
        <w:rPr>
          <w:rStyle w:val="CharPartText"/>
        </w:rPr>
        <w:t>Preliminary</w:t>
      </w:r>
      <w:bookmarkEnd w:id="8"/>
    </w:p>
    <w:p w14:paraId="59C78C2B" w14:textId="77777777" w:rsidR="000D64D1" w:rsidRPr="00DD27EB" w:rsidRDefault="000D64D1" w:rsidP="000D64D1">
      <w:pPr>
        <w:pStyle w:val="AH5Sec"/>
        <w:rPr>
          <w:color w:val="000000"/>
        </w:rPr>
      </w:pPr>
      <w:bookmarkStart w:id="9" w:name="_Toc229471318"/>
      <w:r w:rsidRPr="00254313">
        <w:rPr>
          <w:rStyle w:val="CharSectNo"/>
        </w:rPr>
        <w:t>1</w:t>
      </w:r>
      <w:r w:rsidRPr="00DD27EB">
        <w:rPr>
          <w:color w:val="000000"/>
        </w:rPr>
        <w:tab/>
        <w:t>Name of Act</w:t>
      </w:r>
      <w:bookmarkEnd w:id="9"/>
    </w:p>
    <w:p w14:paraId="57592955" w14:textId="6778673B" w:rsidR="000D64D1" w:rsidRPr="00DD27EB" w:rsidRDefault="000D64D1" w:rsidP="000D64D1">
      <w:pPr>
        <w:pStyle w:val="Amainreturn"/>
        <w:rPr>
          <w:color w:val="000000"/>
        </w:rPr>
      </w:pPr>
      <w:r w:rsidRPr="00DD27EB">
        <w:rPr>
          <w:color w:val="000000"/>
        </w:rPr>
        <w:t xml:space="preserve">This Act is the </w:t>
      </w:r>
      <w:r w:rsidRPr="00DD27EB">
        <w:rPr>
          <w:i/>
          <w:color w:val="000000"/>
        </w:rPr>
        <w:fldChar w:fldCharType="begin"/>
      </w:r>
      <w:r w:rsidRPr="00DD27EB">
        <w:rPr>
          <w:i/>
          <w:color w:val="000000"/>
        </w:rPr>
        <w:instrText xml:space="preserve"> TITLE</w:instrText>
      </w:r>
      <w:r w:rsidRPr="00DD27EB">
        <w:rPr>
          <w:i/>
          <w:color w:val="000000"/>
        </w:rPr>
        <w:fldChar w:fldCharType="separate"/>
      </w:r>
      <w:r w:rsidR="00AA7934">
        <w:rPr>
          <w:i/>
          <w:color w:val="000000"/>
        </w:rPr>
        <w:t>Fuels Rationing Act 2019</w:t>
      </w:r>
      <w:r w:rsidRPr="00DD27EB">
        <w:rPr>
          <w:i/>
          <w:color w:val="000000"/>
        </w:rPr>
        <w:fldChar w:fldCharType="end"/>
      </w:r>
      <w:r w:rsidRPr="00DD27EB">
        <w:rPr>
          <w:color w:val="000000"/>
        </w:rPr>
        <w:t>.</w:t>
      </w:r>
    </w:p>
    <w:p w14:paraId="1293884F" w14:textId="77777777" w:rsidR="000D64D1" w:rsidRPr="00DD27EB" w:rsidRDefault="000D64D1" w:rsidP="000D64D1">
      <w:pPr>
        <w:pStyle w:val="AH5Sec"/>
        <w:rPr>
          <w:color w:val="000000"/>
        </w:rPr>
      </w:pPr>
      <w:bookmarkStart w:id="10" w:name="_Toc229471319"/>
      <w:r w:rsidRPr="00254313">
        <w:rPr>
          <w:rStyle w:val="CharSectNo"/>
        </w:rPr>
        <w:t>3</w:t>
      </w:r>
      <w:r w:rsidRPr="00DD27EB">
        <w:rPr>
          <w:color w:val="000000"/>
        </w:rPr>
        <w:tab/>
        <w:t>Dictionary</w:t>
      </w:r>
      <w:bookmarkEnd w:id="10"/>
    </w:p>
    <w:p w14:paraId="40E0FDCA" w14:textId="77777777" w:rsidR="000D64D1" w:rsidRPr="00DD27EB" w:rsidRDefault="000D64D1" w:rsidP="000D64D1">
      <w:pPr>
        <w:pStyle w:val="Amainreturn"/>
        <w:keepNext/>
        <w:rPr>
          <w:color w:val="000000"/>
        </w:rPr>
      </w:pPr>
      <w:r w:rsidRPr="00DD27EB">
        <w:rPr>
          <w:color w:val="000000"/>
        </w:rPr>
        <w:t>The dictionary at the end of this Act is part of this Act.</w:t>
      </w:r>
    </w:p>
    <w:p w14:paraId="127505FA" w14:textId="77777777" w:rsidR="000D64D1" w:rsidRPr="00DD27EB" w:rsidRDefault="000D64D1" w:rsidP="000D64D1">
      <w:pPr>
        <w:pStyle w:val="aNote"/>
        <w:rPr>
          <w:color w:val="000000"/>
        </w:rPr>
      </w:pPr>
      <w:r w:rsidRPr="00DD27EB">
        <w:rPr>
          <w:rStyle w:val="charItals"/>
          <w:color w:val="000000"/>
        </w:rPr>
        <w:t>Note 1</w:t>
      </w:r>
      <w:r w:rsidRPr="00DD27EB">
        <w:rPr>
          <w:color w:val="000000"/>
        </w:rPr>
        <w:tab/>
        <w:t>The dictionary at the end of this Act defines certain terms used in this Act, and includes references (</w:t>
      </w:r>
      <w:r w:rsidRPr="00DD27EB">
        <w:rPr>
          <w:rStyle w:val="charBoldItals"/>
          <w:color w:val="000000"/>
        </w:rPr>
        <w:t>signpost definitions</w:t>
      </w:r>
      <w:r w:rsidRPr="00DD27EB">
        <w:rPr>
          <w:color w:val="000000"/>
        </w:rPr>
        <w:t>) to other terms defined elsewhere in this Act.</w:t>
      </w:r>
    </w:p>
    <w:p w14:paraId="2E730843" w14:textId="77777777" w:rsidR="000D64D1" w:rsidRPr="00DD27EB" w:rsidRDefault="000D64D1" w:rsidP="000D64D1">
      <w:pPr>
        <w:pStyle w:val="aNoteTextss"/>
        <w:keepNext/>
        <w:rPr>
          <w:color w:val="000000"/>
        </w:rPr>
      </w:pPr>
      <w:r w:rsidRPr="00DD27EB">
        <w:rPr>
          <w:color w:val="000000"/>
        </w:rPr>
        <w:t>For example, the signpost definition ‘</w:t>
      </w:r>
      <w:r w:rsidRPr="00DD27EB">
        <w:rPr>
          <w:rStyle w:val="charBoldItals"/>
          <w:color w:val="000000"/>
        </w:rPr>
        <w:t>inspector</w:t>
      </w:r>
      <w:r w:rsidRPr="00DD27EB">
        <w:rPr>
          <w:color w:val="000000"/>
        </w:rPr>
        <w:t>, for part 3 (Enforcement)—see section 17.’ means that the term ‘inspector’ is defined in that section for part 3.</w:t>
      </w:r>
    </w:p>
    <w:p w14:paraId="0E10ADE9" w14:textId="3E19AF68" w:rsidR="000D64D1" w:rsidRPr="00DD27EB" w:rsidRDefault="000D64D1" w:rsidP="000D64D1">
      <w:pPr>
        <w:pStyle w:val="aNote"/>
        <w:rPr>
          <w:color w:val="000000"/>
        </w:rPr>
      </w:pPr>
      <w:r w:rsidRPr="00DD27EB">
        <w:rPr>
          <w:rStyle w:val="charItals"/>
          <w:color w:val="000000"/>
        </w:rPr>
        <w:t>Note 2</w:t>
      </w:r>
      <w:r w:rsidRPr="00DD27EB">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Pr="00DD27EB">
          <w:rPr>
            <w:rStyle w:val="charCitHyperlinkAbbrev"/>
          </w:rPr>
          <w:t>Legislation Act</w:t>
        </w:r>
      </w:hyperlink>
      <w:r w:rsidRPr="00DD27EB">
        <w:rPr>
          <w:color w:val="000000"/>
        </w:rPr>
        <w:t>, s 155 and s 156 (1)).</w:t>
      </w:r>
    </w:p>
    <w:p w14:paraId="30EC86A2" w14:textId="77777777" w:rsidR="000D64D1" w:rsidRPr="00DD27EB" w:rsidRDefault="000D64D1" w:rsidP="000D64D1">
      <w:pPr>
        <w:pStyle w:val="AH5Sec"/>
        <w:rPr>
          <w:color w:val="000000"/>
        </w:rPr>
      </w:pPr>
      <w:bookmarkStart w:id="11" w:name="_Toc229471320"/>
      <w:r w:rsidRPr="00254313">
        <w:rPr>
          <w:rStyle w:val="CharSectNo"/>
        </w:rPr>
        <w:t>4</w:t>
      </w:r>
      <w:r w:rsidRPr="00DD27EB">
        <w:rPr>
          <w:color w:val="000000"/>
        </w:rPr>
        <w:tab/>
        <w:t>Notes</w:t>
      </w:r>
      <w:bookmarkEnd w:id="11"/>
    </w:p>
    <w:p w14:paraId="7CF5B729" w14:textId="77777777" w:rsidR="000D64D1" w:rsidRPr="00DD27EB" w:rsidRDefault="000D64D1" w:rsidP="000D64D1">
      <w:pPr>
        <w:pStyle w:val="Amainreturn"/>
        <w:keepNext/>
        <w:rPr>
          <w:color w:val="000000"/>
        </w:rPr>
      </w:pPr>
      <w:r w:rsidRPr="00DD27EB">
        <w:rPr>
          <w:color w:val="000000"/>
        </w:rPr>
        <w:t>A note included in this Act is explanatory and is not part of this Act.</w:t>
      </w:r>
    </w:p>
    <w:p w14:paraId="79809694" w14:textId="78196ADE" w:rsidR="000D64D1" w:rsidRPr="00DD27EB" w:rsidRDefault="000D64D1" w:rsidP="000D64D1">
      <w:pPr>
        <w:pStyle w:val="aNote"/>
        <w:rPr>
          <w:color w:val="000000"/>
        </w:rPr>
      </w:pPr>
      <w:r w:rsidRPr="00DD27EB">
        <w:rPr>
          <w:rStyle w:val="charItals"/>
        </w:rPr>
        <w:t>Note</w:t>
      </w:r>
      <w:r w:rsidRPr="00DD27EB">
        <w:rPr>
          <w:rStyle w:val="charItals"/>
        </w:rPr>
        <w:tab/>
      </w:r>
      <w:r w:rsidRPr="00DD27EB">
        <w:rPr>
          <w:color w:val="000000"/>
        </w:rPr>
        <w:t xml:space="preserve">See the </w:t>
      </w:r>
      <w:hyperlink r:id="rId30" w:tooltip="A2001-14" w:history="1">
        <w:r w:rsidRPr="00DD27EB">
          <w:rPr>
            <w:rStyle w:val="charCitHyperlinkAbbrev"/>
          </w:rPr>
          <w:t>Legislation Act</w:t>
        </w:r>
      </w:hyperlink>
      <w:r w:rsidRPr="00DD27EB">
        <w:rPr>
          <w:color w:val="000000"/>
        </w:rPr>
        <w:t>, s 127 (1), (4) and (5) for the legal status of notes.</w:t>
      </w:r>
    </w:p>
    <w:p w14:paraId="551DA12D" w14:textId="77777777" w:rsidR="000D64D1" w:rsidRPr="00DD27EB" w:rsidRDefault="000D64D1" w:rsidP="000D64D1">
      <w:pPr>
        <w:pStyle w:val="AH5Sec"/>
        <w:rPr>
          <w:color w:val="000000"/>
        </w:rPr>
      </w:pPr>
      <w:bookmarkStart w:id="12" w:name="_Toc229471321"/>
      <w:r w:rsidRPr="00254313">
        <w:rPr>
          <w:rStyle w:val="CharSectNo"/>
        </w:rPr>
        <w:lastRenderedPageBreak/>
        <w:t>5</w:t>
      </w:r>
      <w:r w:rsidRPr="00DD27EB">
        <w:rPr>
          <w:color w:val="000000"/>
        </w:rPr>
        <w:tab/>
        <w:t>Offences against Act—application of Criminal Code etc</w:t>
      </w:r>
      <w:bookmarkEnd w:id="12"/>
    </w:p>
    <w:p w14:paraId="6CBD2D76" w14:textId="77777777" w:rsidR="000D64D1" w:rsidRPr="00DD27EB" w:rsidRDefault="000D64D1" w:rsidP="000D64D1">
      <w:pPr>
        <w:pStyle w:val="Amainreturn"/>
        <w:keepNext/>
        <w:rPr>
          <w:color w:val="000000"/>
        </w:rPr>
      </w:pPr>
      <w:r w:rsidRPr="00DD27EB">
        <w:rPr>
          <w:color w:val="000000"/>
        </w:rPr>
        <w:t>Other legislation applies in relation to offences against this Act.</w:t>
      </w:r>
    </w:p>
    <w:p w14:paraId="3085FA36" w14:textId="77777777" w:rsidR="000D64D1" w:rsidRPr="00DD27EB" w:rsidRDefault="000D64D1" w:rsidP="000D64D1">
      <w:pPr>
        <w:pStyle w:val="aNote"/>
        <w:keepNext/>
        <w:rPr>
          <w:color w:val="000000"/>
        </w:rPr>
      </w:pPr>
      <w:r w:rsidRPr="00DD27EB">
        <w:rPr>
          <w:rStyle w:val="charItals"/>
          <w:color w:val="000000"/>
        </w:rPr>
        <w:t>Note 1</w:t>
      </w:r>
      <w:r w:rsidRPr="00DD27EB">
        <w:rPr>
          <w:color w:val="000000"/>
        </w:rPr>
        <w:tab/>
      </w:r>
      <w:r w:rsidRPr="00DD27EB">
        <w:rPr>
          <w:rStyle w:val="charItals"/>
        </w:rPr>
        <w:t>Criminal Code</w:t>
      </w:r>
    </w:p>
    <w:p w14:paraId="1EDCA44A" w14:textId="7DC630E3" w:rsidR="000D64D1" w:rsidRPr="00DD27EB" w:rsidRDefault="000D64D1" w:rsidP="000D64D1">
      <w:pPr>
        <w:pStyle w:val="aNoteTextss"/>
        <w:keepNext/>
        <w:rPr>
          <w:color w:val="000000"/>
        </w:rPr>
      </w:pPr>
      <w:r w:rsidRPr="00DD27EB">
        <w:rPr>
          <w:color w:val="000000"/>
        </w:rPr>
        <w:t xml:space="preserve">The </w:t>
      </w:r>
      <w:hyperlink r:id="rId31" w:tooltip="A2002-51" w:history="1">
        <w:r w:rsidRPr="00DD27EB">
          <w:rPr>
            <w:rStyle w:val="charCitHyperlinkAbbrev"/>
          </w:rPr>
          <w:t>Criminal Code</w:t>
        </w:r>
      </w:hyperlink>
      <w:r w:rsidRPr="00DD27EB">
        <w:rPr>
          <w:color w:val="000000"/>
        </w:rPr>
        <w:t xml:space="preserve">, </w:t>
      </w:r>
      <w:proofErr w:type="spellStart"/>
      <w:r w:rsidRPr="00DD27EB">
        <w:rPr>
          <w:color w:val="000000"/>
        </w:rPr>
        <w:t>ch</w:t>
      </w:r>
      <w:proofErr w:type="spellEnd"/>
      <w:r w:rsidRPr="00DD27EB">
        <w:rPr>
          <w:color w:val="000000"/>
        </w:rPr>
        <w:t xml:space="preserve"> 2 applies to all offences against this Act (see Code, pt 2.1).  </w:t>
      </w:r>
    </w:p>
    <w:p w14:paraId="119766FA" w14:textId="77777777" w:rsidR="000D64D1" w:rsidRPr="00DD27EB" w:rsidRDefault="000D64D1" w:rsidP="000D64D1">
      <w:pPr>
        <w:pStyle w:val="aNoteTextss"/>
        <w:keepNext/>
        <w:keepLines/>
        <w:rPr>
          <w:color w:val="000000"/>
        </w:rPr>
      </w:pPr>
      <w:r w:rsidRPr="00DD27EB">
        <w:rPr>
          <w:color w:val="000000"/>
        </w:rPr>
        <w:t>The chapter sets out the general principles of criminal responsibility (including burdens of proof and general defences), and defines terms used for offences to which the Code applies (</w:t>
      </w:r>
      <w:proofErr w:type="spellStart"/>
      <w:r w:rsidRPr="00DD27EB">
        <w:rPr>
          <w:color w:val="000000"/>
        </w:rPr>
        <w:t>eg</w:t>
      </w:r>
      <w:proofErr w:type="spellEnd"/>
      <w:r w:rsidRPr="00DD27EB">
        <w:rPr>
          <w:color w:val="000000"/>
        </w:rPr>
        <w:t> </w:t>
      </w:r>
      <w:r w:rsidRPr="00DD27EB">
        <w:rPr>
          <w:rStyle w:val="charBoldItals"/>
        </w:rPr>
        <w:t>conduct</w:t>
      </w:r>
      <w:r w:rsidRPr="00DD27EB">
        <w:rPr>
          <w:color w:val="000000"/>
        </w:rPr>
        <w:t xml:space="preserve">, </w:t>
      </w:r>
      <w:r w:rsidRPr="00DD27EB">
        <w:rPr>
          <w:rStyle w:val="charBoldItals"/>
        </w:rPr>
        <w:t>intention</w:t>
      </w:r>
      <w:r w:rsidRPr="00DD27EB">
        <w:rPr>
          <w:color w:val="000000"/>
        </w:rPr>
        <w:t xml:space="preserve">, </w:t>
      </w:r>
      <w:r w:rsidRPr="00DD27EB">
        <w:rPr>
          <w:rStyle w:val="charBoldItals"/>
        </w:rPr>
        <w:t>recklessness</w:t>
      </w:r>
      <w:r w:rsidRPr="00DD27EB">
        <w:rPr>
          <w:color w:val="000000"/>
        </w:rPr>
        <w:t xml:space="preserve"> and </w:t>
      </w:r>
      <w:r w:rsidRPr="00DD27EB">
        <w:rPr>
          <w:rStyle w:val="charBoldItals"/>
        </w:rPr>
        <w:t>strict liability</w:t>
      </w:r>
      <w:r w:rsidRPr="00DD27EB">
        <w:rPr>
          <w:color w:val="000000"/>
        </w:rPr>
        <w:t>).</w:t>
      </w:r>
    </w:p>
    <w:p w14:paraId="78565238" w14:textId="77777777" w:rsidR="000D64D1" w:rsidRPr="00DD27EB" w:rsidRDefault="000D64D1" w:rsidP="000D64D1">
      <w:pPr>
        <w:pStyle w:val="aNote"/>
        <w:keepNext/>
        <w:rPr>
          <w:rStyle w:val="charItals"/>
        </w:rPr>
      </w:pPr>
      <w:r w:rsidRPr="00DD27EB">
        <w:rPr>
          <w:rStyle w:val="charItals"/>
        </w:rPr>
        <w:t>Note 2</w:t>
      </w:r>
      <w:r w:rsidRPr="00DD27EB">
        <w:rPr>
          <w:rStyle w:val="charItals"/>
        </w:rPr>
        <w:tab/>
        <w:t>Penalty units</w:t>
      </w:r>
    </w:p>
    <w:p w14:paraId="229D2089" w14:textId="58828580" w:rsidR="000D64D1" w:rsidRPr="00DD27EB" w:rsidRDefault="000D64D1" w:rsidP="000D64D1">
      <w:pPr>
        <w:pStyle w:val="aNoteTextss"/>
        <w:rPr>
          <w:color w:val="000000"/>
        </w:rPr>
      </w:pPr>
      <w:r w:rsidRPr="00DD27EB">
        <w:rPr>
          <w:color w:val="000000"/>
        </w:rPr>
        <w:t xml:space="preserve">The </w:t>
      </w:r>
      <w:hyperlink r:id="rId32" w:tooltip="A2001-14" w:history="1">
        <w:r w:rsidRPr="00DD27EB">
          <w:rPr>
            <w:rStyle w:val="charCitHyperlinkAbbrev"/>
          </w:rPr>
          <w:t>Legislation Act</w:t>
        </w:r>
      </w:hyperlink>
      <w:r w:rsidRPr="00DD27EB">
        <w:rPr>
          <w:color w:val="000000"/>
        </w:rPr>
        <w:t>, s 133 deals with the meaning of offence penalties that are expressed in penalty units.</w:t>
      </w:r>
    </w:p>
    <w:p w14:paraId="00F5FAB8" w14:textId="77777777" w:rsidR="000D64D1" w:rsidRPr="00DD27EB" w:rsidRDefault="000D64D1" w:rsidP="000D64D1">
      <w:pPr>
        <w:pStyle w:val="PageBreak"/>
        <w:suppressLineNumbers/>
        <w:rPr>
          <w:color w:val="000000"/>
        </w:rPr>
      </w:pPr>
      <w:r w:rsidRPr="00DD27EB">
        <w:rPr>
          <w:color w:val="000000"/>
        </w:rPr>
        <w:br w:type="page"/>
      </w:r>
    </w:p>
    <w:p w14:paraId="77A01B3D" w14:textId="77777777" w:rsidR="000D64D1" w:rsidRPr="00254313" w:rsidRDefault="000D64D1" w:rsidP="000D64D1">
      <w:pPr>
        <w:pStyle w:val="AH2Part"/>
      </w:pPr>
      <w:bookmarkStart w:id="13" w:name="_Toc229471322"/>
      <w:r w:rsidRPr="00254313">
        <w:rPr>
          <w:rStyle w:val="CharPartNo"/>
        </w:rPr>
        <w:lastRenderedPageBreak/>
        <w:t>Part 2</w:t>
      </w:r>
      <w:r w:rsidRPr="00DD27EB">
        <w:rPr>
          <w:color w:val="000000"/>
        </w:rPr>
        <w:tab/>
      </w:r>
      <w:r w:rsidRPr="00254313">
        <w:rPr>
          <w:rStyle w:val="CharPartText"/>
          <w:color w:val="000000"/>
        </w:rPr>
        <w:t>Fuel restriction scheme</w:t>
      </w:r>
      <w:bookmarkEnd w:id="13"/>
    </w:p>
    <w:p w14:paraId="5441EE6B" w14:textId="77777777" w:rsidR="000D64D1" w:rsidRPr="00DD27EB" w:rsidRDefault="000D64D1" w:rsidP="000D64D1">
      <w:pPr>
        <w:pStyle w:val="AH5Sec"/>
        <w:rPr>
          <w:rStyle w:val="charItals"/>
        </w:rPr>
      </w:pPr>
      <w:bookmarkStart w:id="14" w:name="_Toc229471323"/>
      <w:r w:rsidRPr="00254313">
        <w:rPr>
          <w:rStyle w:val="CharSectNo"/>
        </w:rPr>
        <w:t>6</w:t>
      </w:r>
      <w:r w:rsidRPr="00DD27EB">
        <w:rPr>
          <w:rStyle w:val="charItals"/>
          <w:i w:val="0"/>
        </w:rPr>
        <w:tab/>
      </w:r>
      <w:r w:rsidRPr="00DD27EB">
        <w:rPr>
          <w:color w:val="000000"/>
        </w:rPr>
        <w:t xml:space="preserve">Meaning of </w:t>
      </w:r>
      <w:r w:rsidRPr="00DD27EB">
        <w:rPr>
          <w:rStyle w:val="charItals"/>
        </w:rPr>
        <w:t>fuel</w:t>
      </w:r>
      <w:bookmarkEnd w:id="14"/>
    </w:p>
    <w:p w14:paraId="00645C9C" w14:textId="77777777" w:rsidR="000D64D1" w:rsidRPr="00DD27EB" w:rsidRDefault="000D64D1" w:rsidP="000D64D1">
      <w:pPr>
        <w:pStyle w:val="Amain"/>
        <w:rPr>
          <w:color w:val="000000"/>
        </w:rPr>
      </w:pPr>
      <w:r w:rsidRPr="00DD27EB">
        <w:rPr>
          <w:color w:val="000000"/>
        </w:rPr>
        <w:tab/>
        <w:t>(1)</w:t>
      </w:r>
      <w:r w:rsidRPr="00DD27EB">
        <w:rPr>
          <w:color w:val="000000"/>
        </w:rPr>
        <w:tab/>
        <w:t>In this Act:</w:t>
      </w:r>
    </w:p>
    <w:p w14:paraId="25418911" w14:textId="77777777" w:rsidR="000D64D1" w:rsidRPr="00DD27EB" w:rsidRDefault="000D64D1" w:rsidP="000D64D1">
      <w:pPr>
        <w:pStyle w:val="aDef"/>
        <w:keepNext/>
        <w:rPr>
          <w:color w:val="000000"/>
        </w:rPr>
      </w:pPr>
      <w:r w:rsidRPr="00DD27EB">
        <w:rPr>
          <w:rStyle w:val="charBoldItals"/>
        </w:rPr>
        <w:t>fuel</w:t>
      </w:r>
      <w:r w:rsidRPr="00DD27EB">
        <w:rPr>
          <w:color w:val="000000"/>
        </w:rPr>
        <w:t xml:space="preserve"> means—</w:t>
      </w:r>
    </w:p>
    <w:p w14:paraId="5E341416" w14:textId="77777777" w:rsidR="000D64D1" w:rsidRPr="00DD27EB" w:rsidRDefault="000D64D1" w:rsidP="000D64D1">
      <w:pPr>
        <w:pStyle w:val="aDefpara"/>
        <w:keepNext/>
        <w:rPr>
          <w:color w:val="000000"/>
        </w:rPr>
      </w:pPr>
      <w:r w:rsidRPr="00DD27EB">
        <w:rPr>
          <w:color w:val="000000"/>
        </w:rPr>
        <w:tab/>
        <w:t>(a)</w:t>
      </w:r>
      <w:r w:rsidRPr="00DD27EB">
        <w:rPr>
          <w:color w:val="000000"/>
        </w:rPr>
        <w:tab/>
        <w:t>petroleum; or</w:t>
      </w:r>
    </w:p>
    <w:p w14:paraId="0EF38017" w14:textId="77777777" w:rsidR="000D64D1" w:rsidRPr="00DD27EB" w:rsidRDefault="000D64D1" w:rsidP="000D64D1">
      <w:pPr>
        <w:pStyle w:val="aDefpara"/>
        <w:keepNext/>
        <w:rPr>
          <w:color w:val="000000"/>
        </w:rPr>
      </w:pPr>
      <w:r w:rsidRPr="00DD27EB">
        <w:rPr>
          <w:color w:val="000000"/>
        </w:rPr>
        <w:tab/>
        <w:t>(b)</w:t>
      </w:r>
      <w:r w:rsidRPr="00DD27EB">
        <w:rPr>
          <w:color w:val="000000"/>
        </w:rPr>
        <w:tab/>
        <w:t>a petroleum product; or</w:t>
      </w:r>
    </w:p>
    <w:p w14:paraId="2E859BA4" w14:textId="77777777" w:rsidR="000D64D1" w:rsidRPr="00DD27EB" w:rsidRDefault="000D64D1" w:rsidP="000D64D1">
      <w:pPr>
        <w:pStyle w:val="aDefpara"/>
        <w:keepNext/>
        <w:rPr>
          <w:color w:val="000000"/>
        </w:rPr>
      </w:pPr>
      <w:r w:rsidRPr="00DD27EB">
        <w:rPr>
          <w:color w:val="000000"/>
        </w:rPr>
        <w:tab/>
        <w:t>(c)</w:t>
      </w:r>
      <w:r w:rsidRPr="00DD27EB">
        <w:rPr>
          <w:color w:val="000000"/>
        </w:rPr>
        <w:tab/>
        <w:t>a petrochemical; or</w:t>
      </w:r>
    </w:p>
    <w:p w14:paraId="56B0BFA3" w14:textId="77777777" w:rsidR="000D64D1" w:rsidRDefault="000D64D1" w:rsidP="000D64D1">
      <w:pPr>
        <w:pStyle w:val="aDefpara"/>
      </w:pPr>
      <w:r>
        <w:rPr>
          <w:color w:val="000000"/>
        </w:rPr>
        <w:tab/>
        <w:t>(d)</w:t>
      </w:r>
      <w:r>
        <w:rPr>
          <w:color w:val="000000"/>
        </w:rPr>
        <w:tab/>
        <w:t>any other fuel manufactured for use in an internal combustion engine; or</w:t>
      </w:r>
    </w:p>
    <w:p w14:paraId="55B4C0FB" w14:textId="77777777" w:rsidR="000D64D1" w:rsidRDefault="000D64D1" w:rsidP="000D64D1">
      <w:pPr>
        <w:pStyle w:val="aDefpara"/>
      </w:pPr>
      <w:r>
        <w:tab/>
        <w:t>(e)</w:t>
      </w:r>
      <w:r>
        <w:tab/>
        <w:t>hydrogen; or</w:t>
      </w:r>
    </w:p>
    <w:p w14:paraId="125C4530" w14:textId="77777777" w:rsidR="000D64D1" w:rsidRPr="00DD27EB" w:rsidRDefault="000D64D1" w:rsidP="000D64D1">
      <w:pPr>
        <w:pStyle w:val="aDefpara"/>
        <w:rPr>
          <w:color w:val="000000"/>
        </w:rPr>
      </w:pPr>
      <w:r w:rsidRPr="00DD27EB">
        <w:rPr>
          <w:color w:val="000000"/>
        </w:rPr>
        <w:tab/>
        <w:t>(</w:t>
      </w:r>
      <w:r>
        <w:rPr>
          <w:color w:val="000000"/>
        </w:rPr>
        <w:t>f</w:t>
      </w:r>
      <w:r w:rsidRPr="00DD27EB">
        <w:rPr>
          <w:color w:val="000000"/>
        </w:rPr>
        <w:t>)</w:t>
      </w:r>
      <w:r w:rsidRPr="00DD27EB">
        <w:rPr>
          <w:color w:val="000000"/>
        </w:rPr>
        <w:tab/>
        <w:t>anything else prescribed by regulation.</w:t>
      </w:r>
    </w:p>
    <w:p w14:paraId="78D6FA68" w14:textId="77777777" w:rsidR="000D64D1" w:rsidRDefault="000D64D1" w:rsidP="000D64D1">
      <w:pPr>
        <w:pStyle w:val="aExamHdgss"/>
        <w:rPr>
          <w:color w:val="000000"/>
        </w:rPr>
      </w:pPr>
      <w:r>
        <w:rPr>
          <w:color w:val="000000"/>
        </w:rPr>
        <w:t>Examples—par (a)</w:t>
      </w:r>
    </w:p>
    <w:p w14:paraId="6A515BEB" w14:textId="77777777" w:rsidR="000D64D1" w:rsidRDefault="000D64D1" w:rsidP="000D64D1">
      <w:pPr>
        <w:pStyle w:val="aExamBulletss"/>
        <w:tabs>
          <w:tab w:val="left" w:pos="1500"/>
        </w:tabs>
        <w:rPr>
          <w:color w:val="000000"/>
        </w:rPr>
      </w:pPr>
      <w:r>
        <w:rPr>
          <w:rFonts w:ascii="Symbol" w:hAnsi="Symbol"/>
          <w:color w:val="000000"/>
        </w:rPr>
        <w:t>·</w:t>
      </w:r>
      <w:r>
        <w:rPr>
          <w:rFonts w:ascii="Symbol" w:hAnsi="Symbol"/>
          <w:color w:val="000000"/>
        </w:rPr>
        <w:tab/>
      </w:r>
      <w:r>
        <w:rPr>
          <w:color w:val="000000"/>
        </w:rPr>
        <w:t>compressed natural gas</w:t>
      </w:r>
    </w:p>
    <w:p w14:paraId="4E403531" w14:textId="77777777" w:rsidR="000D64D1" w:rsidRDefault="000D64D1" w:rsidP="000D64D1">
      <w:pPr>
        <w:pStyle w:val="aExamBulletss"/>
        <w:tabs>
          <w:tab w:val="left" w:pos="1500"/>
        </w:tabs>
        <w:rPr>
          <w:color w:val="000000"/>
        </w:rPr>
      </w:pPr>
      <w:r>
        <w:rPr>
          <w:rFonts w:ascii="Symbol" w:hAnsi="Symbol"/>
          <w:color w:val="000000"/>
        </w:rPr>
        <w:t>·</w:t>
      </w:r>
      <w:r>
        <w:rPr>
          <w:rFonts w:ascii="Symbol" w:hAnsi="Symbol"/>
          <w:color w:val="000000"/>
        </w:rPr>
        <w:tab/>
      </w:r>
      <w:r>
        <w:rPr>
          <w:color w:val="000000"/>
        </w:rPr>
        <w:t>liquefied natural gas</w:t>
      </w:r>
    </w:p>
    <w:p w14:paraId="10456515" w14:textId="77777777" w:rsidR="000D64D1" w:rsidRDefault="000D64D1" w:rsidP="000D64D1">
      <w:pPr>
        <w:pStyle w:val="aExamHdgss"/>
        <w:rPr>
          <w:color w:val="000000"/>
        </w:rPr>
      </w:pPr>
      <w:r>
        <w:rPr>
          <w:color w:val="000000"/>
        </w:rPr>
        <w:t>Examples—par (b)</w:t>
      </w:r>
    </w:p>
    <w:p w14:paraId="514386A8" w14:textId="77777777" w:rsidR="000D64D1" w:rsidRDefault="000D64D1" w:rsidP="000D64D1">
      <w:pPr>
        <w:pStyle w:val="aExamBulletss"/>
        <w:tabs>
          <w:tab w:val="left" w:pos="1500"/>
        </w:tabs>
        <w:rPr>
          <w:color w:val="000000"/>
        </w:rPr>
      </w:pPr>
      <w:r>
        <w:rPr>
          <w:rFonts w:ascii="Symbol" w:hAnsi="Symbol"/>
          <w:color w:val="000000"/>
        </w:rPr>
        <w:t>·</w:t>
      </w:r>
      <w:r>
        <w:rPr>
          <w:rFonts w:ascii="Symbol" w:hAnsi="Symbol"/>
          <w:color w:val="000000"/>
        </w:rPr>
        <w:tab/>
      </w:r>
      <w:r>
        <w:rPr>
          <w:color w:val="000000"/>
        </w:rPr>
        <w:t>E10 petrol</w:t>
      </w:r>
    </w:p>
    <w:p w14:paraId="2691C56E" w14:textId="77777777" w:rsidR="000D64D1" w:rsidRDefault="000D64D1" w:rsidP="000D64D1">
      <w:pPr>
        <w:pStyle w:val="aExamBulletss"/>
        <w:tabs>
          <w:tab w:val="left" w:pos="1500"/>
        </w:tabs>
        <w:rPr>
          <w:color w:val="000000"/>
        </w:rPr>
      </w:pPr>
      <w:r>
        <w:rPr>
          <w:rFonts w:ascii="Symbol" w:hAnsi="Symbol"/>
          <w:color w:val="000000"/>
        </w:rPr>
        <w:t>·</w:t>
      </w:r>
      <w:r>
        <w:rPr>
          <w:rFonts w:ascii="Symbol" w:hAnsi="Symbol"/>
          <w:color w:val="000000"/>
        </w:rPr>
        <w:tab/>
      </w:r>
      <w:r>
        <w:rPr>
          <w:color w:val="000000"/>
        </w:rPr>
        <w:t>leaded petrol</w:t>
      </w:r>
    </w:p>
    <w:p w14:paraId="414FE41A" w14:textId="77777777" w:rsidR="000D64D1" w:rsidRDefault="000D64D1" w:rsidP="000D64D1">
      <w:pPr>
        <w:pStyle w:val="aExamBulletss"/>
        <w:tabs>
          <w:tab w:val="left" w:pos="1500"/>
        </w:tabs>
        <w:rPr>
          <w:color w:val="000000"/>
        </w:rPr>
      </w:pPr>
      <w:r>
        <w:rPr>
          <w:rFonts w:ascii="Symbol" w:hAnsi="Symbol"/>
          <w:color w:val="000000"/>
        </w:rPr>
        <w:t>·</w:t>
      </w:r>
      <w:r>
        <w:rPr>
          <w:rFonts w:ascii="Symbol" w:hAnsi="Symbol"/>
          <w:color w:val="000000"/>
        </w:rPr>
        <w:tab/>
      </w:r>
      <w:r>
        <w:rPr>
          <w:color w:val="000000"/>
        </w:rPr>
        <w:t>liquefied petroleum gas</w:t>
      </w:r>
    </w:p>
    <w:p w14:paraId="30EE9CCD" w14:textId="77777777" w:rsidR="000D64D1" w:rsidRDefault="000D64D1" w:rsidP="000D64D1">
      <w:pPr>
        <w:pStyle w:val="aExamBulletss"/>
        <w:tabs>
          <w:tab w:val="left" w:pos="1500"/>
        </w:tabs>
        <w:rPr>
          <w:color w:val="000000"/>
        </w:rPr>
      </w:pPr>
      <w:r>
        <w:rPr>
          <w:rFonts w:ascii="Symbol" w:hAnsi="Symbol"/>
          <w:color w:val="000000"/>
        </w:rPr>
        <w:t>·</w:t>
      </w:r>
      <w:r>
        <w:rPr>
          <w:rFonts w:ascii="Symbol" w:hAnsi="Symbol"/>
          <w:color w:val="000000"/>
        </w:rPr>
        <w:tab/>
      </w:r>
      <w:r>
        <w:rPr>
          <w:color w:val="000000"/>
        </w:rPr>
        <w:t>unleaded petrol</w:t>
      </w:r>
    </w:p>
    <w:p w14:paraId="4D0238C4" w14:textId="77777777" w:rsidR="000D64D1" w:rsidRDefault="000D64D1" w:rsidP="000D64D1">
      <w:pPr>
        <w:pStyle w:val="aExamHdgss"/>
        <w:rPr>
          <w:color w:val="000000"/>
        </w:rPr>
      </w:pPr>
      <w:r>
        <w:rPr>
          <w:color w:val="000000"/>
        </w:rPr>
        <w:t>Example—par (c)</w:t>
      </w:r>
    </w:p>
    <w:p w14:paraId="69489E4D" w14:textId="77777777" w:rsidR="000D64D1" w:rsidRDefault="000D64D1" w:rsidP="000D64D1">
      <w:pPr>
        <w:pStyle w:val="aExamss"/>
        <w:rPr>
          <w:color w:val="000000"/>
        </w:rPr>
      </w:pPr>
      <w:r>
        <w:rPr>
          <w:color w:val="000000"/>
        </w:rPr>
        <w:t>diesel</w:t>
      </w:r>
    </w:p>
    <w:p w14:paraId="21EDEDC8" w14:textId="77777777" w:rsidR="000D64D1" w:rsidRDefault="000D64D1" w:rsidP="000D64D1">
      <w:pPr>
        <w:pStyle w:val="aExamHdgss"/>
        <w:rPr>
          <w:color w:val="000000"/>
        </w:rPr>
      </w:pPr>
      <w:r>
        <w:rPr>
          <w:color w:val="000000"/>
        </w:rPr>
        <w:t>Examples—par (d)</w:t>
      </w:r>
    </w:p>
    <w:p w14:paraId="3FC7C429" w14:textId="77777777" w:rsidR="000D64D1" w:rsidRDefault="000D64D1" w:rsidP="000D64D1">
      <w:pPr>
        <w:pStyle w:val="aExamBulletss"/>
        <w:tabs>
          <w:tab w:val="left" w:pos="1500"/>
        </w:tabs>
        <w:rPr>
          <w:color w:val="000000"/>
        </w:rPr>
      </w:pPr>
      <w:r>
        <w:rPr>
          <w:rFonts w:ascii="Symbol" w:hAnsi="Symbol"/>
          <w:color w:val="000000"/>
        </w:rPr>
        <w:t>·</w:t>
      </w:r>
      <w:r>
        <w:rPr>
          <w:rFonts w:ascii="Symbol" w:hAnsi="Symbol"/>
          <w:color w:val="000000"/>
        </w:rPr>
        <w:tab/>
      </w:r>
      <w:r>
        <w:rPr>
          <w:color w:val="000000"/>
        </w:rPr>
        <w:t>biodiesel</w:t>
      </w:r>
    </w:p>
    <w:p w14:paraId="6DBD1CB4" w14:textId="77777777" w:rsidR="000D64D1" w:rsidRDefault="000D64D1" w:rsidP="000D64D1">
      <w:pPr>
        <w:pStyle w:val="aExamBulletss"/>
        <w:tabs>
          <w:tab w:val="left" w:pos="1500"/>
        </w:tabs>
        <w:rPr>
          <w:color w:val="000000"/>
        </w:rPr>
      </w:pPr>
      <w:r>
        <w:rPr>
          <w:rFonts w:ascii="Symbol" w:hAnsi="Symbol"/>
          <w:color w:val="000000"/>
        </w:rPr>
        <w:t>·</w:t>
      </w:r>
      <w:r>
        <w:rPr>
          <w:rFonts w:ascii="Symbol" w:hAnsi="Symbol"/>
          <w:color w:val="000000"/>
        </w:rPr>
        <w:tab/>
      </w:r>
      <w:r>
        <w:rPr>
          <w:color w:val="000000"/>
        </w:rPr>
        <w:t>ethanol fuel</w:t>
      </w:r>
    </w:p>
    <w:p w14:paraId="0B030DFE" w14:textId="77777777" w:rsidR="000D64D1" w:rsidRPr="00DD27EB" w:rsidRDefault="000D64D1" w:rsidP="000D64D1">
      <w:pPr>
        <w:pStyle w:val="Amain"/>
        <w:keepNext/>
        <w:rPr>
          <w:color w:val="000000"/>
        </w:rPr>
      </w:pPr>
      <w:r w:rsidRPr="00DD27EB">
        <w:rPr>
          <w:color w:val="000000"/>
        </w:rPr>
        <w:lastRenderedPageBreak/>
        <w:tab/>
        <w:t>(2)</w:t>
      </w:r>
      <w:r w:rsidRPr="00DD27EB">
        <w:rPr>
          <w:color w:val="000000"/>
        </w:rPr>
        <w:tab/>
        <w:t>In this section:</w:t>
      </w:r>
    </w:p>
    <w:p w14:paraId="0F3C92A2" w14:textId="77777777" w:rsidR="000D64D1" w:rsidRPr="00DD27EB" w:rsidRDefault="000D64D1" w:rsidP="000D64D1">
      <w:pPr>
        <w:pStyle w:val="aDef"/>
        <w:keepNext/>
        <w:rPr>
          <w:color w:val="000000"/>
        </w:rPr>
      </w:pPr>
      <w:r w:rsidRPr="00DD27EB">
        <w:rPr>
          <w:rStyle w:val="charBoldItals"/>
          <w:color w:val="000000"/>
        </w:rPr>
        <w:t>petrochemical</w:t>
      </w:r>
      <w:r w:rsidRPr="00DD27EB">
        <w:rPr>
          <w:color w:val="000000"/>
        </w:rPr>
        <w:t xml:space="preserve"> means a substance, whether in a gaseous, liquid or solid state, but not being a petroleum product, manufactured from any of, or from a mixture of any of, the following substances:</w:t>
      </w:r>
    </w:p>
    <w:p w14:paraId="21D1FDA9" w14:textId="77777777" w:rsidR="000D64D1" w:rsidRPr="00DD27EB" w:rsidRDefault="000D64D1" w:rsidP="000D64D1">
      <w:pPr>
        <w:pStyle w:val="aDefpara"/>
        <w:keepNext/>
        <w:rPr>
          <w:color w:val="000000"/>
        </w:rPr>
      </w:pPr>
      <w:r w:rsidRPr="00DD27EB">
        <w:rPr>
          <w:color w:val="000000"/>
        </w:rPr>
        <w:tab/>
        <w:t>(a)</w:t>
      </w:r>
      <w:r w:rsidRPr="00DD27EB">
        <w:rPr>
          <w:color w:val="000000"/>
        </w:rPr>
        <w:tab/>
        <w:t>petroleum;</w:t>
      </w:r>
    </w:p>
    <w:p w14:paraId="0FFD07B3" w14:textId="77777777" w:rsidR="000D64D1" w:rsidRPr="00DD27EB" w:rsidRDefault="000D64D1" w:rsidP="000D64D1">
      <w:pPr>
        <w:pStyle w:val="aDefpara"/>
        <w:keepNext/>
        <w:rPr>
          <w:color w:val="000000"/>
        </w:rPr>
      </w:pPr>
      <w:r w:rsidRPr="00DD27EB">
        <w:rPr>
          <w:color w:val="000000"/>
        </w:rPr>
        <w:tab/>
        <w:t>(b)</w:t>
      </w:r>
      <w:r w:rsidRPr="00DD27EB">
        <w:rPr>
          <w:color w:val="000000"/>
        </w:rPr>
        <w:tab/>
        <w:t>a petroleum product;</w:t>
      </w:r>
    </w:p>
    <w:p w14:paraId="791D268E" w14:textId="77777777" w:rsidR="000D64D1" w:rsidRPr="00DD27EB" w:rsidRDefault="000D64D1" w:rsidP="000D64D1">
      <w:pPr>
        <w:pStyle w:val="aDefpara"/>
        <w:rPr>
          <w:color w:val="000000"/>
        </w:rPr>
      </w:pPr>
      <w:r w:rsidRPr="00DD27EB">
        <w:rPr>
          <w:color w:val="000000"/>
        </w:rPr>
        <w:tab/>
        <w:t>(c)</w:t>
      </w:r>
      <w:r w:rsidRPr="00DD27EB">
        <w:rPr>
          <w:color w:val="000000"/>
        </w:rPr>
        <w:tab/>
        <w:t xml:space="preserve">a </w:t>
      </w:r>
      <w:proofErr w:type="spellStart"/>
      <w:r w:rsidRPr="00DD27EB">
        <w:rPr>
          <w:color w:val="000000"/>
        </w:rPr>
        <w:t>petroliferous</w:t>
      </w:r>
      <w:proofErr w:type="spellEnd"/>
      <w:r w:rsidRPr="00DD27EB">
        <w:rPr>
          <w:color w:val="000000"/>
        </w:rPr>
        <w:t xml:space="preserve"> mineral.</w:t>
      </w:r>
    </w:p>
    <w:p w14:paraId="6E5D0F31" w14:textId="77777777" w:rsidR="000D64D1" w:rsidRPr="00DD27EB" w:rsidRDefault="000D64D1" w:rsidP="000D64D1">
      <w:pPr>
        <w:pStyle w:val="aDef"/>
        <w:keepNext/>
        <w:rPr>
          <w:color w:val="000000"/>
        </w:rPr>
      </w:pPr>
      <w:r w:rsidRPr="00DD27EB">
        <w:rPr>
          <w:rStyle w:val="charBoldItals"/>
          <w:color w:val="000000"/>
        </w:rPr>
        <w:t>petroleum</w:t>
      </w:r>
      <w:r w:rsidRPr="00DD27EB">
        <w:rPr>
          <w:color w:val="000000"/>
        </w:rPr>
        <w:t xml:space="preserve"> means—</w:t>
      </w:r>
    </w:p>
    <w:p w14:paraId="031CC384" w14:textId="77777777" w:rsidR="000D64D1" w:rsidRPr="00DD27EB" w:rsidRDefault="000D64D1" w:rsidP="000D64D1">
      <w:pPr>
        <w:pStyle w:val="aDefpara"/>
        <w:keepNext/>
        <w:rPr>
          <w:color w:val="000000"/>
        </w:rPr>
      </w:pPr>
      <w:r w:rsidRPr="00DD27EB">
        <w:rPr>
          <w:color w:val="000000"/>
        </w:rPr>
        <w:tab/>
        <w:t>(a)</w:t>
      </w:r>
      <w:r w:rsidRPr="00DD27EB">
        <w:rPr>
          <w:color w:val="000000"/>
        </w:rPr>
        <w:tab/>
        <w:t>any naturally occurring hydrocarbon, whether in a gaseous, liquid or solid state; or</w:t>
      </w:r>
    </w:p>
    <w:p w14:paraId="0185440C" w14:textId="77777777" w:rsidR="000D64D1" w:rsidRPr="00DD27EB" w:rsidRDefault="000D64D1" w:rsidP="000D64D1">
      <w:pPr>
        <w:pStyle w:val="aDefpara"/>
        <w:keepNext/>
        <w:rPr>
          <w:color w:val="000000"/>
        </w:rPr>
      </w:pPr>
      <w:r w:rsidRPr="00DD27EB">
        <w:rPr>
          <w:color w:val="000000"/>
        </w:rPr>
        <w:tab/>
        <w:t>(b)</w:t>
      </w:r>
      <w:r w:rsidRPr="00DD27EB">
        <w:rPr>
          <w:color w:val="000000"/>
        </w:rPr>
        <w:tab/>
        <w:t xml:space="preserve">any naturally occurring mixture of hydrocarbons, whether in a gaseous, liquid or solid state; or </w:t>
      </w:r>
    </w:p>
    <w:p w14:paraId="70903077" w14:textId="77777777" w:rsidR="000D64D1" w:rsidRPr="00DD27EB" w:rsidRDefault="000D64D1" w:rsidP="000D64D1">
      <w:pPr>
        <w:pStyle w:val="aDefpara"/>
        <w:rPr>
          <w:color w:val="000000"/>
        </w:rPr>
      </w:pPr>
      <w:r w:rsidRPr="00DD27EB">
        <w:rPr>
          <w:color w:val="000000"/>
        </w:rPr>
        <w:tab/>
        <w:t>(c)</w:t>
      </w:r>
      <w:r w:rsidRPr="00DD27EB">
        <w:rPr>
          <w:color w:val="000000"/>
        </w:rPr>
        <w:tab/>
        <w:t>any naturally occurring mixture of a hydrocarbon or hydrocarbons, whether in a gaseous, liquid or solid state, and 1 or more of the following:</w:t>
      </w:r>
    </w:p>
    <w:p w14:paraId="66A0273B" w14:textId="77777777" w:rsidR="000D64D1" w:rsidRPr="00DD27EB" w:rsidRDefault="000D64D1" w:rsidP="000D64D1">
      <w:pPr>
        <w:pStyle w:val="aDefsubpara"/>
        <w:rPr>
          <w:color w:val="000000"/>
        </w:rPr>
      </w:pPr>
      <w:r w:rsidRPr="00DD27EB">
        <w:rPr>
          <w:color w:val="000000"/>
        </w:rPr>
        <w:tab/>
        <w:t>(</w:t>
      </w:r>
      <w:proofErr w:type="spellStart"/>
      <w:r w:rsidRPr="00DD27EB">
        <w:rPr>
          <w:color w:val="000000"/>
        </w:rPr>
        <w:t>i</w:t>
      </w:r>
      <w:proofErr w:type="spellEnd"/>
      <w:r w:rsidRPr="00DD27EB">
        <w:rPr>
          <w:color w:val="000000"/>
        </w:rPr>
        <w:t>)</w:t>
      </w:r>
      <w:r w:rsidRPr="00DD27EB">
        <w:rPr>
          <w:color w:val="000000"/>
        </w:rPr>
        <w:tab/>
        <w:t>hydrogen sulphide;</w:t>
      </w:r>
    </w:p>
    <w:p w14:paraId="290DDFB9" w14:textId="77777777" w:rsidR="000D64D1" w:rsidRPr="00DD27EB" w:rsidRDefault="000D64D1" w:rsidP="000D64D1">
      <w:pPr>
        <w:pStyle w:val="aDefsubpara"/>
        <w:rPr>
          <w:color w:val="000000"/>
        </w:rPr>
      </w:pPr>
      <w:r w:rsidRPr="00DD27EB">
        <w:rPr>
          <w:color w:val="000000"/>
        </w:rPr>
        <w:tab/>
        <w:t>(ii)</w:t>
      </w:r>
      <w:r w:rsidRPr="00DD27EB">
        <w:rPr>
          <w:color w:val="000000"/>
        </w:rPr>
        <w:tab/>
        <w:t>nitrogen;</w:t>
      </w:r>
    </w:p>
    <w:p w14:paraId="144C7528" w14:textId="77777777" w:rsidR="000D64D1" w:rsidRPr="00DD27EB" w:rsidRDefault="000D64D1" w:rsidP="000D64D1">
      <w:pPr>
        <w:pStyle w:val="aDefsubpara"/>
        <w:rPr>
          <w:color w:val="000000"/>
        </w:rPr>
      </w:pPr>
      <w:r w:rsidRPr="00DD27EB">
        <w:rPr>
          <w:color w:val="000000"/>
        </w:rPr>
        <w:tab/>
        <w:t>(iii)</w:t>
      </w:r>
      <w:r w:rsidRPr="00DD27EB">
        <w:rPr>
          <w:color w:val="000000"/>
        </w:rPr>
        <w:tab/>
        <w:t>helium;</w:t>
      </w:r>
    </w:p>
    <w:p w14:paraId="543734CE" w14:textId="77777777" w:rsidR="000D64D1" w:rsidRPr="00DD27EB" w:rsidRDefault="000D64D1" w:rsidP="000D64D1">
      <w:pPr>
        <w:pStyle w:val="aDefsubpara"/>
        <w:rPr>
          <w:color w:val="000000"/>
        </w:rPr>
      </w:pPr>
      <w:r w:rsidRPr="00DD27EB">
        <w:rPr>
          <w:color w:val="000000"/>
        </w:rPr>
        <w:tab/>
        <w:t>(iv)</w:t>
      </w:r>
      <w:r w:rsidRPr="00DD27EB">
        <w:rPr>
          <w:color w:val="000000"/>
        </w:rPr>
        <w:tab/>
        <w:t>carbon dioxide.</w:t>
      </w:r>
    </w:p>
    <w:p w14:paraId="64F1A24B" w14:textId="77777777" w:rsidR="000D64D1" w:rsidRPr="00DD27EB" w:rsidRDefault="000D64D1" w:rsidP="000D64D1">
      <w:pPr>
        <w:pStyle w:val="aDef"/>
        <w:keepNext/>
        <w:rPr>
          <w:color w:val="000000"/>
        </w:rPr>
      </w:pPr>
      <w:r w:rsidRPr="00DD27EB">
        <w:rPr>
          <w:rStyle w:val="charBoldItals"/>
          <w:color w:val="000000"/>
        </w:rPr>
        <w:t>petroleum product</w:t>
      </w:r>
      <w:r w:rsidRPr="00DD27EB">
        <w:rPr>
          <w:color w:val="000000"/>
        </w:rPr>
        <w:t xml:space="preserve"> means—</w:t>
      </w:r>
    </w:p>
    <w:p w14:paraId="24EC00D2" w14:textId="77777777" w:rsidR="000D64D1" w:rsidRPr="00DD27EB" w:rsidRDefault="000D64D1" w:rsidP="000D64D1">
      <w:pPr>
        <w:pStyle w:val="aDefpara"/>
        <w:keepNext/>
        <w:rPr>
          <w:color w:val="000000"/>
        </w:rPr>
      </w:pPr>
      <w:r w:rsidRPr="00DD27EB">
        <w:rPr>
          <w:color w:val="000000"/>
        </w:rPr>
        <w:tab/>
        <w:t>(a)</w:t>
      </w:r>
      <w:r w:rsidRPr="00DD27EB">
        <w:rPr>
          <w:color w:val="000000"/>
        </w:rPr>
        <w:tab/>
        <w:t xml:space="preserve">any hydrocarbon or mixture of hydrocarbons produced by subjecting petroleum to a process of refining or produced from </w:t>
      </w:r>
      <w:proofErr w:type="spellStart"/>
      <w:r w:rsidRPr="00DD27EB">
        <w:rPr>
          <w:color w:val="000000"/>
        </w:rPr>
        <w:t>petroliferous</w:t>
      </w:r>
      <w:proofErr w:type="spellEnd"/>
      <w:r w:rsidRPr="00DD27EB">
        <w:rPr>
          <w:color w:val="000000"/>
        </w:rPr>
        <w:t xml:space="preserve"> minerals; or</w:t>
      </w:r>
    </w:p>
    <w:p w14:paraId="0CE84F82" w14:textId="77777777" w:rsidR="000D64D1" w:rsidRPr="00DD27EB" w:rsidRDefault="000D64D1" w:rsidP="000D64D1">
      <w:pPr>
        <w:pStyle w:val="aDefpara"/>
        <w:rPr>
          <w:color w:val="000000"/>
        </w:rPr>
      </w:pPr>
      <w:r w:rsidRPr="00DD27EB">
        <w:rPr>
          <w:color w:val="000000"/>
        </w:rPr>
        <w:tab/>
        <w:t>(b)</w:t>
      </w:r>
      <w:r w:rsidRPr="00DD27EB">
        <w:rPr>
          <w:color w:val="000000"/>
        </w:rPr>
        <w:tab/>
        <w:t>any mixture of a hydrocarbon produced with another substance.</w:t>
      </w:r>
    </w:p>
    <w:p w14:paraId="473EF230" w14:textId="77777777" w:rsidR="000D64D1" w:rsidRPr="00DD27EB" w:rsidRDefault="000D64D1" w:rsidP="000D64D1">
      <w:pPr>
        <w:pStyle w:val="AH5Sec"/>
        <w:rPr>
          <w:rStyle w:val="charItals"/>
        </w:rPr>
      </w:pPr>
      <w:bookmarkStart w:id="15" w:name="_Toc229471324"/>
      <w:r w:rsidRPr="00254313">
        <w:rPr>
          <w:rStyle w:val="CharSectNo"/>
        </w:rPr>
        <w:lastRenderedPageBreak/>
        <w:t>7</w:t>
      </w:r>
      <w:r w:rsidRPr="00DD27EB">
        <w:rPr>
          <w:rStyle w:val="charItals"/>
          <w:i w:val="0"/>
        </w:rPr>
        <w:tab/>
      </w:r>
      <w:r w:rsidRPr="00DD27EB">
        <w:rPr>
          <w:color w:val="000000"/>
        </w:rPr>
        <w:t xml:space="preserve">Meaning of </w:t>
      </w:r>
      <w:r w:rsidRPr="00DD27EB">
        <w:rPr>
          <w:rStyle w:val="charItals"/>
        </w:rPr>
        <w:t>use</w:t>
      </w:r>
      <w:bookmarkEnd w:id="15"/>
    </w:p>
    <w:p w14:paraId="54DDEB9C" w14:textId="77777777" w:rsidR="000D64D1" w:rsidRPr="00DD27EB" w:rsidRDefault="000D64D1" w:rsidP="000D64D1">
      <w:pPr>
        <w:pStyle w:val="Amain"/>
        <w:keepNext/>
        <w:rPr>
          <w:color w:val="000000"/>
        </w:rPr>
      </w:pPr>
      <w:r w:rsidRPr="00DD27EB">
        <w:rPr>
          <w:color w:val="000000"/>
        </w:rPr>
        <w:tab/>
        <w:t>(1)</w:t>
      </w:r>
      <w:r w:rsidRPr="00DD27EB">
        <w:rPr>
          <w:color w:val="000000"/>
        </w:rPr>
        <w:tab/>
        <w:t>In this Act:</w:t>
      </w:r>
    </w:p>
    <w:p w14:paraId="60A4A725" w14:textId="77777777" w:rsidR="000D64D1" w:rsidRPr="00DD27EB" w:rsidRDefault="000D64D1" w:rsidP="000D64D1">
      <w:pPr>
        <w:pStyle w:val="aDef"/>
        <w:keepNext/>
        <w:rPr>
          <w:color w:val="000000"/>
        </w:rPr>
      </w:pPr>
      <w:r w:rsidRPr="00DD27EB">
        <w:rPr>
          <w:rStyle w:val="charBoldItals"/>
        </w:rPr>
        <w:t>use</w:t>
      </w:r>
      <w:r w:rsidRPr="00DD27EB">
        <w:rPr>
          <w:color w:val="000000"/>
        </w:rPr>
        <w:t>, of a fuel, includes the following:</w:t>
      </w:r>
    </w:p>
    <w:p w14:paraId="27AD30BA" w14:textId="77777777" w:rsidR="000D64D1" w:rsidRPr="00DD27EB" w:rsidRDefault="000D64D1" w:rsidP="000D64D1">
      <w:pPr>
        <w:pStyle w:val="aDefpara"/>
        <w:keepNext/>
        <w:rPr>
          <w:color w:val="000000"/>
        </w:rPr>
      </w:pPr>
      <w:r w:rsidRPr="00DD27EB">
        <w:rPr>
          <w:color w:val="000000"/>
        </w:rPr>
        <w:tab/>
        <w:t>(a)</w:t>
      </w:r>
      <w:r w:rsidRPr="00DD27EB">
        <w:rPr>
          <w:color w:val="000000"/>
        </w:rPr>
        <w:tab/>
        <w:t>buy;</w:t>
      </w:r>
    </w:p>
    <w:p w14:paraId="3A3313D5" w14:textId="77777777" w:rsidR="000D64D1" w:rsidRPr="00DD27EB" w:rsidRDefault="000D64D1" w:rsidP="000D64D1">
      <w:pPr>
        <w:pStyle w:val="aDefpara"/>
        <w:keepNext/>
        <w:rPr>
          <w:color w:val="000000"/>
        </w:rPr>
      </w:pPr>
      <w:r w:rsidRPr="00DD27EB">
        <w:rPr>
          <w:color w:val="000000"/>
        </w:rPr>
        <w:tab/>
        <w:t>(b)</w:t>
      </w:r>
      <w:r w:rsidRPr="00DD27EB">
        <w:rPr>
          <w:color w:val="000000"/>
        </w:rPr>
        <w:tab/>
        <w:t>sell;</w:t>
      </w:r>
    </w:p>
    <w:p w14:paraId="548C9810" w14:textId="77777777" w:rsidR="000D64D1" w:rsidRPr="00DD27EB" w:rsidRDefault="000D64D1" w:rsidP="000D64D1">
      <w:pPr>
        <w:pStyle w:val="aDefpara"/>
        <w:keepNext/>
        <w:rPr>
          <w:color w:val="000000"/>
        </w:rPr>
      </w:pPr>
      <w:r w:rsidRPr="00DD27EB">
        <w:rPr>
          <w:color w:val="000000"/>
        </w:rPr>
        <w:tab/>
        <w:t>(c)</w:t>
      </w:r>
      <w:r w:rsidRPr="00DD27EB">
        <w:rPr>
          <w:color w:val="000000"/>
        </w:rPr>
        <w:tab/>
        <w:t>hold;</w:t>
      </w:r>
    </w:p>
    <w:p w14:paraId="30B274CE" w14:textId="77777777" w:rsidR="000D64D1" w:rsidRPr="00DD27EB" w:rsidRDefault="000D64D1" w:rsidP="000D64D1">
      <w:pPr>
        <w:pStyle w:val="aDefpara"/>
        <w:rPr>
          <w:color w:val="000000"/>
        </w:rPr>
      </w:pPr>
      <w:r w:rsidRPr="00DD27EB">
        <w:rPr>
          <w:color w:val="000000"/>
        </w:rPr>
        <w:tab/>
        <w:t>(d)</w:t>
      </w:r>
      <w:r w:rsidRPr="00DD27EB">
        <w:rPr>
          <w:color w:val="000000"/>
        </w:rPr>
        <w:tab/>
        <w:t>distribute.</w:t>
      </w:r>
    </w:p>
    <w:p w14:paraId="4937D841" w14:textId="77777777" w:rsidR="000D64D1" w:rsidRPr="00DD27EB" w:rsidRDefault="000D64D1" w:rsidP="000D64D1">
      <w:pPr>
        <w:pStyle w:val="Amain"/>
        <w:keepNext/>
        <w:rPr>
          <w:color w:val="000000"/>
        </w:rPr>
      </w:pPr>
      <w:r w:rsidRPr="00DD27EB">
        <w:rPr>
          <w:color w:val="000000"/>
        </w:rPr>
        <w:tab/>
        <w:t>(2)</w:t>
      </w:r>
      <w:r w:rsidRPr="00DD27EB">
        <w:rPr>
          <w:color w:val="000000"/>
        </w:rPr>
        <w:tab/>
        <w:t>In this section:</w:t>
      </w:r>
    </w:p>
    <w:p w14:paraId="7E701225" w14:textId="77777777" w:rsidR="000D64D1" w:rsidRPr="00DD27EB" w:rsidRDefault="000D64D1" w:rsidP="000D64D1">
      <w:pPr>
        <w:pStyle w:val="aDef"/>
        <w:keepNext/>
        <w:rPr>
          <w:color w:val="000000"/>
        </w:rPr>
      </w:pPr>
      <w:r w:rsidRPr="00DD27EB">
        <w:rPr>
          <w:rStyle w:val="charBoldItals"/>
        </w:rPr>
        <w:t>buy</w:t>
      </w:r>
      <w:r w:rsidRPr="00DD27EB">
        <w:rPr>
          <w:color w:val="000000"/>
        </w:rPr>
        <w:t xml:space="preserve"> includes—</w:t>
      </w:r>
    </w:p>
    <w:p w14:paraId="2C752229" w14:textId="77777777" w:rsidR="000D64D1" w:rsidRPr="00DD27EB" w:rsidRDefault="000D64D1" w:rsidP="000D64D1">
      <w:pPr>
        <w:pStyle w:val="aDefpara"/>
        <w:keepNext/>
        <w:rPr>
          <w:color w:val="000000"/>
        </w:rPr>
      </w:pPr>
      <w:r w:rsidRPr="00DD27EB">
        <w:rPr>
          <w:color w:val="000000"/>
        </w:rPr>
        <w:tab/>
        <w:t>(a)</w:t>
      </w:r>
      <w:r w:rsidRPr="00DD27EB">
        <w:rPr>
          <w:color w:val="000000"/>
        </w:rPr>
        <w:tab/>
        <w:t>buy by wholesale, retail, auction or tender; and</w:t>
      </w:r>
    </w:p>
    <w:p w14:paraId="24AC372B" w14:textId="77777777" w:rsidR="000D64D1" w:rsidRPr="00DD27EB" w:rsidRDefault="000D64D1" w:rsidP="000D64D1">
      <w:pPr>
        <w:pStyle w:val="aDefpara"/>
        <w:rPr>
          <w:color w:val="000000"/>
        </w:rPr>
      </w:pPr>
      <w:r w:rsidRPr="00DD27EB">
        <w:rPr>
          <w:color w:val="000000"/>
        </w:rPr>
        <w:tab/>
        <w:t>(b)</w:t>
      </w:r>
      <w:r w:rsidRPr="00DD27EB">
        <w:rPr>
          <w:color w:val="000000"/>
        </w:rPr>
        <w:tab/>
        <w:t>obtain by barter or exchange.</w:t>
      </w:r>
    </w:p>
    <w:p w14:paraId="7DCD2FE7" w14:textId="77777777" w:rsidR="000D64D1" w:rsidRPr="00DD27EB" w:rsidRDefault="000D64D1" w:rsidP="000D64D1">
      <w:pPr>
        <w:pStyle w:val="aDef"/>
        <w:keepNext/>
        <w:rPr>
          <w:color w:val="000000"/>
        </w:rPr>
      </w:pPr>
      <w:r w:rsidRPr="00DD27EB">
        <w:rPr>
          <w:rStyle w:val="charBoldItals"/>
          <w:color w:val="000000"/>
        </w:rPr>
        <w:t>sell</w:t>
      </w:r>
      <w:r w:rsidRPr="00DD27EB">
        <w:rPr>
          <w:color w:val="000000"/>
        </w:rPr>
        <w:t xml:space="preserve"> includes—</w:t>
      </w:r>
    </w:p>
    <w:p w14:paraId="43B3B577" w14:textId="77777777" w:rsidR="000D64D1" w:rsidRPr="00DD27EB" w:rsidRDefault="000D64D1" w:rsidP="000D64D1">
      <w:pPr>
        <w:pStyle w:val="aDefpara"/>
        <w:keepNext/>
        <w:rPr>
          <w:color w:val="000000"/>
        </w:rPr>
      </w:pPr>
      <w:r w:rsidRPr="00DD27EB">
        <w:rPr>
          <w:color w:val="000000"/>
        </w:rPr>
        <w:tab/>
        <w:t>(a)</w:t>
      </w:r>
      <w:r w:rsidRPr="00DD27EB">
        <w:rPr>
          <w:color w:val="000000"/>
        </w:rPr>
        <w:tab/>
        <w:t>sell by wholesale, retail, auction or tender; and</w:t>
      </w:r>
    </w:p>
    <w:p w14:paraId="60457C82" w14:textId="77777777" w:rsidR="000D64D1" w:rsidRPr="00DD27EB" w:rsidRDefault="000D64D1" w:rsidP="000D64D1">
      <w:pPr>
        <w:pStyle w:val="aDefpara"/>
        <w:keepNext/>
        <w:rPr>
          <w:color w:val="000000"/>
        </w:rPr>
      </w:pPr>
      <w:r w:rsidRPr="00DD27EB">
        <w:rPr>
          <w:color w:val="000000"/>
        </w:rPr>
        <w:tab/>
        <w:t>(b)</w:t>
      </w:r>
      <w:r w:rsidRPr="00DD27EB">
        <w:rPr>
          <w:color w:val="000000"/>
        </w:rPr>
        <w:tab/>
        <w:t>barter or exchange; and</w:t>
      </w:r>
    </w:p>
    <w:p w14:paraId="64C65EBE" w14:textId="77777777" w:rsidR="000D64D1" w:rsidRPr="00DD27EB" w:rsidRDefault="000D64D1" w:rsidP="000D64D1">
      <w:pPr>
        <w:pStyle w:val="aDefpara"/>
        <w:keepNext/>
        <w:rPr>
          <w:color w:val="000000"/>
        </w:rPr>
      </w:pPr>
      <w:r w:rsidRPr="00DD27EB">
        <w:rPr>
          <w:color w:val="000000"/>
        </w:rPr>
        <w:tab/>
        <w:t>(c)</w:t>
      </w:r>
      <w:r w:rsidRPr="00DD27EB">
        <w:rPr>
          <w:color w:val="000000"/>
        </w:rPr>
        <w:tab/>
        <w:t>supply for profit or other commercial gain; and</w:t>
      </w:r>
    </w:p>
    <w:p w14:paraId="292D7EDC" w14:textId="77777777" w:rsidR="000D64D1" w:rsidRPr="00DD27EB" w:rsidRDefault="000D64D1" w:rsidP="000D64D1">
      <w:pPr>
        <w:pStyle w:val="aDefpara"/>
        <w:keepNext/>
        <w:rPr>
          <w:color w:val="000000"/>
        </w:rPr>
      </w:pPr>
      <w:r w:rsidRPr="00DD27EB">
        <w:rPr>
          <w:color w:val="000000"/>
        </w:rPr>
        <w:tab/>
        <w:t>(d)</w:t>
      </w:r>
      <w:r w:rsidRPr="00DD27EB">
        <w:rPr>
          <w:color w:val="000000"/>
        </w:rPr>
        <w:tab/>
        <w:t>offer for sale, receive for sale or expose for sale; and</w:t>
      </w:r>
    </w:p>
    <w:p w14:paraId="51687D9C" w14:textId="77777777" w:rsidR="000D64D1" w:rsidRPr="00DD27EB" w:rsidRDefault="000D64D1" w:rsidP="000D64D1">
      <w:pPr>
        <w:pStyle w:val="aDefpara"/>
        <w:rPr>
          <w:color w:val="000000"/>
        </w:rPr>
      </w:pPr>
      <w:r w:rsidRPr="00DD27EB">
        <w:rPr>
          <w:color w:val="000000"/>
        </w:rPr>
        <w:tab/>
        <w:t>(e)</w:t>
      </w:r>
      <w:r w:rsidRPr="00DD27EB">
        <w:rPr>
          <w:color w:val="000000"/>
        </w:rPr>
        <w:tab/>
        <w:t>have in possession for sale.</w:t>
      </w:r>
    </w:p>
    <w:p w14:paraId="30A7B2A6" w14:textId="77777777" w:rsidR="000D64D1" w:rsidRPr="00DD27EB" w:rsidRDefault="000D64D1" w:rsidP="000D64D1">
      <w:pPr>
        <w:pStyle w:val="AH5Sec"/>
        <w:rPr>
          <w:color w:val="000000"/>
        </w:rPr>
      </w:pPr>
      <w:bookmarkStart w:id="16" w:name="_Toc229471325"/>
      <w:r w:rsidRPr="00254313">
        <w:rPr>
          <w:rStyle w:val="CharSectNo"/>
        </w:rPr>
        <w:t>8</w:t>
      </w:r>
      <w:r w:rsidRPr="00DD27EB">
        <w:rPr>
          <w:color w:val="000000"/>
        </w:rPr>
        <w:tab/>
        <w:t>Approved fuel restriction scheme</w:t>
      </w:r>
      <w:bookmarkEnd w:id="16"/>
    </w:p>
    <w:p w14:paraId="2C7D5024" w14:textId="77777777" w:rsidR="000D64D1" w:rsidRPr="00DD27EB" w:rsidRDefault="000D64D1" w:rsidP="000D64D1">
      <w:pPr>
        <w:pStyle w:val="Amain"/>
      </w:pPr>
      <w:r>
        <w:tab/>
      </w:r>
      <w:r w:rsidRPr="00DD27EB">
        <w:t>(1)</w:t>
      </w:r>
      <w:r w:rsidRPr="00DD27EB">
        <w:tab/>
        <w:t xml:space="preserve">The Minister may approve a scheme to restrict the use of fuels to deal with a shortage or likely shortage of fuel (an </w:t>
      </w:r>
      <w:r w:rsidRPr="00DD27EB">
        <w:rPr>
          <w:rStyle w:val="charBoldItals"/>
          <w:color w:val="000000"/>
        </w:rPr>
        <w:t>approved fuel restriction scheme</w:t>
      </w:r>
      <w:r w:rsidRPr="00DD27EB">
        <w:t>).</w:t>
      </w:r>
    </w:p>
    <w:p w14:paraId="5E7833A4" w14:textId="77777777" w:rsidR="000D64D1" w:rsidRPr="00DD27EB" w:rsidRDefault="000D64D1" w:rsidP="000D64D1">
      <w:pPr>
        <w:pStyle w:val="Amain"/>
        <w:rPr>
          <w:color w:val="000000"/>
        </w:rPr>
      </w:pPr>
      <w:r w:rsidRPr="00DD27EB">
        <w:rPr>
          <w:color w:val="000000"/>
        </w:rPr>
        <w:tab/>
        <w:t>(2)</w:t>
      </w:r>
      <w:r w:rsidRPr="00DD27EB">
        <w:rPr>
          <w:color w:val="000000"/>
        </w:rPr>
        <w:tab/>
        <w:t>In approving a scheme, the Minister must consider whether the scheme achieves 1 or more of the outcomes mentioned in section 11 (1) (b).</w:t>
      </w:r>
    </w:p>
    <w:p w14:paraId="44620E1E" w14:textId="77777777" w:rsidR="000D64D1" w:rsidRPr="00DD27EB" w:rsidRDefault="000D64D1" w:rsidP="000D64D1">
      <w:pPr>
        <w:pStyle w:val="Amain"/>
        <w:keepNext/>
        <w:rPr>
          <w:color w:val="000000"/>
        </w:rPr>
      </w:pPr>
      <w:r w:rsidRPr="00DD27EB">
        <w:rPr>
          <w:color w:val="000000"/>
        </w:rPr>
        <w:lastRenderedPageBreak/>
        <w:tab/>
        <w:t>(3)</w:t>
      </w:r>
      <w:r w:rsidRPr="00DD27EB">
        <w:rPr>
          <w:color w:val="000000"/>
        </w:rPr>
        <w:tab/>
        <w:t>An approved fuel restriction scheme is a disallowable instrument.</w:t>
      </w:r>
    </w:p>
    <w:p w14:paraId="00C47230" w14:textId="4B815CD2" w:rsidR="000D64D1" w:rsidRPr="00DD27EB" w:rsidRDefault="000D64D1" w:rsidP="000D64D1">
      <w:pPr>
        <w:pStyle w:val="aNote"/>
        <w:keepNext/>
        <w:rPr>
          <w:color w:val="000000"/>
        </w:rPr>
      </w:pPr>
      <w:r w:rsidRPr="00DD27EB">
        <w:rPr>
          <w:rStyle w:val="charItals"/>
          <w:color w:val="000000"/>
        </w:rPr>
        <w:t>Note 1</w:t>
      </w:r>
      <w:r w:rsidRPr="00DD27EB">
        <w:rPr>
          <w:rStyle w:val="charItals"/>
          <w:color w:val="000000"/>
        </w:rPr>
        <w:tab/>
      </w:r>
      <w:r w:rsidRPr="00DD27EB">
        <w:rPr>
          <w:color w:val="000000"/>
        </w:rPr>
        <w:t xml:space="preserve">A disallowable instrument must be notified, and presented to the Legislative Assembly, under the </w:t>
      </w:r>
      <w:hyperlink r:id="rId33" w:tooltip="A2001-14" w:history="1">
        <w:r w:rsidRPr="00DD27EB">
          <w:rPr>
            <w:rStyle w:val="charCitHyperlinkAbbrev"/>
          </w:rPr>
          <w:t>Legislation Act</w:t>
        </w:r>
      </w:hyperlink>
      <w:r w:rsidRPr="00DD27EB">
        <w:rPr>
          <w:color w:val="000000"/>
        </w:rPr>
        <w:t>.</w:t>
      </w:r>
    </w:p>
    <w:p w14:paraId="0B5D5463" w14:textId="7E2D8EA1" w:rsidR="000D64D1" w:rsidRPr="00DD27EB" w:rsidRDefault="000D64D1" w:rsidP="000D64D1">
      <w:pPr>
        <w:pStyle w:val="aNote"/>
        <w:keepNext/>
        <w:rPr>
          <w:color w:val="000000"/>
        </w:rPr>
      </w:pPr>
      <w:r w:rsidRPr="00DD27EB">
        <w:rPr>
          <w:rStyle w:val="charItals"/>
        </w:rPr>
        <w:t>Note 2</w:t>
      </w:r>
      <w:r w:rsidRPr="00DD27EB">
        <w:rPr>
          <w:rStyle w:val="charItals"/>
        </w:rPr>
        <w:tab/>
      </w:r>
      <w:r w:rsidRPr="00DD27EB">
        <w:rPr>
          <w:color w:val="000000"/>
        </w:rPr>
        <w:t xml:space="preserve">The power to make an instrument includes the power to amend or repeal the instrument. The power to amend or repeal the instrument is exercisable in the same way, and subject to the same conditions, as the power to make the instrument (see </w:t>
      </w:r>
      <w:hyperlink r:id="rId34" w:tooltip="A2001-14" w:history="1">
        <w:r w:rsidRPr="00DD27EB">
          <w:rPr>
            <w:rStyle w:val="charCitHyperlinkAbbrev"/>
          </w:rPr>
          <w:t>Legislation Act</w:t>
        </w:r>
      </w:hyperlink>
      <w:r w:rsidRPr="00DD27EB">
        <w:rPr>
          <w:color w:val="000000"/>
        </w:rPr>
        <w:t>, s 46).</w:t>
      </w:r>
    </w:p>
    <w:p w14:paraId="167B0F3E" w14:textId="1D5534C6" w:rsidR="000D64D1" w:rsidRPr="00DD27EB" w:rsidRDefault="000D64D1" w:rsidP="000D64D1">
      <w:pPr>
        <w:pStyle w:val="aNote"/>
        <w:rPr>
          <w:color w:val="000000"/>
        </w:rPr>
      </w:pPr>
      <w:r w:rsidRPr="00DD27EB">
        <w:rPr>
          <w:rStyle w:val="charItals"/>
        </w:rPr>
        <w:t>Note 3</w:t>
      </w:r>
      <w:r w:rsidRPr="00DD27EB">
        <w:rPr>
          <w:color w:val="000000"/>
        </w:rPr>
        <w:tab/>
        <w:t xml:space="preserve">Power to make a statutory instrument (including an approved fuel restriction scheme) includes power to make different provision in relation to different matters or different classes of matters, and to make an instrument that applies differently by reference to stated exceptions or factors (see </w:t>
      </w:r>
      <w:hyperlink r:id="rId35" w:tooltip="A2001-14" w:history="1">
        <w:r w:rsidRPr="00DD27EB">
          <w:rPr>
            <w:rStyle w:val="charCitHyperlinkAbbrev"/>
          </w:rPr>
          <w:t>Legislation Act</w:t>
        </w:r>
      </w:hyperlink>
      <w:r w:rsidRPr="00DD27EB">
        <w:rPr>
          <w:color w:val="000000"/>
        </w:rPr>
        <w:t>, s 48).</w:t>
      </w:r>
    </w:p>
    <w:p w14:paraId="0A048220" w14:textId="77777777" w:rsidR="000D64D1" w:rsidRPr="00DD27EB" w:rsidRDefault="000D64D1" w:rsidP="000D64D1">
      <w:pPr>
        <w:pStyle w:val="AH5Sec"/>
        <w:rPr>
          <w:color w:val="000000"/>
        </w:rPr>
      </w:pPr>
      <w:bookmarkStart w:id="17" w:name="_Toc229471326"/>
      <w:r w:rsidRPr="00254313">
        <w:rPr>
          <w:rStyle w:val="CharSectNo"/>
        </w:rPr>
        <w:t>9</w:t>
      </w:r>
      <w:r w:rsidRPr="00DD27EB">
        <w:rPr>
          <w:color w:val="000000"/>
        </w:rPr>
        <w:tab/>
        <w:t>Scope of fuel restriction scheme</w:t>
      </w:r>
      <w:bookmarkEnd w:id="17"/>
    </w:p>
    <w:p w14:paraId="6A00B11E" w14:textId="77777777" w:rsidR="000D64D1" w:rsidRPr="00DD27EB" w:rsidRDefault="000D64D1" w:rsidP="000D64D1">
      <w:pPr>
        <w:pStyle w:val="Amain"/>
        <w:rPr>
          <w:color w:val="000000"/>
        </w:rPr>
      </w:pPr>
      <w:r w:rsidRPr="00DD27EB">
        <w:rPr>
          <w:color w:val="000000"/>
        </w:rPr>
        <w:tab/>
        <w:t>(1)</w:t>
      </w:r>
      <w:r w:rsidRPr="00DD27EB">
        <w:rPr>
          <w:color w:val="000000"/>
        </w:rPr>
        <w:tab/>
        <w:t>The Minister may approve a fuel restriction scheme under section 8 only if the scheme provides for—</w:t>
      </w:r>
    </w:p>
    <w:p w14:paraId="3797C9E4" w14:textId="77777777" w:rsidR="000D64D1" w:rsidRPr="00DD27EB" w:rsidRDefault="000D64D1" w:rsidP="000D64D1">
      <w:pPr>
        <w:pStyle w:val="Apara"/>
        <w:rPr>
          <w:color w:val="000000"/>
        </w:rPr>
      </w:pPr>
      <w:r w:rsidRPr="00DD27EB">
        <w:rPr>
          <w:color w:val="000000"/>
        </w:rPr>
        <w:tab/>
        <w:t>(a)</w:t>
      </w:r>
      <w:r w:rsidRPr="00DD27EB">
        <w:rPr>
          <w:color w:val="000000"/>
        </w:rPr>
        <w:tab/>
        <w:t>the imposition of restrictions in different stages; and</w:t>
      </w:r>
    </w:p>
    <w:p w14:paraId="552906E5" w14:textId="77777777" w:rsidR="000D64D1" w:rsidRPr="00DD27EB" w:rsidRDefault="000D64D1" w:rsidP="000D64D1">
      <w:pPr>
        <w:pStyle w:val="Apara"/>
        <w:rPr>
          <w:color w:val="000000"/>
        </w:rPr>
      </w:pPr>
      <w:r w:rsidRPr="00DD27EB">
        <w:rPr>
          <w:color w:val="000000"/>
        </w:rPr>
        <w:tab/>
        <w:t>(b)</w:t>
      </w:r>
      <w:r w:rsidRPr="00DD27EB">
        <w:rPr>
          <w:color w:val="000000"/>
        </w:rPr>
        <w:tab/>
        <w:t>a range of restrictions that may be imposed under each stage, including the following:</w:t>
      </w:r>
    </w:p>
    <w:p w14:paraId="21FA5B95" w14:textId="77777777" w:rsidR="000D64D1" w:rsidRPr="00DD27EB" w:rsidRDefault="000D64D1" w:rsidP="000D64D1">
      <w:pPr>
        <w:pStyle w:val="Asubpara"/>
        <w:rPr>
          <w:color w:val="000000"/>
        </w:rPr>
      </w:pPr>
      <w:r w:rsidRPr="00DD27EB">
        <w:rPr>
          <w:color w:val="000000"/>
        </w:rPr>
        <w:tab/>
        <w:t>(</w:t>
      </w:r>
      <w:proofErr w:type="spellStart"/>
      <w:r w:rsidRPr="00DD27EB">
        <w:rPr>
          <w:color w:val="000000"/>
        </w:rPr>
        <w:t>i</w:t>
      </w:r>
      <w:proofErr w:type="spellEnd"/>
      <w:r w:rsidRPr="00DD27EB">
        <w:rPr>
          <w:color w:val="000000"/>
        </w:rPr>
        <w:t>)</w:t>
      </w:r>
      <w:r w:rsidRPr="00DD27EB">
        <w:rPr>
          <w:color w:val="000000"/>
        </w:rPr>
        <w:tab/>
        <w:t>the amount or type of fuel to which the restrictions apply;</w:t>
      </w:r>
    </w:p>
    <w:p w14:paraId="1C98152F" w14:textId="77777777" w:rsidR="000D64D1" w:rsidRPr="00DD27EB" w:rsidRDefault="000D64D1" w:rsidP="000D64D1">
      <w:pPr>
        <w:pStyle w:val="Asubpara"/>
        <w:rPr>
          <w:color w:val="000000"/>
        </w:rPr>
      </w:pPr>
      <w:r w:rsidRPr="00DD27EB">
        <w:rPr>
          <w:color w:val="000000"/>
        </w:rPr>
        <w:tab/>
        <w:t>(ii)</w:t>
      </w:r>
      <w:r w:rsidRPr="00DD27EB">
        <w:rPr>
          <w:color w:val="000000"/>
        </w:rPr>
        <w:tab/>
        <w:t>the circumstances in which the restrictions apply;</w:t>
      </w:r>
    </w:p>
    <w:p w14:paraId="11716C71" w14:textId="77777777" w:rsidR="000D64D1" w:rsidRPr="00DD27EB" w:rsidRDefault="000D64D1" w:rsidP="000D64D1">
      <w:pPr>
        <w:pStyle w:val="Asubpara"/>
        <w:rPr>
          <w:color w:val="000000"/>
        </w:rPr>
      </w:pPr>
      <w:r w:rsidRPr="00DD27EB">
        <w:rPr>
          <w:color w:val="000000"/>
        </w:rPr>
        <w:tab/>
        <w:t>(iii)</w:t>
      </w:r>
      <w:r w:rsidRPr="00DD27EB">
        <w:rPr>
          <w:color w:val="000000"/>
        </w:rPr>
        <w:tab/>
        <w:t>the class of buyers, sellers or other people to whom the restrictions apply.</w:t>
      </w:r>
    </w:p>
    <w:p w14:paraId="4759DFA6" w14:textId="77777777" w:rsidR="000D64D1" w:rsidRPr="00DD27EB" w:rsidRDefault="000D64D1" w:rsidP="000D64D1">
      <w:pPr>
        <w:pStyle w:val="Amain"/>
        <w:keepNext/>
        <w:keepLines/>
        <w:rPr>
          <w:color w:val="000000"/>
        </w:rPr>
      </w:pPr>
      <w:r w:rsidRPr="00DD27EB">
        <w:rPr>
          <w:color w:val="000000"/>
        </w:rPr>
        <w:lastRenderedPageBreak/>
        <w:tab/>
        <w:t>(2)</w:t>
      </w:r>
      <w:r w:rsidRPr="00DD27EB">
        <w:rPr>
          <w:color w:val="000000"/>
        </w:rPr>
        <w:tab/>
        <w:t>An approved fuel restriction scheme may include provision for the Minister to exempt an entity from a fuel restriction if compliance with the restriction would cause the entity or anyone else serious detriment.</w:t>
      </w:r>
    </w:p>
    <w:p w14:paraId="5DE5D0C6" w14:textId="77777777" w:rsidR="000D64D1" w:rsidRPr="00DD27EB" w:rsidRDefault="000D64D1" w:rsidP="000D64D1">
      <w:pPr>
        <w:pStyle w:val="aExamHdgss"/>
        <w:rPr>
          <w:color w:val="000000"/>
        </w:rPr>
      </w:pPr>
      <w:r w:rsidRPr="00DD27EB">
        <w:rPr>
          <w:color w:val="000000"/>
        </w:rPr>
        <w:t>Examples—serious detriment</w:t>
      </w:r>
    </w:p>
    <w:p w14:paraId="5487243B" w14:textId="77777777" w:rsidR="000D64D1" w:rsidRPr="00DD27EB" w:rsidRDefault="000D64D1" w:rsidP="000D64D1">
      <w:pPr>
        <w:pStyle w:val="aExamINumss"/>
        <w:keepNext/>
        <w:rPr>
          <w:color w:val="000000"/>
        </w:rPr>
      </w:pPr>
      <w:r w:rsidRPr="00DD27EB">
        <w:rPr>
          <w:color w:val="000000"/>
        </w:rPr>
        <w:t>1</w:t>
      </w:r>
      <w:r w:rsidRPr="00DD27EB">
        <w:rPr>
          <w:color w:val="000000"/>
        </w:rPr>
        <w:tab/>
        <w:t>A medical waste disposal service requires fuel to transport the medical waste for incineration and without an exemption the service would not be able to provide its service and a serious public health risk may arise.</w:t>
      </w:r>
    </w:p>
    <w:p w14:paraId="5F85BF47" w14:textId="77777777" w:rsidR="000D64D1" w:rsidRPr="00DD27EB" w:rsidRDefault="000D64D1" w:rsidP="000D64D1">
      <w:pPr>
        <w:pStyle w:val="aExamINumss"/>
        <w:rPr>
          <w:color w:val="000000"/>
        </w:rPr>
      </w:pPr>
      <w:r w:rsidRPr="00DD27EB">
        <w:rPr>
          <w:color w:val="000000"/>
        </w:rPr>
        <w:t>2</w:t>
      </w:r>
      <w:r w:rsidRPr="00DD27EB">
        <w:rPr>
          <w:color w:val="000000"/>
        </w:rPr>
        <w:tab/>
        <w:t>A public bus service requires fuel to transport commuters who may have limited use of their vehicles due to fuel restrictions. Without an exemption, the service may not be able to provide buses which would severely disrupt the movements of commuters.</w:t>
      </w:r>
    </w:p>
    <w:p w14:paraId="2907EA73" w14:textId="77777777" w:rsidR="000D64D1" w:rsidRPr="00DD27EB" w:rsidRDefault="000D64D1" w:rsidP="000D64D1">
      <w:pPr>
        <w:pStyle w:val="AH5Sec"/>
        <w:rPr>
          <w:color w:val="000000"/>
        </w:rPr>
      </w:pPr>
      <w:bookmarkStart w:id="18" w:name="_Toc229471327"/>
      <w:r w:rsidRPr="00254313">
        <w:rPr>
          <w:rStyle w:val="CharSectNo"/>
        </w:rPr>
        <w:t>10</w:t>
      </w:r>
      <w:r w:rsidRPr="00DD27EB">
        <w:rPr>
          <w:color w:val="000000"/>
        </w:rPr>
        <w:tab/>
        <w:t>Fuel seller must give notice</w:t>
      </w:r>
      <w:bookmarkEnd w:id="18"/>
    </w:p>
    <w:p w14:paraId="2FBA0795" w14:textId="77777777" w:rsidR="000D64D1" w:rsidRPr="00DD27EB" w:rsidRDefault="000D64D1" w:rsidP="000D64D1">
      <w:pPr>
        <w:pStyle w:val="Amain"/>
      </w:pPr>
      <w:r>
        <w:tab/>
      </w:r>
      <w:r w:rsidRPr="00DD27EB">
        <w:t>(1)</w:t>
      </w:r>
      <w:r w:rsidRPr="00DD27EB">
        <w:tab/>
        <w:t xml:space="preserve">A person who carries on a business of selling fuel (a </w:t>
      </w:r>
      <w:r w:rsidRPr="00DD27EB">
        <w:rPr>
          <w:rStyle w:val="charBoldItals"/>
        </w:rPr>
        <w:t>fuel seller</w:t>
      </w:r>
      <w:r w:rsidRPr="00DD27EB">
        <w:t>), whether by wholesale or retail, must give the director-general a written notice stating—</w:t>
      </w:r>
    </w:p>
    <w:p w14:paraId="0EC1B5C0" w14:textId="77777777" w:rsidR="000D64D1" w:rsidRPr="00DD27EB" w:rsidRDefault="000D64D1" w:rsidP="000D64D1">
      <w:pPr>
        <w:pStyle w:val="Apara"/>
        <w:rPr>
          <w:color w:val="000000"/>
        </w:rPr>
      </w:pPr>
      <w:r w:rsidRPr="00DD27EB">
        <w:rPr>
          <w:color w:val="000000"/>
        </w:rPr>
        <w:tab/>
        <w:t>(a)</w:t>
      </w:r>
      <w:r w:rsidRPr="00DD27EB">
        <w:rPr>
          <w:color w:val="000000"/>
        </w:rPr>
        <w:tab/>
        <w:t>the fuel seller’s name and email address; and</w:t>
      </w:r>
    </w:p>
    <w:p w14:paraId="38663954" w14:textId="77777777" w:rsidR="000D64D1" w:rsidRPr="00DD27EB" w:rsidRDefault="000D64D1" w:rsidP="000D64D1">
      <w:pPr>
        <w:pStyle w:val="Apara"/>
        <w:rPr>
          <w:color w:val="000000"/>
        </w:rPr>
      </w:pPr>
      <w:r w:rsidRPr="00DD27EB">
        <w:rPr>
          <w:color w:val="000000"/>
        </w:rPr>
        <w:tab/>
        <w:t>(b)</w:t>
      </w:r>
      <w:r w:rsidRPr="00DD27EB">
        <w:rPr>
          <w:color w:val="000000"/>
        </w:rPr>
        <w:tab/>
        <w:t>the address and telephone number of each place where the fuel seller carries on the business; and</w:t>
      </w:r>
    </w:p>
    <w:p w14:paraId="44B2164B" w14:textId="77777777" w:rsidR="000D64D1" w:rsidRPr="00DD27EB" w:rsidRDefault="000D64D1" w:rsidP="000D64D1">
      <w:pPr>
        <w:pStyle w:val="Apara"/>
        <w:rPr>
          <w:color w:val="000000"/>
        </w:rPr>
      </w:pPr>
      <w:r w:rsidRPr="00DD27EB">
        <w:rPr>
          <w:color w:val="000000"/>
        </w:rPr>
        <w:tab/>
        <w:t>(c)</w:t>
      </w:r>
      <w:r w:rsidRPr="00DD27EB">
        <w:rPr>
          <w:color w:val="000000"/>
        </w:rPr>
        <w:tab/>
        <w:t>the kinds of fuel that can be stored at each place; and</w:t>
      </w:r>
    </w:p>
    <w:p w14:paraId="7F0E1FB9" w14:textId="77777777" w:rsidR="000D64D1" w:rsidRPr="00DD27EB" w:rsidRDefault="000D64D1" w:rsidP="000D64D1">
      <w:pPr>
        <w:pStyle w:val="Apara"/>
        <w:rPr>
          <w:color w:val="000000"/>
        </w:rPr>
      </w:pPr>
      <w:r w:rsidRPr="00DD27EB">
        <w:rPr>
          <w:color w:val="000000"/>
        </w:rPr>
        <w:tab/>
        <w:t>(d)</w:t>
      </w:r>
      <w:r w:rsidRPr="00DD27EB">
        <w:rPr>
          <w:color w:val="000000"/>
        </w:rPr>
        <w:tab/>
        <w:t>the quantity of each kind of fuel that can be stored at each place.</w:t>
      </w:r>
    </w:p>
    <w:p w14:paraId="5BE3EC4C" w14:textId="77777777" w:rsidR="000D64D1" w:rsidRPr="00DD27EB" w:rsidRDefault="000D64D1" w:rsidP="000D64D1">
      <w:pPr>
        <w:pStyle w:val="Amain"/>
        <w:rPr>
          <w:color w:val="000000"/>
        </w:rPr>
      </w:pPr>
      <w:r w:rsidRPr="00DD27EB">
        <w:rPr>
          <w:color w:val="000000"/>
        </w:rPr>
        <w:tab/>
        <w:t>(2)</w:t>
      </w:r>
      <w:r w:rsidRPr="00DD27EB">
        <w:rPr>
          <w:color w:val="000000"/>
        </w:rPr>
        <w:tab/>
        <w:t>The fuel seller must give the notice not later than 14 days after the day the fuel seller starts to carry on the business.</w:t>
      </w:r>
    </w:p>
    <w:p w14:paraId="51ED159F" w14:textId="77777777" w:rsidR="000D64D1" w:rsidRPr="00DD27EB" w:rsidRDefault="000D64D1" w:rsidP="000D64D1">
      <w:pPr>
        <w:pStyle w:val="Amain"/>
        <w:rPr>
          <w:color w:val="000000"/>
        </w:rPr>
      </w:pPr>
      <w:r w:rsidRPr="00DD27EB">
        <w:rPr>
          <w:color w:val="000000"/>
        </w:rPr>
        <w:tab/>
        <w:t>(</w:t>
      </w:r>
      <w:r>
        <w:rPr>
          <w:color w:val="000000"/>
        </w:rPr>
        <w:t>3</w:t>
      </w:r>
      <w:r w:rsidRPr="00DD27EB">
        <w:rPr>
          <w:color w:val="000000"/>
        </w:rPr>
        <w:t>)</w:t>
      </w:r>
      <w:r w:rsidRPr="00DD27EB">
        <w:rPr>
          <w:color w:val="000000"/>
        </w:rPr>
        <w:tab/>
        <w:t>If a fuel seller has given a notice under subsection (1), the fuel seller must give the director-general a written notice of a change in any of the particulars stated in the notice not later than 14 days after the day the change happens.</w:t>
      </w:r>
    </w:p>
    <w:p w14:paraId="0F6351D3" w14:textId="77777777" w:rsidR="000D64D1" w:rsidRPr="00DD27EB" w:rsidRDefault="000D64D1" w:rsidP="000D64D1">
      <w:pPr>
        <w:pStyle w:val="Amain"/>
        <w:keepNext/>
        <w:rPr>
          <w:color w:val="000000"/>
        </w:rPr>
      </w:pPr>
      <w:r w:rsidRPr="00DD27EB">
        <w:rPr>
          <w:color w:val="000000"/>
        </w:rPr>
        <w:lastRenderedPageBreak/>
        <w:tab/>
        <w:t>(</w:t>
      </w:r>
      <w:r>
        <w:rPr>
          <w:color w:val="000000"/>
        </w:rPr>
        <w:t>4</w:t>
      </w:r>
      <w:r w:rsidRPr="00DD27EB">
        <w:rPr>
          <w:color w:val="000000"/>
        </w:rPr>
        <w:t>)</w:t>
      </w:r>
      <w:r w:rsidRPr="00DD27EB">
        <w:rPr>
          <w:color w:val="000000"/>
        </w:rPr>
        <w:tab/>
        <w:t>If a fuel seller stops carrying on the business, the fuel seller must, not later than 14 days after the day the fuel seller stops carrying on the business, give the director-general a written notice stating—</w:t>
      </w:r>
    </w:p>
    <w:p w14:paraId="7046D60E" w14:textId="77777777" w:rsidR="000D64D1" w:rsidRPr="00DD27EB" w:rsidRDefault="000D64D1" w:rsidP="000D64D1">
      <w:pPr>
        <w:pStyle w:val="Apara"/>
        <w:rPr>
          <w:color w:val="000000"/>
        </w:rPr>
      </w:pPr>
      <w:r w:rsidRPr="00DD27EB">
        <w:rPr>
          <w:color w:val="000000"/>
        </w:rPr>
        <w:tab/>
        <w:t>(a)</w:t>
      </w:r>
      <w:r w:rsidRPr="00DD27EB">
        <w:rPr>
          <w:color w:val="000000"/>
        </w:rPr>
        <w:tab/>
        <w:t>that the fuel seller has stopped carrying on the business; and</w:t>
      </w:r>
    </w:p>
    <w:p w14:paraId="688EBF16" w14:textId="77777777" w:rsidR="000D64D1" w:rsidRPr="00DD27EB" w:rsidRDefault="000D64D1" w:rsidP="000D64D1">
      <w:pPr>
        <w:pStyle w:val="Apara"/>
        <w:rPr>
          <w:color w:val="000000"/>
        </w:rPr>
      </w:pPr>
      <w:r w:rsidRPr="00DD27EB">
        <w:rPr>
          <w:color w:val="000000"/>
        </w:rPr>
        <w:tab/>
        <w:t>(b)</w:t>
      </w:r>
      <w:r w:rsidRPr="00DD27EB">
        <w:rPr>
          <w:color w:val="000000"/>
        </w:rPr>
        <w:tab/>
        <w:t>the date the fuel seller stopped carrying on the business.</w:t>
      </w:r>
    </w:p>
    <w:p w14:paraId="47458D54" w14:textId="77777777" w:rsidR="000D64D1" w:rsidRPr="00DD27EB" w:rsidRDefault="000D64D1" w:rsidP="000D64D1">
      <w:pPr>
        <w:pStyle w:val="Amain"/>
        <w:rPr>
          <w:color w:val="000000"/>
        </w:rPr>
      </w:pPr>
      <w:r w:rsidRPr="00DD27EB">
        <w:rPr>
          <w:color w:val="000000"/>
        </w:rPr>
        <w:tab/>
        <w:t>(</w:t>
      </w:r>
      <w:r>
        <w:rPr>
          <w:color w:val="000000"/>
        </w:rPr>
        <w:t>5</w:t>
      </w:r>
      <w:r w:rsidRPr="00DD27EB">
        <w:rPr>
          <w:color w:val="000000"/>
        </w:rPr>
        <w:t>)</w:t>
      </w:r>
      <w:r w:rsidRPr="00DD27EB">
        <w:rPr>
          <w:color w:val="000000"/>
        </w:rPr>
        <w:tab/>
        <w:t>A fuel seller commits an offence if the fuel seller—</w:t>
      </w:r>
    </w:p>
    <w:p w14:paraId="524B9D4A" w14:textId="77777777" w:rsidR="000D64D1" w:rsidRPr="00DD27EB" w:rsidRDefault="000D64D1" w:rsidP="000D64D1">
      <w:pPr>
        <w:pStyle w:val="Apara"/>
        <w:rPr>
          <w:color w:val="000000"/>
        </w:rPr>
      </w:pPr>
      <w:r w:rsidRPr="00DD27EB">
        <w:rPr>
          <w:color w:val="000000"/>
        </w:rPr>
        <w:tab/>
        <w:t>(a)</w:t>
      </w:r>
      <w:r w:rsidRPr="00DD27EB">
        <w:rPr>
          <w:color w:val="000000"/>
        </w:rPr>
        <w:tab/>
        <w:t xml:space="preserve">is required to give a notice to the director-general under this section; and </w:t>
      </w:r>
    </w:p>
    <w:p w14:paraId="39DE0E8D" w14:textId="77777777" w:rsidR="000D64D1" w:rsidRPr="00DD27EB" w:rsidRDefault="000D64D1" w:rsidP="000D64D1">
      <w:pPr>
        <w:pStyle w:val="Apara"/>
        <w:keepNext/>
        <w:rPr>
          <w:color w:val="000000"/>
        </w:rPr>
      </w:pPr>
      <w:r w:rsidRPr="00DD27EB">
        <w:rPr>
          <w:color w:val="000000"/>
        </w:rPr>
        <w:tab/>
        <w:t>(b)</w:t>
      </w:r>
      <w:r w:rsidRPr="00DD27EB">
        <w:rPr>
          <w:color w:val="000000"/>
        </w:rPr>
        <w:tab/>
        <w:t>does not give the notice in accordance with this section.</w:t>
      </w:r>
    </w:p>
    <w:p w14:paraId="16E11BEE" w14:textId="77777777" w:rsidR="000D64D1" w:rsidRPr="00DD27EB" w:rsidRDefault="000D64D1" w:rsidP="000D64D1">
      <w:pPr>
        <w:pStyle w:val="Penalty"/>
        <w:keepNext/>
        <w:rPr>
          <w:color w:val="000000"/>
        </w:rPr>
      </w:pPr>
      <w:r w:rsidRPr="00DD27EB">
        <w:rPr>
          <w:color w:val="000000"/>
        </w:rPr>
        <w:t>Maximum penalty:  50 penalty units.</w:t>
      </w:r>
    </w:p>
    <w:p w14:paraId="54F931BB" w14:textId="77777777" w:rsidR="000D64D1" w:rsidRPr="00DD27EB" w:rsidRDefault="000D64D1" w:rsidP="000D64D1">
      <w:pPr>
        <w:pStyle w:val="Amain"/>
        <w:rPr>
          <w:color w:val="000000"/>
        </w:rPr>
      </w:pPr>
      <w:r w:rsidRPr="00DD27EB">
        <w:rPr>
          <w:color w:val="000000"/>
        </w:rPr>
        <w:tab/>
        <w:t>(</w:t>
      </w:r>
      <w:r>
        <w:rPr>
          <w:color w:val="000000"/>
        </w:rPr>
        <w:t>6</w:t>
      </w:r>
      <w:r w:rsidRPr="00DD27EB">
        <w:rPr>
          <w:color w:val="000000"/>
        </w:rPr>
        <w:t>)</w:t>
      </w:r>
      <w:r w:rsidRPr="00DD27EB">
        <w:rPr>
          <w:color w:val="000000"/>
        </w:rPr>
        <w:tab/>
        <w:t>An offence against this section is a strict liability offence.</w:t>
      </w:r>
    </w:p>
    <w:p w14:paraId="76F5BC94" w14:textId="77777777" w:rsidR="000D64D1" w:rsidRPr="00DD27EB" w:rsidRDefault="000D64D1" w:rsidP="000D64D1">
      <w:pPr>
        <w:pStyle w:val="AH5Sec"/>
        <w:rPr>
          <w:color w:val="000000"/>
        </w:rPr>
      </w:pPr>
      <w:bookmarkStart w:id="19" w:name="_Toc229471328"/>
      <w:r w:rsidRPr="00254313">
        <w:rPr>
          <w:rStyle w:val="CharSectNo"/>
        </w:rPr>
        <w:t>11</w:t>
      </w:r>
      <w:r w:rsidRPr="00DD27EB">
        <w:rPr>
          <w:color w:val="000000"/>
        </w:rPr>
        <w:tab/>
        <w:t>Declaration of fuel restriction</w:t>
      </w:r>
      <w:bookmarkEnd w:id="19"/>
    </w:p>
    <w:p w14:paraId="4C507E50" w14:textId="77777777" w:rsidR="000D64D1" w:rsidRPr="00DD27EB" w:rsidRDefault="000D64D1" w:rsidP="000D64D1">
      <w:pPr>
        <w:pStyle w:val="Amain"/>
      </w:pPr>
      <w:r>
        <w:tab/>
      </w:r>
      <w:r w:rsidRPr="00DD27EB">
        <w:t>(1)</w:t>
      </w:r>
      <w:r w:rsidRPr="00DD27EB">
        <w:tab/>
        <w:t xml:space="preserve">The Minister may declare that a restriction under an approved fuel restriction scheme is in force (a </w:t>
      </w:r>
      <w:r w:rsidRPr="00DD27EB">
        <w:rPr>
          <w:rStyle w:val="charBoldItals"/>
        </w:rPr>
        <w:t>fuel restriction</w:t>
      </w:r>
      <w:r w:rsidRPr="00DD27EB">
        <w:t>) if satisfied that—</w:t>
      </w:r>
    </w:p>
    <w:p w14:paraId="470AA957" w14:textId="77777777" w:rsidR="000D64D1" w:rsidRPr="00DD27EB" w:rsidRDefault="000D64D1" w:rsidP="000D64D1">
      <w:pPr>
        <w:pStyle w:val="Apara"/>
        <w:rPr>
          <w:color w:val="000000"/>
        </w:rPr>
      </w:pPr>
      <w:r w:rsidRPr="00DD27EB">
        <w:rPr>
          <w:color w:val="000000"/>
        </w:rPr>
        <w:tab/>
        <w:t>(a)</w:t>
      </w:r>
      <w:r w:rsidRPr="00DD27EB">
        <w:rPr>
          <w:color w:val="000000"/>
        </w:rPr>
        <w:tab/>
        <w:t>there is a shortage, or likely shortage, of fuel; and</w:t>
      </w:r>
    </w:p>
    <w:p w14:paraId="7F0F461E" w14:textId="77777777" w:rsidR="000D64D1" w:rsidRPr="00DD27EB" w:rsidRDefault="000D64D1" w:rsidP="000D64D1">
      <w:pPr>
        <w:pStyle w:val="Apara"/>
        <w:rPr>
          <w:color w:val="000000"/>
        </w:rPr>
      </w:pPr>
      <w:r w:rsidRPr="00DD27EB">
        <w:rPr>
          <w:color w:val="000000"/>
        </w:rPr>
        <w:tab/>
        <w:t>(b)</w:t>
      </w:r>
      <w:r w:rsidRPr="00DD27EB">
        <w:rPr>
          <w:color w:val="000000"/>
        </w:rPr>
        <w:tab/>
        <w:t>the declaration is necessary to—</w:t>
      </w:r>
    </w:p>
    <w:p w14:paraId="0801F319" w14:textId="77777777" w:rsidR="000D64D1" w:rsidRPr="00DD27EB" w:rsidRDefault="000D64D1" w:rsidP="000D64D1">
      <w:pPr>
        <w:pStyle w:val="Asubpara"/>
        <w:rPr>
          <w:color w:val="000000"/>
        </w:rPr>
      </w:pPr>
      <w:r w:rsidRPr="00DD27EB">
        <w:rPr>
          <w:color w:val="000000"/>
        </w:rPr>
        <w:tab/>
        <w:t>(</w:t>
      </w:r>
      <w:proofErr w:type="spellStart"/>
      <w:r w:rsidRPr="00DD27EB">
        <w:rPr>
          <w:color w:val="000000"/>
        </w:rPr>
        <w:t>i</w:t>
      </w:r>
      <w:proofErr w:type="spellEnd"/>
      <w:r w:rsidRPr="00DD27EB">
        <w:rPr>
          <w:color w:val="000000"/>
        </w:rPr>
        <w:t>)</w:t>
      </w:r>
      <w:r w:rsidRPr="00DD27EB">
        <w:rPr>
          <w:color w:val="000000"/>
        </w:rPr>
        <w:tab/>
        <w:t>facilitate, as far as practicable, the provision of efficient, reliable and sustainable fuel supplies to consumers; or</w:t>
      </w:r>
    </w:p>
    <w:p w14:paraId="4DD7C5D8" w14:textId="77777777" w:rsidR="000D64D1" w:rsidRPr="00DD27EB" w:rsidRDefault="000D64D1" w:rsidP="000D64D1">
      <w:pPr>
        <w:pStyle w:val="Asubpara"/>
        <w:rPr>
          <w:color w:val="000000"/>
        </w:rPr>
      </w:pPr>
      <w:r w:rsidRPr="00DD27EB">
        <w:rPr>
          <w:color w:val="000000"/>
        </w:rPr>
        <w:tab/>
        <w:t>(ii)</w:t>
      </w:r>
      <w:r w:rsidRPr="00DD27EB">
        <w:rPr>
          <w:color w:val="000000"/>
        </w:rPr>
        <w:tab/>
        <w:t>protect the interest of consumers; or</w:t>
      </w:r>
    </w:p>
    <w:p w14:paraId="69CDDF69" w14:textId="77777777" w:rsidR="000D64D1" w:rsidRPr="00DD27EB" w:rsidRDefault="000D64D1" w:rsidP="000D64D1">
      <w:pPr>
        <w:pStyle w:val="Asubpara"/>
        <w:rPr>
          <w:color w:val="000000"/>
        </w:rPr>
      </w:pPr>
      <w:r w:rsidRPr="00DD27EB">
        <w:rPr>
          <w:color w:val="000000"/>
        </w:rPr>
        <w:tab/>
        <w:t>(iii)</w:t>
      </w:r>
      <w:r w:rsidRPr="00DD27EB">
        <w:rPr>
          <w:color w:val="000000"/>
        </w:rPr>
        <w:tab/>
        <w:t>manage the safety and security of the fuel distribution chain; or</w:t>
      </w:r>
    </w:p>
    <w:p w14:paraId="1A00A739" w14:textId="77777777" w:rsidR="000D64D1" w:rsidRPr="00DD27EB" w:rsidRDefault="000D64D1" w:rsidP="000D64D1">
      <w:pPr>
        <w:pStyle w:val="Asubpara"/>
        <w:rPr>
          <w:color w:val="000000"/>
        </w:rPr>
      </w:pPr>
      <w:r w:rsidRPr="00DD27EB">
        <w:rPr>
          <w:color w:val="000000"/>
        </w:rPr>
        <w:tab/>
        <w:t>(iv)</w:t>
      </w:r>
      <w:r w:rsidRPr="00DD27EB">
        <w:rPr>
          <w:color w:val="000000"/>
        </w:rPr>
        <w:tab/>
        <w:t>protect public safety; or</w:t>
      </w:r>
    </w:p>
    <w:p w14:paraId="261BF4A6" w14:textId="77777777" w:rsidR="000D64D1" w:rsidRPr="00DD27EB" w:rsidRDefault="000D64D1" w:rsidP="000D64D1">
      <w:pPr>
        <w:pStyle w:val="Asubpara"/>
        <w:rPr>
          <w:color w:val="000000"/>
        </w:rPr>
      </w:pPr>
      <w:r w:rsidRPr="00DD27EB">
        <w:rPr>
          <w:color w:val="000000"/>
        </w:rPr>
        <w:tab/>
        <w:t>(v)</w:t>
      </w:r>
      <w:r w:rsidRPr="00DD27EB">
        <w:rPr>
          <w:color w:val="000000"/>
        </w:rPr>
        <w:tab/>
        <w:t>comply with international agreements or commitments; or</w:t>
      </w:r>
    </w:p>
    <w:p w14:paraId="19854DF6" w14:textId="77777777" w:rsidR="000D64D1" w:rsidRPr="00DD27EB" w:rsidRDefault="000D64D1" w:rsidP="000D64D1">
      <w:pPr>
        <w:pStyle w:val="Asubpara"/>
        <w:keepNext/>
        <w:rPr>
          <w:color w:val="000000"/>
        </w:rPr>
      </w:pPr>
      <w:r w:rsidRPr="00DD27EB">
        <w:rPr>
          <w:color w:val="000000"/>
        </w:rPr>
        <w:tab/>
        <w:t>(vi)</w:t>
      </w:r>
      <w:r w:rsidRPr="00DD27EB">
        <w:rPr>
          <w:color w:val="000000"/>
        </w:rPr>
        <w:tab/>
        <w:t>assist a State or another Territory in doing anything mentioned in subparagraphs (</w:t>
      </w:r>
      <w:proofErr w:type="spellStart"/>
      <w:r w:rsidRPr="00DD27EB">
        <w:rPr>
          <w:color w:val="000000"/>
        </w:rPr>
        <w:t>i</w:t>
      </w:r>
      <w:proofErr w:type="spellEnd"/>
      <w:r w:rsidRPr="00DD27EB">
        <w:rPr>
          <w:color w:val="000000"/>
        </w:rPr>
        <w:t>) to (v).</w:t>
      </w:r>
    </w:p>
    <w:p w14:paraId="2A0C9F0D" w14:textId="038DA8C9" w:rsidR="000D64D1" w:rsidRPr="00DD27EB" w:rsidRDefault="000D64D1" w:rsidP="000D64D1">
      <w:pPr>
        <w:pStyle w:val="aNote"/>
        <w:rPr>
          <w:color w:val="000000"/>
          <w:lang w:eastAsia="en-AU"/>
        </w:rPr>
      </w:pPr>
      <w:r w:rsidRPr="00DD27EB">
        <w:rPr>
          <w:rStyle w:val="charItals"/>
        </w:rPr>
        <w:t>Note</w:t>
      </w:r>
      <w:r w:rsidRPr="00DD27EB">
        <w:rPr>
          <w:rStyle w:val="charItals"/>
        </w:rPr>
        <w:tab/>
      </w:r>
      <w:r w:rsidRPr="00DD27EB">
        <w:rPr>
          <w:rStyle w:val="charBoldItals"/>
          <w:color w:val="000000"/>
        </w:rPr>
        <w:t>State</w:t>
      </w:r>
      <w:r w:rsidRPr="00DD27EB">
        <w:rPr>
          <w:color w:val="000000"/>
        </w:rPr>
        <w:t xml:space="preserve"> includes the Northern Territory (see </w:t>
      </w:r>
      <w:hyperlink r:id="rId36" w:tooltip="A2001-14" w:history="1">
        <w:r w:rsidRPr="00DD27EB">
          <w:rPr>
            <w:rStyle w:val="charCitHyperlinkAbbrev"/>
          </w:rPr>
          <w:t>Legislation Act</w:t>
        </w:r>
      </w:hyperlink>
      <w:r w:rsidRPr="00DD27EB">
        <w:rPr>
          <w:color w:val="000000"/>
        </w:rPr>
        <w:t xml:space="preserve">, </w:t>
      </w:r>
      <w:proofErr w:type="spellStart"/>
      <w:r w:rsidRPr="00DD27EB">
        <w:rPr>
          <w:color w:val="000000"/>
        </w:rPr>
        <w:t>dict</w:t>
      </w:r>
      <w:proofErr w:type="spellEnd"/>
      <w:r w:rsidRPr="00DD27EB">
        <w:rPr>
          <w:color w:val="000000"/>
        </w:rPr>
        <w:t>, pt 1).</w:t>
      </w:r>
    </w:p>
    <w:p w14:paraId="413E708B" w14:textId="77777777" w:rsidR="000D64D1" w:rsidRPr="00DD27EB" w:rsidRDefault="000D64D1" w:rsidP="000D64D1">
      <w:pPr>
        <w:pStyle w:val="Amain"/>
        <w:rPr>
          <w:color w:val="000000"/>
        </w:rPr>
      </w:pPr>
      <w:r w:rsidRPr="00DD27EB">
        <w:rPr>
          <w:color w:val="000000"/>
        </w:rPr>
        <w:lastRenderedPageBreak/>
        <w:tab/>
        <w:t>(2)</w:t>
      </w:r>
      <w:r w:rsidRPr="00DD27EB">
        <w:rPr>
          <w:color w:val="000000"/>
        </w:rPr>
        <w:tab/>
        <w:t>The declaration may state that the restriction applies in relation to 1 or more of the following:</w:t>
      </w:r>
    </w:p>
    <w:p w14:paraId="13704E87" w14:textId="77777777" w:rsidR="000D64D1" w:rsidRPr="00DD27EB" w:rsidRDefault="000D64D1" w:rsidP="000D64D1">
      <w:pPr>
        <w:pStyle w:val="Apara"/>
        <w:rPr>
          <w:color w:val="000000"/>
        </w:rPr>
      </w:pPr>
      <w:r w:rsidRPr="00DD27EB">
        <w:rPr>
          <w:color w:val="000000"/>
        </w:rPr>
        <w:tab/>
        <w:t>(a)</w:t>
      </w:r>
      <w:r w:rsidRPr="00DD27EB">
        <w:rPr>
          <w:color w:val="000000"/>
        </w:rPr>
        <w:tab/>
        <w:t>a stated class of people;</w:t>
      </w:r>
    </w:p>
    <w:p w14:paraId="56815633" w14:textId="77777777" w:rsidR="000D64D1" w:rsidRPr="00DD27EB" w:rsidRDefault="000D64D1" w:rsidP="000D64D1">
      <w:pPr>
        <w:pStyle w:val="Apara"/>
        <w:rPr>
          <w:color w:val="000000"/>
        </w:rPr>
      </w:pPr>
      <w:r w:rsidRPr="00DD27EB">
        <w:rPr>
          <w:color w:val="000000"/>
        </w:rPr>
        <w:tab/>
        <w:t>(b)</w:t>
      </w:r>
      <w:r w:rsidRPr="00DD27EB">
        <w:rPr>
          <w:color w:val="000000"/>
        </w:rPr>
        <w:tab/>
        <w:t>a stated amount or type of fuel;</w:t>
      </w:r>
    </w:p>
    <w:p w14:paraId="3AD4D578" w14:textId="77777777" w:rsidR="000D64D1" w:rsidRPr="00DD27EB" w:rsidRDefault="000D64D1" w:rsidP="000D64D1">
      <w:pPr>
        <w:pStyle w:val="Apara"/>
        <w:rPr>
          <w:color w:val="000000"/>
        </w:rPr>
      </w:pPr>
      <w:r w:rsidRPr="00DD27EB">
        <w:rPr>
          <w:color w:val="000000"/>
        </w:rPr>
        <w:tab/>
        <w:t>(c)</w:t>
      </w:r>
      <w:r w:rsidRPr="00DD27EB">
        <w:rPr>
          <w:color w:val="000000"/>
        </w:rPr>
        <w:tab/>
        <w:t>a stated time or day;</w:t>
      </w:r>
    </w:p>
    <w:p w14:paraId="120E2880" w14:textId="77777777" w:rsidR="000D64D1" w:rsidRPr="00DD27EB" w:rsidRDefault="000D64D1" w:rsidP="000D64D1">
      <w:pPr>
        <w:pStyle w:val="Apara"/>
        <w:rPr>
          <w:color w:val="000000"/>
        </w:rPr>
      </w:pPr>
      <w:r w:rsidRPr="00DD27EB">
        <w:rPr>
          <w:color w:val="000000"/>
        </w:rPr>
        <w:tab/>
        <w:t>(d)</w:t>
      </w:r>
      <w:r w:rsidRPr="00DD27EB">
        <w:rPr>
          <w:color w:val="000000"/>
        </w:rPr>
        <w:tab/>
        <w:t>any other stated circumstance.</w:t>
      </w:r>
    </w:p>
    <w:p w14:paraId="44346A0D" w14:textId="77777777" w:rsidR="000D64D1" w:rsidRPr="00DD27EB" w:rsidRDefault="000D64D1" w:rsidP="000D64D1">
      <w:pPr>
        <w:pStyle w:val="Amain"/>
        <w:rPr>
          <w:color w:val="000000"/>
        </w:rPr>
      </w:pPr>
      <w:r w:rsidRPr="00DD27EB">
        <w:rPr>
          <w:color w:val="000000"/>
        </w:rPr>
        <w:tab/>
        <w:t>(3)</w:t>
      </w:r>
      <w:r w:rsidRPr="00DD27EB">
        <w:rPr>
          <w:color w:val="000000"/>
        </w:rPr>
        <w:tab/>
        <w:t>The declaration must state the period (not longer than 3 months) the fuel restriction is in force.</w:t>
      </w:r>
    </w:p>
    <w:p w14:paraId="29D54D5D" w14:textId="77777777" w:rsidR="000D64D1" w:rsidRPr="00DD27EB" w:rsidRDefault="000D64D1" w:rsidP="000D64D1">
      <w:pPr>
        <w:pStyle w:val="Amain"/>
        <w:rPr>
          <w:color w:val="000000"/>
        </w:rPr>
      </w:pPr>
      <w:r w:rsidRPr="00DD27EB">
        <w:rPr>
          <w:color w:val="000000"/>
        </w:rPr>
        <w:tab/>
        <w:t>(4)</w:t>
      </w:r>
      <w:r w:rsidRPr="00DD27EB">
        <w:rPr>
          <w:color w:val="000000"/>
        </w:rPr>
        <w:tab/>
        <w:t>However, if the Minister is satisfied there is no longer a shortage, or likely shortage of fuel, the Minister must repeal the declaration.</w:t>
      </w:r>
    </w:p>
    <w:p w14:paraId="7705BE0D" w14:textId="77777777" w:rsidR="000D64D1" w:rsidRPr="00DD27EB" w:rsidRDefault="000D64D1" w:rsidP="000D64D1">
      <w:pPr>
        <w:pStyle w:val="Amain"/>
        <w:keepNext/>
        <w:rPr>
          <w:color w:val="000000"/>
        </w:rPr>
      </w:pPr>
      <w:r w:rsidRPr="00DD27EB">
        <w:rPr>
          <w:color w:val="000000"/>
        </w:rPr>
        <w:tab/>
        <w:t>(5)</w:t>
      </w:r>
      <w:r w:rsidRPr="00DD27EB">
        <w:rPr>
          <w:color w:val="000000"/>
        </w:rPr>
        <w:tab/>
        <w:t>A declaration is a notifiable instrument.</w:t>
      </w:r>
    </w:p>
    <w:p w14:paraId="3258EDB0" w14:textId="0E73D0C8" w:rsidR="000D64D1" w:rsidRPr="00DD27EB" w:rsidRDefault="000D64D1" w:rsidP="000D64D1">
      <w:pPr>
        <w:pStyle w:val="aNote"/>
        <w:keepNext/>
        <w:rPr>
          <w:color w:val="000000"/>
        </w:rPr>
      </w:pPr>
      <w:r w:rsidRPr="00DD27EB">
        <w:rPr>
          <w:rStyle w:val="charItals"/>
          <w:color w:val="000000"/>
        </w:rPr>
        <w:t>Note 1</w:t>
      </w:r>
      <w:r w:rsidRPr="00DD27EB">
        <w:rPr>
          <w:rStyle w:val="charItals"/>
          <w:color w:val="000000"/>
        </w:rPr>
        <w:tab/>
      </w:r>
      <w:r w:rsidRPr="00DD27EB">
        <w:rPr>
          <w:color w:val="000000"/>
        </w:rPr>
        <w:t xml:space="preserve">A notifiable instrument must be notified under the </w:t>
      </w:r>
      <w:hyperlink r:id="rId37" w:tooltip="A2001-14" w:history="1">
        <w:r w:rsidRPr="00DD27EB">
          <w:rPr>
            <w:rStyle w:val="charCitHyperlinkAbbrev"/>
          </w:rPr>
          <w:t>Legislation Act</w:t>
        </w:r>
      </w:hyperlink>
      <w:r w:rsidRPr="00DD27EB">
        <w:rPr>
          <w:color w:val="000000"/>
        </w:rPr>
        <w:t>.</w:t>
      </w:r>
    </w:p>
    <w:p w14:paraId="18A3413F" w14:textId="5BB21254" w:rsidR="000D64D1" w:rsidRPr="00DD27EB" w:rsidRDefault="000D64D1" w:rsidP="000D64D1">
      <w:pPr>
        <w:pStyle w:val="aNote"/>
        <w:keepNext/>
        <w:rPr>
          <w:color w:val="000000"/>
        </w:rPr>
      </w:pPr>
      <w:r w:rsidRPr="00DD27EB">
        <w:rPr>
          <w:rStyle w:val="charItals"/>
        </w:rPr>
        <w:t>Note 2</w:t>
      </w:r>
      <w:r w:rsidRPr="00DD27EB">
        <w:rPr>
          <w:rStyle w:val="charItals"/>
        </w:rPr>
        <w:tab/>
      </w:r>
      <w:r w:rsidRPr="00DD27EB">
        <w:rPr>
          <w:color w:val="000000"/>
        </w:rPr>
        <w:t xml:space="preserve">The power to make a declaration includes the power to amend or repeal the declaration. The power to amend or repeal the declaration is exercisable in the same way, and subject to the same conditions, as the power to make the declaration (see </w:t>
      </w:r>
      <w:hyperlink r:id="rId38" w:tooltip="A2001-14" w:history="1">
        <w:r w:rsidRPr="00DD27EB">
          <w:rPr>
            <w:rStyle w:val="charCitHyperlinkAbbrev"/>
          </w:rPr>
          <w:t>Legislation Act</w:t>
        </w:r>
      </w:hyperlink>
      <w:r w:rsidRPr="00DD27EB">
        <w:rPr>
          <w:color w:val="000000"/>
        </w:rPr>
        <w:t>, s 46).</w:t>
      </w:r>
    </w:p>
    <w:p w14:paraId="4A0ACC3A" w14:textId="2006703B" w:rsidR="000D64D1" w:rsidRPr="00DD27EB" w:rsidRDefault="000D64D1" w:rsidP="000D64D1">
      <w:pPr>
        <w:pStyle w:val="aNote"/>
        <w:rPr>
          <w:color w:val="000000"/>
        </w:rPr>
      </w:pPr>
      <w:r w:rsidRPr="00DD27EB">
        <w:rPr>
          <w:rStyle w:val="charItals"/>
        </w:rPr>
        <w:t>Note 3</w:t>
      </w:r>
      <w:r w:rsidRPr="00DD27EB">
        <w:rPr>
          <w:color w:val="000000"/>
        </w:rPr>
        <w:tab/>
        <w:t xml:space="preserve">Power to make a statutory instrument (including a declaration) includes power to make different provision in relation to different matters or different classes of matters, and to make an instrument that applies differently by reference to stated exceptions or factors (see </w:t>
      </w:r>
      <w:hyperlink r:id="rId39" w:tooltip="A2001-14" w:history="1">
        <w:r w:rsidRPr="00DD27EB">
          <w:rPr>
            <w:rStyle w:val="charCitHyperlinkAbbrev"/>
          </w:rPr>
          <w:t>Legislation Act</w:t>
        </w:r>
      </w:hyperlink>
      <w:r w:rsidRPr="00DD27EB">
        <w:rPr>
          <w:color w:val="000000"/>
        </w:rPr>
        <w:t>, s 48).</w:t>
      </w:r>
    </w:p>
    <w:p w14:paraId="1B49ABB5" w14:textId="77777777" w:rsidR="000D64D1" w:rsidRPr="00DD27EB" w:rsidRDefault="000D64D1" w:rsidP="000D64D1">
      <w:pPr>
        <w:pStyle w:val="Amain"/>
        <w:rPr>
          <w:color w:val="000000"/>
        </w:rPr>
      </w:pPr>
      <w:r w:rsidRPr="00DD27EB">
        <w:rPr>
          <w:color w:val="000000"/>
        </w:rPr>
        <w:tab/>
        <w:t>(6)</w:t>
      </w:r>
      <w:r w:rsidRPr="00DD27EB">
        <w:rPr>
          <w:color w:val="000000"/>
        </w:rPr>
        <w:tab/>
        <w:t>A declaration may provide for its commencement on or before the declaration’s notification day.</w:t>
      </w:r>
    </w:p>
    <w:p w14:paraId="744D0209" w14:textId="77777777" w:rsidR="000D64D1" w:rsidRPr="00DD27EB" w:rsidRDefault="000D64D1" w:rsidP="000D64D1">
      <w:pPr>
        <w:pStyle w:val="Amain"/>
        <w:keepNext/>
        <w:rPr>
          <w:color w:val="000000"/>
        </w:rPr>
      </w:pPr>
      <w:r w:rsidRPr="00DD27EB">
        <w:rPr>
          <w:color w:val="000000"/>
        </w:rPr>
        <w:tab/>
        <w:t>(7)</w:t>
      </w:r>
      <w:r w:rsidRPr="00DD27EB">
        <w:rPr>
          <w:color w:val="000000"/>
        </w:rPr>
        <w:tab/>
        <w:t>However—</w:t>
      </w:r>
    </w:p>
    <w:p w14:paraId="495417D1" w14:textId="77777777" w:rsidR="000D64D1" w:rsidRPr="00DD27EB" w:rsidRDefault="000D64D1" w:rsidP="000D64D1">
      <w:pPr>
        <w:pStyle w:val="Apara"/>
        <w:rPr>
          <w:color w:val="000000"/>
        </w:rPr>
      </w:pPr>
      <w:r w:rsidRPr="00DD27EB">
        <w:rPr>
          <w:color w:val="000000"/>
        </w:rPr>
        <w:tab/>
        <w:t>(a)</w:t>
      </w:r>
      <w:r w:rsidRPr="00DD27EB">
        <w:rPr>
          <w:color w:val="000000"/>
        </w:rPr>
        <w:tab/>
        <w:t>a declaration may not provide for a commencement date or time that would result in the declaration commencing before it is made; and</w:t>
      </w:r>
    </w:p>
    <w:p w14:paraId="3A229334" w14:textId="1BF1BAA9" w:rsidR="000D64D1" w:rsidRPr="00DD27EB" w:rsidRDefault="000D64D1" w:rsidP="000D64D1">
      <w:pPr>
        <w:pStyle w:val="Apara"/>
        <w:keepLines/>
      </w:pPr>
      <w:r>
        <w:lastRenderedPageBreak/>
        <w:tab/>
      </w:r>
      <w:r w:rsidRPr="00DD27EB">
        <w:t>(b)</w:t>
      </w:r>
      <w:r w:rsidRPr="00DD27EB">
        <w:tab/>
        <w:t xml:space="preserve">a declaration may not commence before it is notified under the </w:t>
      </w:r>
      <w:hyperlink r:id="rId40" w:tooltip="A2001-14" w:history="1">
        <w:r w:rsidRPr="00DD27EB">
          <w:rPr>
            <w:rStyle w:val="charCitHyperlinkAbbrev"/>
          </w:rPr>
          <w:t>Legislation Act</w:t>
        </w:r>
      </w:hyperlink>
      <w:r w:rsidRPr="00DD27EB">
        <w:t xml:space="preserve"> unless the Minister is satisfied that the circumstances are of such seriousness and urgency that commencement before notification is necessary.</w:t>
      </w:r>
    </w:p>
    <w:p w14:paraId="5B760968" w14:textId="77777777" w:rsidR="000D64D1" w:rsidRPr="00DD27EB" w:rsidRDefault="000D64D1" w:rsidP="000D64D1">
      <w:pPr>
        <w:pStyle w:val="AH5Sec"/>
        <w:rPr>
          <w:color w:val="000000"/>
        </w:rPr>
      </w:pPr>
      <w:bookmarkStart w:id="20" w:name="_Toc229471329"/>
      <w:r w:rsidRPr="00254313">
        <w:rPr>
          <w:rStyle w:val="CharSectNo"/>
        </w:rPr>
        <w:t>12</w:t>
      </w:r>
      <w:r w:rsidRPr="00DD27EB">
        <w:rPr>
          <w:color w:val="000000"/>
        </w:rPr>
        <w:tab/>
        <w:t>Publication of fuel restriction</w:t>
      </w:r>
      <w:bookmarkEnd w:id="20"/>
    </w:p>
    <w:p w14:paraId="5A53BA9D" w14:textId="77777777" w:rsidR="000D64D1" w:rsidRPr="00DD27EB" w:rsidRDefault="000D64D1" w:rsidP="000D64D1">
      <w:pPr>
        <w:pStyle w:val="Amain"/>
        <w:rPr>
          <w:color w:val="000000"/>
        </w:rPr>
      </w:pPr>
      <w:r w:rsidRPr="00DD27EB">
        <w:rPr>
          <w:color w:val="000000"/>
        </w:rPr>
        <w:tab/>
        <w:t>(1)</w:t>
      </w:r>
      <w:r w:rsidRPr="00DD27EB">
        <w:rPr>
          <w:color w:val="000000"/>
        </w:rPr>
        <w:tab/>
        <w:t>As soon as possible after making a declaration under section 11 that a fuel restriction is in force, the Minister must ensure that notice of the restriction is—</w:t>
      </w:r>
    </w:p>
    <w:p w14:paraId="592AFF16" w14:textId="77777777" w:rsidR="000D64D1" w:rsidRPr="00DD27EB" w:rsidRDefault="000D64D1" w:rsidP="000D64D1">
      <w:pPr>
        <w:pStyle w:val="Apara"/>
        <w:rPr>
          <w:color w:val="000000"/>
        </w:rPr>
      </w:pPr>
      <w:r w:rsidRPr="00DD27EB">
        <w:rPr>
          <w:color w:val="000000"/>
        </w:rPr>
        <w:tab/>
        <w:t>(a)</w:t>
      </w:r>
      <w:r w:rsidRPr="00DD27EB">
        <w:rPr>
          <w:color w:val="000000"/>
        </w:rPr>
        <w:tab/>
        <w:t>broadcast in the ACT by television or radio; and</w:t>
      </w:r>
    </w:p>
    <w:p w14:paraId="6188D7F7" w14:textId="77777777" w:rsidR="000D64D1" w:rsidRPr="00DD27EB" w:rsidRDefault="000D64D1" w:rsidP="000D64D1">
      <w:pPr>
        <w:pStyle w:val="Apara"/>
        <w:rPr>
          <w:color w:val="000000"/>
        </w:rPr>
      </w:pPr>
      <w:r w:rsidRPr="00DD27EB">
        <w:rPr>
          <w:color w:val="000000"/>
        </w:rPr>
        <w:tab/>
        <w:t>(b)</w:t>
      </w:r>
      <w:r w:rsidRPr="00DD27EB">
        <w:rPr>
          <w:color w:val="000000"/>
        </w:rPr>
        <w:tab/>
        <w:t>given in a public notice; and</w:t>
      </w:r>
    </w:p>
    <w:p w14:paraId="59D20AED" w14:textId="77777777" w:rsidR="000D64D1" w:rsidRPr="00DD27EB" w:rsidRDefault="000D64D1" w:rsidP="000D64D1">
      <w:pPr>
        <w:pStyle w:val="Apara"/>
        <w:rPr>
          <w:color w:val="000000"/>
        </w:rPr>
      </w:pPr>
      <w:r w:rsidRPr="00DD27EB">
        <w:rPr>
          <w:color w:val="000000"/>
        </w:rPr>
        <w:tab/>
        <w:t>(c)</w:t>
      </w:r>
      <w:r w:rsidRPr="00DD27EB">
        <w:rPr>
          <w:color w:val="000000"/>
        </w:rPr>
        <w:tab/>
        <w:t>given, in writing, to a fuel seller who—</w:t>
      </w:r>
    </w:p>
    <w:p w14:paraId="69FA0B06" w14:textId="77777777" w:rsidR="000D64D1" w:rsidRPr="00DD27EB" w:rsidRDefault="000D64D1" w:rsidP="000D64D1">
      <w:pPr>
        <w:pStyle w:val="Asubpara"/>
        <w:rPr>
          <w:color w:val="000000"/>
        </w:rPr>
      </w:pPr>
      <w:r w:rsidRPr="00DD27EB">
        <w:rPr>
          <w:color w:val="000000"/>
        </w:rPr>
        <w:tab/>
        <w:t>(</w:t>
      </w:r>
      <w:proofErr w:type="spellStart"/>
      <w:r w:rsidRPr="00DD27EB">
        <w:rPr>
          <w:color w:val="000000"/>
        </w:rPr>
        <w:t>i</w:t>
      </w:r>
      <w:proofErr w:type="spellEnd"/>
      <w:r w:rsidRPr="00DD27EB">
        <w:rPr>
          <w:color w:val="000000"/>
        </w:rPr>
        <w:t>)</w:t>
      </w:r>
      <w:r w:rsidRPr="00DD27EB">
        <w:rPr>
          <w:color w:val="000000"/>
        </w:rPr>
        <w:tab/>
        <w:t>has given a notice to the director-general under section 10; and</w:t>
      </w:r>
    </w:p>
    <w:p w14:paraId="3885D8B8" w14:textId="77777777" w:rsidR="000D64D1" w:rsidRPr="00DD27EB" w:rsidRDefault="000D64D1" w:rsidP="000D64D1">
      <w:pPr>
        <w:pStyle w:val="Asubpara"/>
        <w:keepNext/>
        <w:rPr>
          <w:color w:val="000000"/>
        </w:rPr>
      </w:pPr>
      <w:r w:rsidRPr="00DD27EB">
        <w:rPr>
          <w:color w:val="000000"/>
        </w:rPr>
        <w:tab/>
        <w:t>(ii)</w:t>
      </w:r>
      <w:r w:rsidRPr="00DD27EB">
        <w:rPr>
          <w:color w:val="000000"/>
        </w:rPr>
        <w:tab/>
        <w:t xml:space="preserve">is offering fuel for sale that is subject to the fuel restriction. </w:t>
      </w:r>
    </w:p>
    <w:p w14:paraId="01D7E822" w14:textId="4DCB08F9" w:rsidR="000D64D1" w:rsidRPr="00DD27EB" w:rsidRDefault="000D64D1" w:rsidP="000D64D1">
      <w:pPr>
        <w:pStyle w:val="aNote"/>
        <w:rPr>
          <w:color w:val="000000"/>
          <w:lang w:eastAsia="en-AU"/>
        </w:rPr>
      </w:pPr>
      <w:r w:rsidRPr="00DD27EB">
        <w:rPr>
          <w:rStyle w:val="charItals"/>
          <w:color w:val="000000"/>
        </w:rPr>
        <w:t>Note</w:t>
      </w:r>
      <w:r w:rsidRPr="00DD27EB">
        <w:rPr>
          <w:rStyle w:val="charItals"/>
          <w:color w:val="000000"/>
        </w:rPr>
        <w:tab/>
      </w:r>
      <w:r w:rsidRPr="00DD27EB">
        <w:rPr>
          <w:rStyle w:val="charBoldItals"/>
          <w:color w:val="000000"/>
        </w:rPr>
        <w:t xml:space="preserve">Public notice </w:t>
      </w:r>
      <w:r w:rsidRPr="00DD27EB">
        <w:rPr>
          <w:color w:val="000000"/>
          <w:lang w:eastAsia="en-AU"/>
        </w:rPr>
        <w:t xml:space="preserve">means notice on an ACT government website or in a daily newspaper circulating in the ACT (see </w:t>
      </w:r>
      <w:hyperlink r:id="rId41" w:tooltip="A2001-14" w:history="1">
        <w:r w:rsidRPr="00DD27EB">
          <w:rPr>
            <w:rStyle w:val="charCitHyperlinkAbbrev"/>
          </w:rPr>
          <w:t>Legislation Act</w:t>
        </w:r>
      </w:hyperlink>
      <w:r w:rsidRPr="00DD27EB">
        <w:rPr>
          <w:color w:val="000000"/>
          <w:lang w:eastAsia="en-AU"/>
        </w:rPr>
        <w:t xml:space="preserve">, </w:t>
      </w:r>
      <w:proofErr w:type="spellStart"/>
      <w:r w:rsidRPr="00DD27EB">
        <w:rPr>
          <w:color w:val="000000"/>
          <w:lang w:eastAsia="en-AU"/>
        </w:rPr>
        <w:t>dict</w:t>
      </w:r>
      <w:proofErr w:type="spellEnd"/>
      <w:r w:rsidRPr="00DD27EB">
        <w:rPr>
          <w:color w:val="000000"/>
          <w:lang w:eastAsia="en-AU"/>
        </w:rPr>
        <w:t>, pt 1).</w:t>
      </w:r>
    </w:p>
    <w:p w14:paraId="52F1194C" w14:textId="77777777" w:rsidR="000D64D1" w:rsidRPr="00DD27EB" w:rsidRDefault="000D64D1" w:rsidP="000D64D1">
      <w:pPr>
        <w:pStyle w:val="Amain"/>
        <w:rPr>
          <w:color w:val="000000"/>
        </w:rPr>
      </w:pPr>
      <w:r w:rsidRPr="00DD27EB">
        <w:rPr>
          <w:color w:val="000000"/>
        </w:rPr>
        <w:tab/>
        <w:t>(2)</w:t>
      </w:r>
      <w:r w:rsidRPr="00DD27EB">
        <w:rPr>
          <w:color w:val="000000"/>
        </w:rPr>
        <w:tab/>
        <w:t>A failure to comply with subsection (1) does not affect the validity of the declaration.</w:t>
      </w:r>
    </w:p>
    <w:p w14:paraId="06645441" w14:textId="77777777" w:rsidR="000D64D1" w:rsidRPr="00DD27EB" w:rsidRDefault="000D64D1" w:rsidP="000D64D1">
      <w:pPr>
        <w:pStyle w:val="AH5Sec"/>
        <w:rPr>
          <w:color w:val="000000"/>
        </w:rPr>
      </w:pPr>
      <w:bookmarkStart w:id="21" w:name="_Toc229471330"/>
      <w:r w:rsidRPr="00254313">
        <w:rPr>
          <w:rStyle w:val="CharSectNo"/>
        </w:rPr>
        <w:t>13</w:t>
      </w:r>
      <w:r w:rsidRPr="00DD27EB">
        <w:rPr>
          <w:color w:val="000000"/>
        </w:rPr>
        <w:tab/>
        <w:t>Fuel restriction signage</w:t>
      </w:r>
      <w:bookmarkEnd w:id="21"/>
    </w:p>
    <w:p w14:paraId="5200EB59" w14:textId="77777777" w:rsidR="000D64D1" w:rsidRPr="00DD27EB" w:rsidRDefault="000D64D1" w:rsidP="000D64D1">
      <w:pPr>
        <w:pStyle w:val="Amain"/>
        <w:keepNext/>
        <w:rPr>
          <w:color w:val="000000"/>
        </w:rPr>
      </w:pPr>
      <w:r w:rsidRPr="00DD27EB">
        <w:rPr>
          <w:color w:val="000000"/>
        </w:rPr>
        <w:tab/>
        <w:t>(1)</w:t>
      </w:r>
      <w:r w:rsidRPr="00DD27EB">
        <w:rPr>
          <w:color w:val="000000"/>
        </w:rPr>
        <w:tab/>
        <w:t>This section applies if a fuel seller is given notice of a fuel restriction under section 12 (1) (c).</w:t>
      </w:r>
    </w:p>
    <w:p w14:paraId="085195D8" w14:textId="77777777" w:rsidR="000D64D1" w:rsidRPr="00DD27EB" w:rsidRDefault="000D64D1" w:rsidP="000D64D1">
      <w:pPr>
        <w:pStyle w:val="Amain"/>
        <w:keepNext/>
      </w:pPr>
      <w:r>
        <w:tab/>
      </w:r>
      <w:r w:rsidRPr="00DD27EB">
        <w:t>(2)</w:t>
      </w:r>
      <w:r w:rsidRPr="00DD27EB">
        <w:tab/>
        <w:t>The fuel seller must ensure that a notice stating that a fuel restriction is in force (a</w:t>
      </w:r>
      <w:r w:rsidRPr="00DD27EB">
        <w:rPr>
          <w:rStyle w:val="charBoldItals"/>
        </w:rPr>
        <w:t xml:space="preserve"> fuel restriction notice</w:t>
      </w:r>
      <w:r w:rsidRPr="00DD27EB">
        <w:t>) is displayed—</w:t>
      </w:r>
    </w:p>
    <w:p w14:paraId="3CEE3126" w14:textId="77777777" w:rsidR="000D64D1" w:rsidRPr="00DD27EB" w:rsidRDefault="000D64D1" w:rsidP="000D64D1">
      <w:pPr>
        <w:pStyle w:val="Apara"/>
        <w:rPr>
          <w:color w:val="000000"/>
        </w:rPr>
      </w:pPr>
      <w:r w:rsidRPr="00DD27EB">
        <w:rPr>
          <w:color w:val="000000"/>
        </w:rPr>
        <w:tab/>
        <w:t>(a)</w:t>
      </w:r>
      <w:r w:rsidRPr="00DD27EB">
        <w:rPr>
          <w:color w:val="000000"/>
        </w:rPr>
        <w:tab/>
        <w:t>at the fuel seller’s business where fuel subject to the fuel restriction is offered for sale; and</w:t>
      </w:r>
    </w:p>
    <w:p w14:paraId="18E042B1" w14:textId="77777777" w:rsidR="000D64D1" w:rsidRPr="00DD27EB" w:rsidRDefault="000D64D1" w:rsidP="000D64D1">
      <w:pPr>
        <w:pStyle w:val="Apara"/>
        <w:keepNext/>
        <w:rPr>
          <w:color w:val="000000"/>
        </w:rPr>
      </w:pPr>
      <w:r w:rsidRPr="00DD27EB">
        <w:rPr>
          <w:color w:val="000000"/>
        </w:rPr>
        <w:lastRenderedPageBreak/>
        <w:tab/>
        <w:t>(b)</w:t>
      </w:r>
      <w:r w:rsidRPr="00DD27EB">
        <w:rPr>
          <w:color w:val="000000"/>
        </w:rPr>
        <w:tab/>
        <w:t>in a place where the notice is reasonably visible to buyers of the fuel before the fuel is bought.</w:t>
      </w:r>
    </w:p>
    <w:p w14:paraId="6E6B4981" w14:textId="77777777" w:rsidR="000D64D1" w:rsidRPr="00DD27EB" w:rsidRDefault="000D64D1" w:rsidP="000D64D1">
      <w:pPr>
        <w:pStyle w:val="aExamHdgpar"/>
        <w:rPr>
          <w:color w:val="000000"/>
        </w:rPr>
      </w:pPr>
      <w:r w:rsidRPr="00DD27EB">
        <w:rPr>
          <w:color w:val="000000"/>
        </w:rPr>
        <w:t>Example</w:t>
      </w:r>
    </w:p>
    <w:p w14:paraId="24EFC576" w14:textId="77777777" w:rsidR="000D64D1" w:rsidRPr="00DD27EB" w:rsidRDefault="000D64D1" w:rsidP="000D64D1">
      <w:pPr>
        <w:pStyle w:val="aExampar"/>
        <w:keepNext/>
        <w:rPr>
          <w:color w:val="000000"/>
        </w:rPr>
      </w:pPr>
      <w:r w:rsidRPr="00DD27EB">
        <w:rPr>
          <w:color w:val="000000"/>
        </w:rPr>
        <w:t>at the bowser</w:t>
      </w:r>
    </w:p>
    <w:p w14:paraId="1D77136A" w14:textId="77777777" w:rsidR="000D64D1" w:rsidRPr="00DD27EB" w:rsidRDefault="000D64D1" w:rsidP="000D64D1">
      <w:pPr>
        <w:pStyle w:val="Penalty"/>
        <w:rPr>
          <w:color w:val="000000"/>
        </w:rPr>
      </w:pPr>
      <w:r w:rsidRPr="00DD27EB">
        <w:rPr>
          <w:color w:val="000000"/>
        </w:rPr>
        <w:t>Maximum penalty:  50 penalty units.</w:t>
      </w:r>
    </w:p>
    <w:p w14:paraId="7C309149" w14:textId="77777777" w:rsidR="000D64D1" w:rsidRPr="00DD27EB" w:rsidRDefault="000D64D1" w:rsidP="000D64D1">
      <w:pPr>
        <w:pStyle w:val="Amain"/>
        <w:rPr>
          <w:color w:val="000000"/>
        </w:rPr>
      </w:pPr>
      <w:r w:rsidRPr="00DD27EB">
        <w:rPr>
          <w:color w:val="000000"/>
        </w:rPr>
        <w:tab/>
        <w:t>(3)</w:t>
      </w:r>
      <w:r w:rsidRPr="00DD27EB">
        <w:rPr>
          <w:color w:val="000000"/>
        </w:rPr>
        <w:tab/>
        <w:t>An offence against this section is a strict liability offence.</w:t>
      </w:r>
    </w:p>
    <w:p w14:paraId="6E429E2B" w14:textId="77777777" w:rsidR="000D64D1" w:rsidRPr="00DD27EB" w:rsidRDefault="000D64D1" w:rsidP="000D64D1">
      <w:pPr>
        <w:pStyle w:val="Amain"/>
        <w:rPr>
          <w:color w:val="000000"/>
        </w:rPr>
      </w:pPr>
      <w:r w:rsidRPr="00DD27EB">
        <w:rPr>
          <w:color w:val="000000"/>
        </w:rPr>
        <w:tab/>
        <w:t>(4)</w:t>
      </w:r>
      <w:r w:rsidRPr="00DD27EB">
        <w:rPr>
          <w:color w:val="000000"/>
        </w:rPr>
        <w:tab/>
        <w:t>A fuel restriction notice must—</w:t>
      </w:r>
    </w:p>
    <w:p w14:paraId="0CBAD32E" w14:textId="77777777" w:rsidR="000D64D1" w:rsidRPr="00DD27EB" w:rsidRDefault="000D64D1" w:rsidP="000D64D1">
      <w:pPr>
        <w:pStyle w:val="Apara"/>
        <w:rPr>
          <w:color w:val="000000"/>
        </w:rPr>
      </w:pPr>
      <w:r w:rsidRPr="00DD27EB">
        <w:rPr>
          <w:color w:val="000000"/>
        </w:rPr>
        <w:tab/>
        <w:t>(a)</w:t>
      </w:r>
      <w:r w:rsidRPr="00DD27EB">
        <w:rPr>
          <w:color w:val="000000"/>
        </w:rPr>
        <w:tab/>
        <w:t>state that—</w:t>
      </w:r>
    </w:p>
    <w:p w14:paraId="7644536A" w14:textId="77777777" w:rsidR="000D64D1" w:rsidRPr="00DD27EB" w:rsidRDefault="000D64D1" w:rsidP="000D64D1">
      <w:pPr>
        <w:pStyle w:val="Asubpara"/>
        <w:rPr>
          <w:color w:val="000000"/>
        </w:rPr>
      </w:pPr>
      <w:r w:rsidRPr="00DD27EB">
        <w:rPr>
          <w:color w:val="000000"/>
        </w:rPr>
        <w:tab/>
        <w:t>(</w:t>
      </w:r>
      <w:proofErr w:type="spellStart"/>
      <w:r w:rsidRPr="00DD27EB">
        <w:rPr>
          <w:color w:val="000000"/>
        </w:rPr>
        <w:t>i</w:t>
      </w:r>
      <w:proofErr w:type="spellEnd"/>
      <w:r w:rsidRPr="00DD27EB">
        <w:rPr>
          <w:color w:val="000000"/>
        </w:rPr>
        <w:t>)</w:t>
      </w:r>
      <w:r w:rsidRPr="00DD27EB">
        <w:rPr>
          <w:color w:val="000000"/>
        </w:rPr>
        <w:tab/>
        <w:t>a fuel restriction is in force; and</w:t>
      </w:r>
    </w:p>
    <w:p w14:paraId="36410331" w14:textId="77777777" w:rsidR="000D64D1" w:rsidRPr="00DD27EB" w:rsidRDefault="000D64D1" w:rsidP="000D64D1">
      <w:pPr>
        <w:pStyle w:val="Asubpara"/>
        <w:rPr>
          <w:color w:val="000000"/>
        </w:rPr>
      </w:pPr>
      <w:r w:rsidRPr="00DD27EB">
        <w:rPr>
          <w:color w:val="000000"/>
        </w:rPr>
        <w:tab/>
        <w:t>(ii)</w:t>
      </w:r>
      <w:r w:rsidRPr="00DD27EB">
        <w:rPr>
          <w:color w:val="000000"/>
        </w:rPr>
        <w:tab/>
        <w:t>penalties for noncompliance with the fuel restriction may apply under this Act; and</w:t>
      </w:r>
    </w:p>
    <w:p w14:paraId="7724480A" w14:textId="77777777" w:rsidR="000D64D1" w:rsidRPr="00DD27EB" w:rsidRDefault="000D64D1" w:rsidP="000D64D1">
      <w:pPr>
        <w:pStyle w:val="Asubpara"/>
        <w:rPr>
          <w:color w:val="000000"/>
        </w:rPr>
      </w:pPr>
      <w:r w:rsidRPr="00DD27EB">
        <w:rPr>
          <w:color w:val="000000"/>
        </w:rPr>
        <w:tab/>
        <w:t>(iii)</w:t>
      </w:r>
      <w:r w:rsidRPr="00DD27EB">
        <w:rPr>
          <w:color w:val="000000"/>
        </w:rPr>
        <w:tab/>
        <w:t>further information can be found on an ACT government website; and</w:t>
      </w:r>
    </w:p>
    <w:p w14:paraId="45EC8E49" w14:textId="77777777" w:rsidR="000D64D1" w:rsidRPr="00DD27EB" w:rsidRDefault="000D64D1" w:rsidP="000D64D1">
      <w:pPr>
        <w:pStyle w:val="Apara"/>
        <w:rPr>
          <w:color w:val="000000"/>
        </w:rPr>
      </w:pPr>
      <w:r w:rsidRPr="00DD27EB">
        <w:rPr>
          <w:color w:val="000000"/>
        </w:rPr>
        <w:tab/>
        <w:t>(b)</w:t>
      </w:r>
      <w:r w:rsidRPr="00DD27EB">
        <w:rPr>
          <w:color w:val="000000"/>
        </w:rPr>
        <w:tab/>
        <w:t>be at least A4 size.</w:t>
      </w:r>
    </w:p>
    <w:p w14:paraId="1F1B5AAB" w14:textId="77777777" w:rsidR="000D64D1" w:rsidRPr="00DD27EB" w:rsidRDefault="000D64D1" w:rsidP="000D64D1">
      <w:pPr>
        <w:pStyle w:val="AH5Sec"/>
        <w:rPr>
          <w:color w:val="000000"/>
        </w:rPr>
      </w:pPr>
      <w:bookmarkStart w:id="22" w:name="_Toc229471331"/>
      <w:r w:rsidRPr="00254313">
        <w:rPr>
          <w:rStyle w:val="CharSectNo"/>
        </w:rPr>
        <w:t>14</w:t>
      </w:r>
      <w:r w:rsidRPr="00DD27EB">
        <w:rPr>
          <w:color w:val="000000"/>
        </w:rPr>
        <w:tab/>
        <w:t>Extension of fuel restriction</w:t>
      </w:r>
      <w:bookmarkEnd w:id="22"/>
    </w:p>
    <w:p w14:paraId="777204EB" w14:textId="77777777" w:rsidR="000D64D1" w:rsidRPr="00DD27EB" w:rsidRDefault="000D64D1" w:rsidP="000D64D1">
      <w:pPr>
        <w:pStyle w:val="Amain"/>
      </w:pPr>
      <w:r>
        <w:tab/>
      </w:r>
      <w:r w:rsidRPr="00DD27EB">
        <w:t>(1)</w:t>
      </w:r>
      <w:r w:rsidRPr="00DD27EB">
        <w:tab/>
        <w:t xml:space="preserve">The Minister may extend the period mentioned in section 11 (3) (the </w:t>
      </w:r>
      <w:r w:rsidRPr="00DD27EB">
        <w:rPr>
          <w:rStyle w:val="charBoldItals"/>
        </w:rPr>
        <w:t>declaration period</w:t>
      </w:r>
      <w:r w:rsidRPr="00DD27EB">
        <w:t>) for not more than 3 months.</w:t>
      </w:r>
    </w:p>
    <w:p w14:paraId="6C33B16A" w14:textId="77777777" w:rsidR="000D64D1" w:rsidRPr="00DD27EB" w:rsidRDefault="000D64D1" w:rsidP="000D64D1">
      <w:pPr>
        <w:pStyle w:val="Amain"/>
        <w:rPr>
          <w:color w:val="000000"/>
        </w:rPr>
      </w:pPr>
      <w:r w:rsidRPr="00DD27EB">
        <w:rPr>
          <w:color w:val="000000"/>
        </w:rPr>
        <w:tab/>
        <w:t>(2)</w:t>
      </w:r>
      <w:r w:rsidRPr="00DD27EB">
        <w:rPr>
          <w:color w:val="000000"/>
        </w:rPr>
        <w:tab/>
        <w:t>An extension must not be made earlier than 1 month before the day the declaration period ends.</w:t>
      </w:r>
    </w:p>
    <w:p w14:paraId="162A2E11" w14:textId="77777777" w:rsidR="000D64D1" w:rsidRPr="00DD27EB" w:rsidRDefault="000D64D1" w:rsidP="000D64D1">
      <w:pPr>
        <w:pStyle w:val="Amain"/>
        <w:rPr>
          <w:color w:val="000000"/>
        </w:rPr>
      </w:pPr>
      <w:r w:rsidRPr="00DD27EB">
        <w:rPr>
          <w:color w:val="000000"/>
        </w:rPr>
        <w:tab/>
        <w:t>(3)</w:t>
      </w:r>
      <w:r w:rsidRPr="00DD27EB">
        <w:rPr>
          <w:color w:val="000000"/>
        </w:rPr>
        <w:tab/>
        <w:t>The Minister may extend the period only if the Minister is satisfied that a continuation of a shortage, or likely shortage of fuel, requires a fuel restriction to remain in force.</w:t>
      </w:r>
    </w:p>
    <w:p w14:paraId="6B35EDB5" w14:textId="77777777" w:rsidR="000D64D1" w:rsidRPr="00DD27EB" w:rsidRDefault="000D64D1" w:rsidP="000D64D1">
      <w:pPr>
        <w:pStyle w:val="aExamHdgss"/>
        <w:rPr>
          <w:color w:val="000000"/>
        </w:rPr>
      </w:pPr>
      <w:r w:rsidRPr="00DD27EB">
        <w:rPr>
          <w:color w:val="000000"/>
        </w:rPr>
        <w:t>Example</w:t>
      </w:r>
    </w:p>
    <w:p w14:paraId="0EED270D" w14:textId="77777777" w:rsidR="000D64D1" w:rsidRPr="00DD27EB" w:rsidRDefault="000D64D1" w:rsidP="000D64D1">
      <w:pPr>
        <w:pStyle w:val="aExam"/>
        <w:rPr>
          <w:color w:val="000000"/>
        </w:rPr>
      </w:pPr>
      <w:r w:rsidRPr="00DD27EB">
        <w:rPr>
          <w:color w:val="000000"/>
        </w:rPr>
        <w:t>A 3-month declaration of a fuel restriction is in force during a critical fuel shortage to ensure sustainable fuel use for the ACT. During the final month of the declaration period, the critical shortage still exists. The Minister is satisfied that the fuel restriction is required to remain in force and extends the period.</w:t>
      </w:r>
    </w:p>
    <w:p w14:paraId="3AFFDF96" w14:textId="77777777" w:rsidR="000D64D1" w:rsidRPr="00DD27EB" w:rsidRDefault="000D64D1" w:rsidP="000D64D1">
      <w:pPr>
        <w:pStyle w:val="Amain"/>
        <w:rPr>
          <w:color w:val="000000"/>
        </w:rPr>
      </w:pPr>
      <w:r w:rsidRPr="00DD27EB">
        <w:rPr>
          <w:color w:val="000000"/>
        </w:rPr>
        <w:lastRenderedPageBreak/>
        <w:tab/>
        <w:t>(4)</w:t>
      </w:r>
      <w:r w:rsidRPr="00DD27EB">
        <w:rPr>
          <w:color w:val="000000"/>
        </w:rPr>
        <w:tab/>
        <w:t>However, if the Minister is satisfied there is no longer a shortage, or likely shortage of fuel, the Minister must repeal the extension.</w:t>
      </w:r>
    </w:p>
    <w:p w14:paraId="05314A5F" w14:textId="77777777" w:rsidR="000D64D1" w:rsidRPr="00DD27EB" w:rsidRDefault="000D64D1" w:rsidP="000D64D1">
      <w:pPr>
        <w:pStyle w:val="Amain"/>
        <w:keepNext/>
        <w:rPr>
          <w:color w:val="000000"/>
        </w:rPr>
      </w:pPr>
      <w:r w:rsidRPr="00DD27EB">
        <w:rPr>
          <w:color w:val="000000"/>
        </w:rPr>
        <w:tab/>
        <w:t>(5)</w:t>
      </w:r>
      <w:r w:rsidRPr="00DD27EB">
        <w:rPr>
          <w:color w:val="000000"/>
        </w:rPr>
        <w:tab/>
        <w:t>An extension is a notifiable instrument.</w:t>
      </w:r>
    </w:p>
    <w:p w14:paraId="4EFEDFEC" w14:textId="5E07547D" w:rsidR="000D64D1" w:rsidRPr="00DD27EB" w:rsidRDefault="000D64D1" w:rsidP="000D64D1">
      <w:pPr>
        <w:pStyle w:val="aNote"/>
        <w:rPr>
          <w:color w:val="000000"/>
        </w:rPr>
      </w:pPr>
      <w:r w:rsidRPr="00DD27EB">
        <w:rPr>
          <w:rStyle w:val="charItals"/>
        </w:rPr>
        <w:t>Note</w:t>
      </w:r>
      <w:r w:rsidRPr="00DD27EB">
        <w:rPr>
          <w:rStyle w:val="charItals"/>
        </w:rPr>
        <w:tab/>
      </w:r>
      <w:r w:rsidRPr="00DD27EB">
        <w:rPr>
          <w:color w:val="000000"/>
        </w:rPr>
        <w:t xml:space="preserve">A notifiable instrument must be notified under the </w:t>
      </w:r>
      <w:hyperlink r:id="rId42" w:tooltip="A2001-14" w:history="1">
        <w:r w:rsidRPr="00DD27EB">
          <w:rPr>
            <w:rStyle w:val="charCitHyperlinkAbbrev"/>
          </w:rPr>
          <w:t>Legislation Act</w:t>
        </w:r>
      </w:hyperlink>
      <w:r w:rsidRPr="00DD27EB">
        <w:rPr>
          <w:color w:val="000000"/>
        </w:rPr>
        <w:t>.</w:t>
      </w:r>
    </w:p>
    <w:p w14:paraId="22E15088" w14:textId="77777777" w:rsidR="000D64D1" w:rsidRPr="00DD27EB" w:rsidRDefault="000D64D1" w:rsidP="000D64D1">
      <w:pPr>
        <w:pStyle w:val="AH5Sec"/>
        <w:rPr>
          <w:color w:val="000000"/>
        </w:rPr>
      </w:pPr>
      <w:bookmarkStart w:id="23" w:name="_Toc229471332"/>
      <w:r w:rsidRPr="00254313">
        <w:rPr>
          <w:rStyle w:val="CharSectNo"/>
        </w:rPr>
        <w:t>15</w:t>
      </w:r>
      <w:r w:rsidRPr="00DD27EB">
        <w:rPr>
          <w:color w:val="000000"/>
        </w:rPr>
        <w:tab/>
        <w:t>Fuel restriction—limit on proceedings</w:t>
      </w:r>
      <w:bookmarkEnd w:id="23"/>
    </w:p>
    <w:p w14:paraId="38DB252F" w14:textId="77777777" w:rsidR="000D64D1" w:rsidRPr="00DD27EB" w:rsidRDefault="000D64D1" w:rsidP="000D64D1">
      <w:pPr>
        <w:pStyle w:val="Amain"/>
        <w:rPr>
          <w:color w:val="000000"/>
        </w:rPr>
      </w:pPr>
      <w:r w:rsidRPr="00DD27EB">
        <w:rPr>
          <w:color w:val="000000"/>
        </w:rPr>
        <w:tab/>
        <w:t>(1)</w:t>
      </w:r>
      <w:r w:rsidRPr="00DD27EB">
        <w:rPr>
          <w:color w:val="000000"/>
        </w:rPr>
        <w:tab/>
        <w:t>A person must not start a proceeding in a court challenging a decision under any of the following provisions more than 30 days after the decision is made:</w:t>
      </w:r>
    </w:p>
    <w:p w14:paraId="4A2E4341" w14:textId="77777777" w:rsidR="000D64D1" w:rsidRPr="00DD27EB" w:rsidRDefault="000D64D1" w:rsidP="000D64D1">
      <w:pPr>
        <w:pStyle w:val="Apara"/>
        <w:rPr>
          <w:color w:val="000000"/>
        </w:rPr>
      </w:pPr>
      <w:r w:rsidRPr="00DD27EB">
        <w:rPr>
          <w:color w:val="000000"/>
        </w:rPr>
        <w:tab/>
        <w:t>(a)</w:t>
      </w:r>
      <w:r w:rsidRPr="00DD27EB">
        <w:rPr>
          <w:color w:val="000000"/>
        </w:rPr>
        <w:tab/>
        <w:t>section 8 (Approved fuel restriction scheme);</w:t>
      </w:r>
    </w:p>
    <w:p w14:paraId="6BD703E1" w14:textId="77777777" w:rsidR="000D64D1" w:rsidRPr="00DD27EB" w:rsidRDefault="000D64D1" w:rsidP="000D64D1">
      <w:pPr>
        <w:pStyle w:val="Apara"/>
        <w:rPr>
          <w:color w:val="000000"/>
        </w:rPr>
      </w:pPr>
      <w:r w:rsidRPr="00DD27EB">
        <w:rPr>
          <w:color w:val="000000"/>
        </w:rPr>
        <w:tab/>
        <w:t>(b)</w:t>
      </w:r>
      <w:r w:rsidRPr="00DD27EB">
        <w:rPr>
          <w:color w:val="000000"/>
        </w:rPr>
        <w:tab/>
        <w:t>section 11 (Declaration of fuel restriction);</w:t>
      </w:r>
    </w:p>
    <w:p w14:paraId="32BCC4D4" w14:textId="77777777" w:rsidR="000D64D1" w:rsidRPr="00DD27EB" w:rsidRDefault="000D64D1" w:rsidP="000D64D1">
      <w:pPr>
        <w:pStyle w:val="Apara"/>
        <w:rPr>
          <w:color w:val="000000"/>
        </w:rPr>
      </w:pPr>
      <w:r w:rsidRPr="00DD27EB">
        <w:rPr>
          <w:color w:val="000000"/>
        </w:rPr>
        <w:tab/>
        <w:t>(c)</w:t>
      </w:r>
      <w:r w:rsidRPr="00DD27EB">
        <w:rPr>
          <w:color w:val="000000"/>
        </w:rPr>
        <w:tab/>
        <w:t>section 14 (Extension of fuel restriction).</w:t>
      </w:r>
    </w:p>
    <w:p w14:paraId="0ED7B6AF" w14:textId="77777777" w:rsidR="000D64D1" w:rsidRPr="00DD27EB" w:rsidRDefault="000D64D1" w:rsidP="000D64D1">
      <w:pPr>
        <w:pStyle w:val="Amain"/>
        <w:rPr>
          <w:color w:val="000000"/>
        </w:rPr>
      </w:pPr>
      <w:r w:rsidRPr="00DD27EB">
        <w:rPr>
          <w:color w:val="000000"/>
        </w:rPr>
        <w:tab/>
        <w:t>(2)</w:t>
      </w:r>
      <w:r w:rsidRPr="00DD27EB">
        <w:rPr>
          <w:color w:val="000000"/>
        </w:rPr>
        <w:tab/>
        <w:t>If a proceeding in relation to a decision mentioned in subsection (1) is started within 30 days, the proceeding is not subject to an interlocutory injunction in any court.</w:t>
      </w:r>
    </w:p>
    <w:p w14:paraId="04881DDC" w14:textId="77777777" w:rsidR="000D64D1" w:rsidRPr="00DD27EB" w:rsidRDefault="000D64D1" w:rsidP="000D64D1">
      <w:pPr>
        <w:pStyle w:val="PageBreak"/>
        <w:suppressLineNumbers/>
        <w:rPr>
          <w:color w:val="000000"/>
        </w:rPr>
      </w:pPr>
      <w:r w:rsidRPr="00DD27EB">
        <w:rPr>
          <w:color w:val="000000"/>
        </w:rPr>
        <w:br w:type="page"/>
      </w:r>
    </w:p>
    <w:p w14:paraId="74EE42EE" w14:textId="77777777" w:rsidR="000D64D1" w:rsidRPr="00DD27EB" w:rsidRDefault="000D64D1" w:rsidP="000D64D1">
      <w:pPr>
        <w:pStyle w:val="AH5Sec"/>
        <w:rPr>
          <w:color w:val="000000"/>
        </w:rPr>
      </w:pPr>
      <w:bookmarkStart w:id="24" w:name="_Toc229471333"/>
      <w:r w:rsidRPr="00254313">
        <w:rPr>
          <w:rStyle w:val="CharSectNo"/>
        </w:rPr>
        <w:lastRenderedPageBreak/>
        <w:t>16</w:t>
      </w:r>
      <w:r w:rsidRPr="00DD27EB">
        <w:rPr>
          <w:color w:val="000000"/>
        </w:rPr>
        <w:tab/>
        <w:t>Application of Act to emergency services and police</w:t>
      </w:r>
      <w:bookmarkEnd w:id="24"/>
    </w:p>
    <w:p w14:paraId="738AA5A2" w14:textId="77777777" w:rsidR="000D64D1" w:rsidRPr="00DD27EB" w:rsidRDefault="000D64D1" w:rsidP="000D64D1">
      <w:pPr>
        <w:pStyle w:val="Amain"/>
        <w:rPr>
          <w:color w:val="000000"/>
        </w:rPr>
      </w:pPr>
      <w:r w:rsidRPr="00DD27EB">
        <w:rPr>
          <w:color w:val="000000"/>
        </w:rPr>
        <w:tab/>
        <w:t>(1)</w:t>
      </w:r>
      <w:r w:rsidRPr="00DD27EB">
        <w:rPr>
          <w:color w:val="000000"/>
        </w:rPr>
        <w:tab/>
        <w:t>This Act does not apply to the exercise or purported exercise of a function by—</w:t>
      </w:r>
    </w:p>
    <w:p w14:paraId="29013DC0" w14:textId="11EDA14C" w:rsidR="000D64D1" w:rsidRPr="00DD27EB" w:rsidRDefault="000D64D1" w:rsidP="000D64D1">
      <w:pPr>
        <w:pStyle w:val="Apara"/>
      </w:pPr>
      <w:r>
        <w:tab/>
      </w:r>
      <w:r w:rsidRPr="00DD27EB">
        <w:t>(a)</w:t>
      </w:r>
      <w:r w:rsidRPr="00DD27EB">
        <w:tab/>
        <w:t xml:space="preserve">a relevant person under the </w:t>
      </w:r>
      <w:hyperlink r:id="rId43" w:tooltip="A2004-28" w:history="1">
        <w:r w:rsidRPr="00DD27EB">
          <w:rPr>
            <w:rStyle w:val="charCitHyperlinkItal"/>
          </w:rPr>
          <w:t>Emergencies Act 2004</w:t>
        </w:r>
      </w:hyperlink>
      <w:r w:rsidRPr="00DD27EB">
        <w:t xml:space="preserve"> for the purpose of protecting life, property or the environment; or</w:t>
      </w:r>
    </w:p>
    <w:p w14:paraId="2FAAB901" w14:textId="77777777" w:rsidR="000D64D1" w:rsidRPr="00DD27EB" w:rsidRDefault="000D64D1" w:rsidP="000D64D1">
      <w:pPr>
        <w:pStyle w:val="Apara"/>
        <w:keepNext/>
        <w:rPr>
          <w:color w:val="000000"/>
        </w:rPr>
      </w:pPr>
      <w:r w:rsidRPr="00DD27EB">
        <w:rPr>
          <w:color w:val="000000"/>
        </w:rPr>
        <w:tab/>
        <w:t>(b)</w:t>
      </w:r>
      <w:r w:rsidRPr="00DD27EB">
        <w:rPr>
          <w:color w:val="000000"/>
        </w:rPr>
        <w:tab/>
        <w:t>a police officer for the purpose of protecting life or property.</w:t>
      </w:r>
    </w:p>
    <w:p w14:paraId="4388356D" w14:textId="2B6B21FB" w:rsidR="000D64D1" w:rsidRPr="00DD27EB" w:rsidRDefault="000D64D1" w:rsidP="000D64D1">
      <w:pPr>
        <w:pStyle w:val="aNote"/>
        <w:rPr>
          <w:color w:val="000000"/>
        </w:rPr>
      </w:pPr>
      <w:r w:rsidRPr="00DD27EB">
        <w:rPr>
          <w:rStyle w:val="charItals"/>
        </w:rPr>
        <w:t>Note</w:t>
      </w:r>
      <w:r w:rsidRPr="00DD27EB">
        <w:rPr>
          <w:rStyle w:val="charItals"/>
        </w:rPr>
        <w:tab/>
      </w:r>
      <w:r w:rsidRPr="00DD27EB">
        <w:rPr>
          <w:snapToGrid w:val="0"/>
          <w:color w:val="000000"/>
        </w:rPr>
        <w:t>A reference to an Act includes a reference to the statutory instruments made or in force under the Act, including any regulation (</w:t>
      </w:r>
      <w:r w:rsidRPr="00DD27EB">
        <w:rPr>
          <w:color w:val="000000"/>
        </w:rPr>
        <w:t xml:space="preserve">see </w:t>
      </w:r>
      <w:hyperlink r:id="rId44" w:tooltip="A2001-14" w:history="1">
        <w:r w:rsidRPr="00DD27EB">
          <w:rPr>
            <w:rStyle w:val="charCitHyperlinkAbbrev"/>
          </w:rPr>
          <w:t>Legislation Act</w:t>
        </w:r>
      </w:hyperlink>
      <w:r w:rsidRPr="00DD27EB">
        <w:rPr>
          <w:color w:val="000000"/>
        </w:rPr>
        <w:t>, s 104).</w:t>
      </w:r>
    </w:p>
    <w:p w14:paraId="5B767D2C" w14:textId="77777777" w:rsidR="000D64D1" w:rsidRPr="00DD27EB" w:rsidRDefault="000D64D1" w:rsidP="000D64D1">
      <w:pPr>
        <w:pStyle w:val="Amain"/>
        <w:rPr>
          <w:color w:val="000000"/>
        </w:rPr>
      </w:pPr>
      <w:r w:rsidRPr="00DD27EB">
        <w:rPr>
          <w:color w:val="000000"/>
        </w:rPr>
        <w:tab/>
        <w:t>(2)</w:t>
      </w:r>
      <w:r w:rsidRPr="00DD27EB">
        <w:rPr>
          <w:color w:val="000000"/>
        </w:rPr>
        <w:tab/>
        <w:t>In this section:</w:t>
      </w:r>
    </w:p>
    <w:p w14:paraId="6BACF45F" w14:textId="45A111B5" w:rsidR="000D64D1" w:rsidRPr="00DD27EB" w:rsidRDefault="000D64D1" w:rsidP="000D64D1">
      <w:pPr>
        <w:pStyle w:val="aDef"/>
        <w:rPr>
          <w:color w:val="000000"/>
        </w:rPr>
      </w:pPr>
      <w:r w:rsidRPr="00DD27EB">
        <w:rPr>
          <w:rStyle w:val="charBoldItals"/>
        </w:rPr>
        <w:t>emergency controller</w:t>
      </w:r>
      <w:r w:rsidRPr="00DD27EB">
        <w:rPr>
          <w:color w:val="000000"/>
        </w:rPr>
        <w:t xml:space="preserve">—see the </w:t>
      </w:r>
      <w:hyperlink r:id="rId45" w:tooltip="A2004-28" w:history="1">
        <w:r w:rsidRPr="00DD27EB">
          <w:rPr>
            <w:rStyle w:val="charCitHyperlinkItal"/>
          </w:rPr>
          <w:t>Emergencies Act 2004</w:t>
        </w:r>
      </w:hyperlink>
      <w:r w:rsidRPr="00DD27EB">
        <w:rPr>
          <w:color w:val="000000"/>
        </w:rPr>
        <w:t>, dictionary.</w:t>
      </w:r>
    </w:p>
    <w:p w14:paraId="6527D639" w14:textId="77777777" w:rsidR="000D64D1" w:rsidRPr="00DD27EB" w:rsidRDefault="000D64D1" w:rsidP="000D64D1">
      <w:pPr>
        <w:pStyle w:val="aDef"/>
        <w:keepNext/>
        <w:rPr>
          <w:color w:val="000000"/>
        </w:rPr>
      </w:pPr>
      <w:r w:rsidRPr="00DD27EB">
        <w:rPr>
          <w:rStyle w:val="charBoldItals"/>
          <w:color w:val="000000"/>
        </w:rPr>
        <w:t xml:space="preserve">relevant person </w:t>
      </w:r>
      <w:r w:rsidRPr="00DD27EB">
        <w:rPr>
          <w:bCs/>
          <w:iCs/>
          <w:color w:val="000000"/>
        </w:rPr>
        <w:t>means</w:t>
      </w:r>
      <w:r w:rsidRPr="00DD27EB">
        <w:rPr>
          <w:color w:val="000000"/>
        </w:rPr>
        <w:t>—</w:t>
      </w:r>
    </w:p>
    <w:p w14:paraId="44523055" w14:textId="77777777" w:rsidR="000D64D1" w:rsidRPr="00DD27EB" w:rsidRDefault="000D64D1" w:rsidP="000D64D1">
      <w:pPr>
        <w:pStyle w:val="aDefpara"/>
        <w:keepNext/>
        <w:rPr>
          <w:color w:val="000000"/>
        </w:rPr>
      </w:pPr>
      <w:r w:rsidRPr="00DD27EB">
        <w:rPr>
          <w:color w:val="000000"/>
        </w:rPr>
        <w:tab/>
        <w:t>(a)</w:t>
      </w:r>
      <w:r w:rsidRPr="00DD27EB">
        <w:rPr>
          <w:color w:val="000000"/>
        </w:rPr>
        <w:tab/>
      </w:r>
      <w:r>
        <w:rPr>
          <w:color w:val="000000"/>
        </w:rPr>
        <w:t>an</w:t>
      </w:r>
      <w:r w:rsidRPr="00DD27EB">
        <w:rPr>
          <w:color w:val="000000"/>
        </w:rPr>
        <w:t xml:space="preserve"> emergency controller; or</w:t>
      </w:r>
    </w:p>
    <w:p w14:paraId="20150EBD" w14:textId="77777777" w:rsidR="000D64D1" w:rsidRPr="00DD27EB" w:rsidRDefault="000D64D1" w:rsidP="000D64D1">
      <w:pPr>
        <w:pStyle w:val="aDefpara"/>
        <w:keepNext/>
        <w:rPr>
          <w:color w:val="000000"/>
        </w:rPr>
      </w:pPr>
      <w:r w:rsidRPr="00DD27EB">
        <w:rPr>
          <w:color w:val="000000"/>
        </w:rPr>
        <w:tab/>
        <w:t>(b)</w:t>
      </w:r>
      <w:r w:rsidRPr="00DD27EB">
        <w:rPr>
          <w:color w:val="000000"/>
        </w:rPr>
        <w:tab/>
        <w:t>a member of the ambulance service; or</w:t>
      </w:r>
    </w:p>
    <w:p w14:paraId="62E324AD" w14:textId="77777777" w:rsidR="000D64D1" w:rsidRPr="00DD27EB" w:rsidRDefault="000D64D1" w:rsidP="000D64D1">
      <w:pPr>
        <w:pStyle w:val="aDefpara"/>
        <w:keepNext/>
        <w:rPr>
          <w:color w:val="000000"/>
        </w:rPr>
      </w:pPr>
      <w:r w:rsidRPr="00DD27EB">
        <w:rPr>
          <w:color w:val="000000"/>
        </w:rPr>
        <w:tab/>
        <w:t>(c)</w:t>
      </w:r>
      <w:r w:rsidRPr="00DD27EB">
        <w:rPr>
          <w:color w:val="000000"/>
        </w:rPr>
        <w:tab/>
        <w:t>a member of the fire and rescue service; or</w:t>
      </w:r>
    </w:p>
    <w:p w14:paraId="3F02EDA5" w14:textId="77777777" w:rsidR="000D64D1" w:rsidRPr="00DD27EB" w:rsidRDefault="000D64D1" w:rsidP="000D64D1">
      <w:pPr>
        <w:pStyle w:val="aDefpara"/>
        <w:keepNext/>
        <w:rPr>
          <w:color w:val="000000"/>
        </w:rPr>
      </w:pPr>
      <w:r w:rsidRPr="00DD27EB">
        <w:rPr>
          <w:color w:val="000000"/>
        </w:rPr>
        <w:tab/>
        <w:t>(d)</w:t>
      </w:r>
      <w:r w:rsidRPr="00DD27EB">
        <w:rPr>
          <w:color w:val="000000"/>
        </w:rPr>
        <w:tab/>
        <w:t>a member of the rural fire service; or</w:t>
      </w:r>
    </w:p>
    <w:p w14:paraId="6E63A2E3" w14:textId="77777777" w:rsidR="000D64D1" w:rsidRPr="00DD27EB" w:rsidRDefault="000D64D1" w:rsidP="000D64D1">
      <w:pPr>
        <w:pStyle w:val="aDefpara"/>
        <w:keepNext/>
        <w:rPr>
          <w:color w:val="000000"/>
        </w:rPr>
      </w:pPr>
      <w:r w:rsidRPr="00DD27EB">
        <w:rPr>
          <w:color w:val="000000"/>
        </w:rPr>
        <w:tab/>
        <w:t>(e)</w:t>
      </w:r>
      <w:r w:rsidRPr="00DD27EB">
        <w:rPr>
          <w:color w:val="000000"/>
        </w:rPr>
        <w:tab/>
        <w:t>a member of the SES; or</w:t>
      </w:r>
    </w:p>
    <w:p w14:paraId="7F6CD765" w14:textId="77777777" w:rsidR="000D64D1" w:rsidRPr="00DD27EB" w:rsidRDefault="000D64D1" w:rsidP="000D64D1">
      <w:pPr>
        <w:pStyle w:val="aDefpara"/>
        <w:rPr>
          <w:color w:val="000000"/>
        </w:rPr>
      </w:pPr>
      <w:r w:rsidRPr="00DD27EB">
        <w:rPr>
          <w:color w:val="000000"/>
        </w:rPr>
        <w:tab/>
        <w:t>(f)</w:t>
      </w:r>
      <w:r w:rsidRPr="00DD27EB">
        <w:rPr>
          <w:color w:val="000000"/>
        </w:rPr>
        <w:tab/>
        <w:t>any other person under the control of—</w:t>
      </w:r>
    </w:p>
    <w:p w14:paraId="0D90447E" w14:textId="77777777" w:rsidR="000D64D1" w:rsidRPr="00DD27EB" w:rsidRDefault="000D64D1" w:rsidP="000D64D1">
      <w:pPr>
        <w:pStyle w:val="aDefsubpara"/>
        <w:rPr>
          <w:color w:val="000000"/>
        </w:rPr>
      </w:pPr>
      <w:r w:rsidRPr="00DD27EB">
        <w:rPr>
          <w:color w:val="000000"/>
        </w:rPr>
        <w:tab/>
        <w:t>(</w:t>
      </w:r>
      <w:proofErr w:type="spellStart"/>
      <w:r w:rsidRPr="00DD27EB">
        <w:rPr>
          <w:color w:val="000000"/>
        </w:rPr>
        <w:t>i</w:t>
      </w:r>
      <w:proofErr w:type="spellEnd"/>
      <w:r w:rsidRPr="00DD27EB">
        <w:rPr>
          <w:color w:val="000000"/>
        </w:rPr>
        <w:t>)</w:t>
      </w:r>
      <w:r w:rsidRPr="00DD27EB">
        <w:rPr>
          <w:color w:val="000000"/>
        </w:rPr>
        <w:tab/>
      </w:r>
      <w:r>
        <w:rPr>
          <w:color w:val="000000"/>
        </w:rPr>
        <w:t>an</w:t>
      </w:r>
      <w:r w:rsidRPr="00DD27EB">
        <w:rPr>
          <w:color w:val="000000"/>
        </w:rPr>
        <w:t xml:space="preserve"> emergency controller; or</w:t>
      </w:r>
    </w:p>
    <w:p w14:paraId="72A0408E" w14:textId="77777777" w:rsidR="000D64D1" w:rsidRPr="00DD27EB" w:rsidRDefault="000D64D1" w:rsidP="000D64D1">
      <w:pPr>
        <w:pStyle w:val="aDefsubpara"/>
        <w:rPr>
          <w:color w:val="000000"/>
        </w:rPr>
      </w:pPr>
      <w:r w:rsidRPr="00DD27EB">
        <w:rPr>
          <w:color w:val="000000"/>
        </w:rPr>
        <w:tab/>
        <w:t>(ii)</w:t>
      </w:r>
      <w:r w:rsidRPr="00DD27EB">
        <w:rPr>
          <w:color w:val="000000"/>
        </w:rPr>
        <w:tab/>
        <w:t>the chief officer (ambulance service); or</w:t>
      </w:r>
    </w:p>
    <w:p w14:paraId="08D97CED" w14:textId="77777777" w:rsidR="000D64D1" w:rsidRPr="00DD27EB" w:rsidRDefault="000D64D1" w:rsidP="000D64D1">
      <w:pPr>
        <w:pStyle w:val="aDefsubpara"/>
        <w:rPr>
          <w:color w:val="000000"/>
        </w:rPr>
      </w:pPr>
      <w:r w:rsidRPr="00DD27EB">
        <w:rPr>
          <w:color w:val="000000"/>
        </w:rPr>
        <w:tab/>
        <w:t>(iii)</w:t>
      </w:r>
      <w:r w:rsidRPr="00DD27EB">
        <w:rPr>
          <w:color w:val="000000"/>
        </w:rPr>
        <w:tab/>
        <w:t>the chief officer (fire and rescue service); or</w:t>
      </w:r>
    </w:p>
    <w:p w14:paraId="1A9A54F6" w14:textId="77777777" w:rsidR="000D64D1" w:rsidRPr="00DD27EB" w:rsidRDefault="000D64D1" w:rsidP="000D64D1">
      <w:pPr>
        <w:pStyle w:val="aDefsubpara"/>
        <w:rPr>
          <w:color w:val="000000"/>
        </w:rPr>
      </w:pPr>
      <w:r w:rsidRPr="00DD27EB">
        <w:rPr>
          <w:color w:val="000000"/>
        </w:rPr>
        <w:tab/>
        <w:t>(iv)</w:t>
      </w:r>
      <w:r w:rsidRPr="00DD27EB">
        <w:rPr>
          <w:color w:val="000000"/>
        </w:rPr>
        <w:tab/>
        <w:t>the chief officer (rural fire service); or</w:t>
      </w:r>
    </w:p>
    <w:p w14:paraId="2DBA1212" w14:textId="77777777" w:rsidR="000D64D1" w:rsidRPr="00DD27EB" w:rsidRDefault="000D64D1" w:rsidP="000D64D1">
      <w:pPr>
        <w:pStyle w:val="aDefsubpara"/>
        <w:keepNext/>
        <w:rPr>
          <w:color w:val="000000"/>
        </w:rPr>
      </w:pPr>
      <w:r w:rsidRPr="00DD27EB">
        <w:rPr>
          <w:color w:val="000000"/>
        </w:rPr>
        <w:tab/>
        <w:t>(v)</w:t>
      </w:r>
      <w:r w:rsidRPr="00DD27EB">
        <w:rPr>
          <w:color w:val="000000"/>
        </w:rPr>
        <w:tab/>
        <w:t>the chief officer (SES); or</w:t>
      </w:r>
    </w:p>
    <w:p w14:paraId="565418ED" w14:textId="77777777" w:rsidR="000D64D1" w:rsidRPr="00DD27EB" w:rsidRDefault="000D64D1" w:rsidP="000D64D1">
      <w:pPr>
        <w:pStyle w:val="aDefpara"/>
        <w:rPr>
          <w:color w:val="000000"/>
        </w:rPr>
      </w:pPr>
      <w:r w:rsidRPr="00DD27EB">
        <w:rPr>
          <w:color w:val="000000"/>
        </w:rPr>
        <w:tab/>
        <w:t>(g)</w:t>
      </w:r>
      <w:r w:rsidRPr="00DD27EB">
        <w:rPr>
          <w:color w:val="000000"/>
        </w:rPr>
        <w:tab/>
        <w:t>a police officer.</w:t>
      </w:r>
    </w:p>
    <w:p w14:paraId="734D1483" w14:textId="77777777" w:rsidR="000D64D1" w:rsidRPr="00DD27EB" w:rsidRDefault="000D64D1" w:rsidP="000D64D1">
      <w:pPr>
        <w:pStyle w:val="PageBreak"/>
        <w:suppressLineNumbers/>
        <w:rPr>
          <w:color w:val="000000"/>
        </w:rPr>
      </w:pPr>
      <w:r w:rsidRPr="00DD27EB">
        <w:rPr>
          <w:color w:val="000000"/>
        </w:rPr>
        <w:br w:type="page"/>
      </w:r>
    </w:p>
    <w:p w14:paraId="6F18CC50" w14:textId="77777777" w:rsidR="000D64D1" w:rsidRPr="00254313" w:rsidRDefault="000D64D1" w:rsidP="000D64D1">
      <w:pPr>
        <w:pStyle w:val="AH2Part"/>
      </w:pPr>
      <w:bookmarkStart w:id="25" w:name="_Toc229471334"/>
      <w:r w:rsidRPr="00254313">
        <w:rPr>
          <w:rStyle w:val="CharPartNo"/>
        </w:rPr>
        <w:lastRenderedPageBreak/>
        <w:t>Part 3</w:t>
      </w:r>
      <w:r w:rsidRPr="00DD27EB">
        <w:rPr>
          <w:color w:val="000000"/>
        </w:rPr>
        <w:tab/>
      </w:r>
      <w:r w:rsidRPr="00254313">
        <w:rPr>
          <w:rStyle w:val="CharPartText"/>
          <w:color w:val="000000"/>
        </w:rPr>
        <w:t>Enforcement</w:t>
      </w:r>
      <w:bookmarkEnd w:id="25"/>
    </w:p>
    <w:p w14:paraId="25631A77" w14:textId="77777777" w:rsidR="000D64D1" w:rsidRPr="00254313" w:rsidRDefault="000D64D1" w:rsidP="000D64D1">
      <w:pPr>
        <w:pStyle w:val="AH3Div"/>
      </w:pPr>
      <w:bookmarkStart w:id="26" w:name="_Toc229471335"/>
      <w:r w:rsidRPr="00254313">
        <w:rPr>
          <w:rStyle w:val="CharDivNo"/>
        </w:rPr>
        <w:t>Division 3.1</w:t>
      </w:r>
      <w:r w:rsidRPr="00DD27EB">
        <w:rPr>
          <w:color w:val="000000"/>
        </w:rPr>
        <w:tab/>
      </w:r>
      <w:r w:rsidRPr="00254313">
        <w:rPr>
          <w:rStyle w:val="CharDivText"/>
          <w:color w:val="000000"/>
        </w:rPr>
        <w:t>Fuel restriction offences</w:t>
      </w:r>
      <w:bookmarkEnd w:id="26"/>
    </w:p>
    <w:p w14:paraId="65FB1561" w14:textId="77777777" w:rsidR="000D64D1" w:rsidRPr="00DD27EB" w:rsidRDefault="000D64D1" w:rsidP="000D64D1">
      <w:pPr>
        <w:pStyle w:val="AH5Sec"/>
        <w:rPr>
          <w:color w:val="000000"/>
        </w:rPr>
      </w:pPr>
      <w:bookmarkStart w:id="27" w:name="_Toc229471336"/>
      <w:r w:rsidRPr="00254313">
        <w:rPr>
          <w:rStyle w:val="CharSectNo"/>
        </w:rPr>
        <w:t>17</w:t>
      </w:r>
      <w:r w:rsidRPr="00DD27EB">
        <w:rPr>
          <w:color w:val="000000"/>
        </w:rPr>
        <w:tab/>
        <w:t>Definitions—pt 3</w:t>
      </w:r>
      <w:bookmarkEnd w:id="27"/>
    </w:p>
    <w:p w14:paraId="6C701562" w14:textId="77777777" w:rsidR="000D64D1" w:rsidRPr="00DD27EB" w:rsidRDefault="000D64D1" w:rsidP="000D64D1">
      <w:pPr>
        <w:pStyle w:val="Amainreturn"/>
        <w:keepNext/>
        <w:rPr>
          <w:color w:val="000000"/>
        </w:rPr>
      </w:pPr>
      <w:r w:rsidRPr="00DD27EB">
        <w:rPr>
          <w:color w:val="000000"/>
        </w:rPr>
        <w:t>In this part:</w:t>
      </w:r>
    </w:p>
    <w:p w14:paraId="22F14711" w14:textId="2C743D74" w:rsidR="000D64D1" w:rsidRPr="00DD27EB" w:rsidRDefault="000D64D1" w:rsidP="000D64D1">
      <w:pPr>
        <w:pStyle w:val="aDef"/>
        <w:rPr>
          <w:color w:val="000000"/>
        </w:rPr>
      </w:pPr>
      <w:r w:rsidRPr="00DD27EB">
        <w:rPr>
          <w:rStyle w:val="charBoldItals"/>
          <w:color w:val="000000"/>
        </w:rPr>
        <w:t>identity card</w:t>
      </w:r>
      <w:r w:rsidRPr="00DD27EB">
        <w:rPr>
          <w:color w:val="000000"/>
        </w:rPr>
        <w:t xml:space="preserve"> means an identity card issued under the </w:t>
      </w:r>
      <w:hyperlink r:id="rId46" w:tooltip="A2004-7" w:history="1">
        <w:r w:rsidRPr="00DD27EB">
          <w:rPr>
            <w:rStyle w:val="charCitHyperlinkItal"/>
          </w:rPr>
          <w:t>Dangerous Substances Act 2004</w:t>
        </w:r>
      </w:hyperlink>
      <w:r w:rsidRPr="00DD27EB">
        <w:rPr>
          <w:color w:val="000000"/>
        </w:rPr>
        <w:t>, section 208.</w:t>
      </w:r>
    </w:p>
    <w:p w14:paraId="1D401166" w14:textId="28549B5F" w:rsidR="000D64D1" w:rsidRPr="00DD27EB" w:rsidRDefault="000D64D1" w:rsidP="000D64D1">
      <w:pPr>
        <w:pStyle w:val="aDef"/>
        <w:keepNext/>
        <w:rPr>
          <w:color w:val="000000"/>
        </w:rPr>
      </w:pPr>
      <w:r w:rsidRPr="00DD27EB">
        <w:rPr>
          <w:rStyle w:val="charBoldItals"/>
          <w:color w:val="000000"/>
        </w:rPr>
        <w:t>inspector</w:t>
      </w:r>
      <w:r w:rsidRPr="00DD27EB">
        <w:rPr>
          <w:color w:val="000000"/>
        </w:rPr>
        <w:t xml:space="preserve"> means an inspector under the </w:t>
      </w:r>
      <w:hyperlink r:id="rId47" w:tooltip="A2004-7" w:history="1">
        <w:r w:rsidRPr="00DD27EB">
          <w:rPr>
            <w:rStyle w:val="charCitHyperlinkItal"/>
          </w:rPr>
          <w:t>Dangerous Substances Act 2004</w:t>
        </w:r>
      </w:hyperlink>
      <w:r w:rsidRPr="00DD27EB">
        <w:rPr>
          <w:color w:val="000000"/>
        </w:rPr>
        <w:t>, section 207.</w:t>
      </w:r>
    </w:p>
    <w:p w14:paraId="3DE82EB3" w14:textId="3EAD7AE6" w:rsidR="000D64D1" w:rsidRPr="00DD27EB" w:rsidRDefault="000D64D1" w:rsidP="000D64D1">
      <w:pPr>
        <w:pStyle w:val="aNote"/>
        <w:rPr>
          <w:color w:val="000000"/>
        </w:rPr>
      </w:pPr>
      <w:r w:rsidRPr="00DD27EB">
        <w:rPr>
          <w:rStyle w:val="charItals"/>
        </w:rPr>
        <w:t>Note</w:t>
      </w:r>
      <w:r w:rsidRPr="00DD27EB">
        <w:rPr>
          <w:rStyle w:val="charItals"/>
        </w:rPr>
        <w:tab/>
      </w:r>
      <w:r w:rsidRPr="00DD27EB">
        <w:rPr>
          <w:color w:val="000000"/>
        </w:rPr>
        <w:t xml:space="preserve">An </w:t>
      </w:r>
      <w:r w:rsidRPr="00DD27EB">
        <w:rPr>
          <w:rStyle w:val="charBoldItals"/>
        </w:rPr>
        <w:t>inspector</w:t>
      </w:r>
      <w:r w:rsidRPr="00DD27EB">
        <w:rPr>
          <w:color w:val="000000"/>
        </w:rPr>
        <w:t xml:space="preserve"> includes a police officer (see </w:t>
      </w:r>
      <w:hyperlink r:id="rId48" w:tooltip="A2004-7" w:history="1">
        <w:r w:rsidRPr="00DD27EB">
          <w:rPr>
            <w:rStyle w:val="charCitHyperlinkItal"/>
          </w:rPr>
          <w:t>Dangerous Substances Act 2004</w:t>
        </w:r>
      </w:hyperlink>
      <w:r w:rsidRPr="00DD27EB">
        <w:rPr>
          <w:color w:val="000000"/>
        </w:rPr>
        <w:t>, s 207 (1)).</w:t>
      </w:r>
    </w:p>
    <w:p w14:paraId="0F546F28" w14:textId="77777777" w:rsidR="000D64D1" w:rsidRPr="00DD27EB" w:rsidRDefault="000D64D1" w:rsidP="000D64D1">
      <w:pPr>
        <w:pStyle w:val="aDef"/>
        <w:keepNext/>
        <w:rPr>
          <w:color w:val="000000"/>
        </w:rPr>
      </w:pPr>
      <w:r w:rsidRPr="00DD27EB">
        <w:rPr>
          <w:rStyle w:val="charBoldItals"/>
          <w:color w:val="000000"/>
        </w:rPr>
        <w:t>occupier</w:t>
      </w:r>
      <w:r w:rsidRPr="00DD27EB">
        <w:rPr>
          <w:color w:val="000000"/>
        </w:rPr>
        <w:t>, of premises, includes—</w:t>
      </w:r>
    </w:p>
    <w:p w14:paraId="35391B1D" w14:textId="77777777" w:rsidR="000D64D1" w:rsidRPr="00DD27EB" w:rsidRDefault="000D64D1" w:rsidP="000D64D1">
      <w:pPr>
        <w:pStyle w:val="aDefpara"/>
        <w:keepNext/>
        <w:rPr>
          <w:color w:val="000000"/>
        </w:rPr>
      </w:pPr>
      <w:r w:rsidRPr="00DD27EB">
        <w:rPr>
          <w:color w:val="000000"/>
        </w:rPr>
        <w:tab/>
        <w:t>(a)</w:t>
      </w:r>
      <w:r w:rsidRPr="00DD27EB">
        <w:rPr>
          <w:color w:val="000000"/>
        </w:rPr>
        <w:tab/>
        <w:t>a person believed on reasonable grounds to be an occupier of the premises; and</w:t>
      </w:r>
    </w:p>
    <w:p w14:paraId="6AD1E93F" w14:textId="77777777" w:rsidR="000D64D1" w:rsidRPr="00DD27EB" w:rsidRDefault="000D64D1" w:rsidP="000D64D1">
      <w:pPr>
        <w:pStyle w:val="aDefpara"/>
        <w:rPr>
          <w:color w:val="000000"/>
        </w:rPr>
      </w:pPr>
      <w:r w:rsidRPr="00DD27EB">
        <w:rPr>
          <w:color w:val="000000"/>
        </w:rPr>
        <w:tab/>
        <w:t>(b)</w:t>
      </w:r>
      <w:r w:rsidRPr="00DD27EB">
        <w:rPr>
          <w:color w:val="000000"/>
        </w:rPr>
        <w:tab/>
        <w:t>a person apparently in charge of the premises.</w:t>
      </w:r>
    </w:p>
    <w:p w14:paraId="11EDFB31" w14:textId="77777777" w:rsidR="000D64D1" w:rsidRPr="00DD27EB" w:rsidRDefault="000D64D1" w:rsidP="000D64D1">
      <w:pPr>
        <w:pStyle w:val="AH5Sec"/>
        <w:rPr>
          <w:color w:val="000000"/>
        </w:rPr>
      </w:pPr>
      <w:bookmarkStart w:id="28" w:name="_Toc229471337"/>
      <w:r w:rsidRPr="00254313">
        <w:rPr>
          <w:rStyle w:val="CharSectNo"/>
        </w:rPr>
        <w:t>18</w:t>
      </w:r>
      <w:r w:rsidRPr="00DD27EB">
        <w:rPr>
          <w:color w:val="000000"/>
        </w:rPr>
        <w:tab/>
        <w:t>Contravening fuel restriction</w:t>
      </w:r>
      <w:bookmarkEnd w:id="28"/>
    </w:p>
    <w:p w14:paraId="71CA5074" w14:textId="77777777" w:rsidR="000D64D1" w:rsidRPr="00DD27EB" w:rsidRDefault="000D64D1" w:rsidP="000D64D1">
      <w:pPr>
        <w:pStyle w:val="Amain"/>
        <w:rPr>
          <w:color w:val="000000"/>
        </w:rPr>
      </w:pPr>
      <w:r w:rsidRPr="00DD27EB">
        <w:rPr>
          <w:color w:val="000000"/>
        </w:rPr>
        <w:tab/>
        <w:t>(1)</w:t>
      </w:r>
      <w:r w:rsidRPr="00DD27EB">
        <w:rPr>
          <w:color w:val="000000"/>
        </w:rPr>
        <w:tab/>
        <w:t>A fuel seller commits an offence if the fuel seller—</w:t>
      </w:r>
    </w:p>
    <w:p w14:paraId="797D612E" w14:textId="77777777" w:rsidR="000D64D1" w:rsidRPr="00DD27EB" w:rsidRDefault="000D64D1" w:rsidP="000D64D1">
      <w:pPr>
        <w:pStyle w:val="Apara"/>
        <w:rPr>
          <w:color w:val="000000"/>
        </w:rPr>
      </w:pPr>
      <w:r w:rsidRPr="00DD27EB">
        <w:rPr>
          <w:color w:val="000000"/>
        </w:rPr>
        <w:tab/>
        <w:t>(a)</w:t>
      </w:r>
      <w:r w:rsidRPr="00DD27EB">
        <w:rPr>
          <w:color w:val="000000"/>
        </w:rPr>
        <w:tab/>
        <w:t>is notified of a fuel restriction under section 12 (1) (c); and</w:t>
      </w:r>
    </w:p>
    <w:p w14:paraId="5A062968" w14:textId="77777777" w:rsidR="000D64D1" w:rsidRPr="00DD27EB" w:rsidRDefault="000D64D1" w:rsidP="000D64D1">
      <w:pPr>
        <w:pStyle w:val="Apara"/>
        <w:keepNext/>
        <w:rPr>
          <w:color w:val="000000"/>
        </w:rPr>
      </w:pPr>
      <w:r w:rsidRPr="00DD27EB">
        <w:rPr>
          <w:color w:val="000000"/>
        </w:rPr>
        <w:tab/>
        <w:t>(b)</w:t>
      </w:r>
      <w:r w:rsidRPr="00DD27EB">
        <w:rPr>
          <w:color w:val="000000"/>
        </w:rPr>
        <w:tab/>
        <w:t>contravenes the fuel restriction.</w:t>
      </w:r>
    </w:p>
    <w:p w14:paraId="396F52D3" w14:textId="77777777" w:rsidR="000D64D1" w:rsidRPr="00DD27EB" w:rsidRDefault="000D64D1" w:rsidP="000D64D1">
      <w:pPr>
        <w:pStyle w:val="Penalty"/>
        <w:keepNext/>
        <w:rPr>
          <w:color w:val="000000"/>
        </w:rPr>
      </w:pPr>
      <w:r w:rsidRPr="00DD27EB">
        <w:rPr>
          <w:color w:val="000000"/>
        </w:rPr>
        <w:t>Maximum penalty:  50 penalty units.</w:t>
      </w:r>
    </w:p>
    <w:p w14:paraId="7EC92C89" w14:textId="77777777" w:rsidR="000D64D1" w:rsidRPr="00DD27EB" w:rsidRDefault="000D64D1" w:rsidP="000D64D1">
      <w:pPr>
        <w:pStyle w:val="Amain"/>
        <w:rPr>
          <w:color w:val="000000"/>
        </w:rPr>
      </w:pPr>
      <w:r w:rsidRPr="00DD27EB">
        <w:rPr>
          <w:color w:val="000000"/>
        </w:rPr>
        <w:tab/>
        <w:t>(2)</w:t>
      </w:r>
      <w:r w:rsidRPr="00DD27EB">
        <w:rPr>
          <w:color w:val="000000"/>
        </w:rPr>
        <w:tab/>
        <w:t>A person other than a fuel seller commits an offence—</w:t>
      </w:r>
    </w:p>
    <w:p w14:paraId="06BE7357" w14:textId="77777777" w:rsidR="000D64D1" w:rsidRPr="00DD27EB" w:rsidRDefault="000D64D1" w:rsidP="000D64D1">
      <w:pPr>
        <w:pStyle w:val="Apara"/>
        <w:rPr>
          <w:color w:val="000000"/>
        </w:rPr>
      </w:pPr>
      <w:r w:rsidRPr="00DD27EB">
        <w:rPr>
          <w:color w:val="000000"/>
        </w:rPr>
        <w:tab/>
        <w:t>(a)</w:t>
      </w:r>
      <w:r w:rsidRPr="00DD27EB">
        <w:rPr>
          <w:color w:val="000000"/>
        </w:rPr>
        <w:tab/>
        <w:t>if notice of a fuel restriction is given under section 12 (1) (a) or (b); and</w:t>
      </w:r>
    </w:p>
    <w:p w14:paraId="535B95EA" w14:textId="77777777" w:rsidR="000D64D1" w:rsidRPr="00DD27EB" w:rsidRDefault="000D64D1" w:rsidP="000D64D1">
      <w:pPr>
        <w:pStyle w:val="Apara"/>
        <w:keepNext/>
        <w:rPr>
          <w:color w:val="000000"/>
        </w:rPr>
      </w:pPr>
      <w:r w:rsidRPr="00DD27EB">
        <w:rPr>
          <w:color w:val="000000"/>
        </w:rPr>
        <w:tab/>
        <w:t>(b)</w:t>
      </w:r>
      <w:r w:rsidRPr="00DD27EB">
        <w:rPr>
          <w:color w:val="000000"/>
        </w:rPr>
        <w:tab/>
        <w:t>the person contravenes the fuel restriction.</w:t>
      </w:r>
    </w:p>
    <w:p w14:paraId="7B930C85" w14:textId="77777777" w:rsidR="000D64D1" w:rsidRPr="00DD27EB" w:rsidRDefault="000D64D1" w:rsidP="000D64D1">
      <w:pPr>
        <w:pStyle w:val="Penalty"/>
        <w:rPr>
          <w:color w:val="000000"/>
        </w:rPr>
      </w:pPr>
      <w:r w:rsidRPr="00DD27EB">
        <w:rPr>
          <w:color w:val="000000"/>
        </w:rPr>
        <w:t>Maximum penalty:  50 penalty units.</w:t>
      </w:r>
    </w:p>
    <w:p w14:paraId="53543457" w14:textId="77777777" w:rsidR="000D64D1" w:rsidRPr="00DD27EB" w:rsidRDefault="000D64D1" w:rsidP="000D64D1">
      <w:pPr>
        <w:pStyle w:val="Amain"/>
        <w:rPr>
          <w:color w:val="000000"/>
        </w:rPr>
      </w:pPr>
      <w:r w:rsidRPr="00DD27EB">
        <w:rPr>
          <w:color w:val="000000"/>
        </w:rPr>
        <w:lastRenderedPageBreak/>
        <w:tab/>
        <w:t>(3)</w:t>
      </w:r>
      <w:r w:rsidRPr="00DD27EB">
        <w:rPr>
          <w:color w:val="000000"/>
        </w:rPr>
        <w:tab/>
        <w:t>An offence against this section is a strict liability offence.</w:t>
      </w:r>
    </w:p>
    <w:p w14:paraId="6068C858" w14:textId="77777777" w:rsidR="000D64D1" w:rsidRPr="00DD27EB" w:rsidRDefault="000D64D1" w:rsidP="000D64D1">
      <w:pPr>
        <w:pStyle w:val="AH5Sec"/>
        <w:rPr>
          <w:color w:val="000000"/>
        </w:rPr>
      </w:pPr>
      <w:bookmarkStart w:id="29" w:name="_Toc229471338"/>
      <w:r w:rsidRPr="00254313">
        <w:rPr>
          <w:rStyle w:val="CharSectNo"/>
        </w:rPr>
        <w:t>19</w:t>
      </w:r>
      <w:r w:rsidRPr="00DD27EB">
        <w:rPr>
          <w:color w:val="000000"/>
        </w:rPr>
        <w:tab/>
        <w:t>Inspector may require information</w:t>
      </w:r>
      <w:bookmarkEnd w:id="29"/>
    </w:p>
    <w:p w14:paraId="2EDAB089" w14:textId="77777777" w:rsidR="000D64D1" w:rsidRPr="00DD27EB" w:rsidRDefault="000D64D1" w:rsidP="000D64D1">
      <w:pPr>
        <w:pStyle w:val="Amain"/>
        <w:rPr>
          <w:color w:val="000000"/>
        </w:rPr>
      </w:pPr>
      <w:r w:rsidRPr="00DD27EB">
        <w:rPr>
          <w:color w:val="000000"/>
        </w:rPr>
        <w:tab/>
        <w:t>(1)</w:t>
      </w:r>
      <w:r w:rsidRPr="00DD27EB">
        <w:rPr>
          <w:color w:val="000000"/>
        </w:rPr>
        <w:tab/>
        <w:t>This section applies if an inspector reasonably requires information from a person who is subject to a fuel restriction.</w:t>
      </w:r>
    </w:p>
    <w:p w14:paraId="16B34613" w14:textId="77777777" w:rsidR="000D64D1" w:rsidRPr="00DD27EB" w:rsidRDefault="000D64D1" w:rsidP="000D64D1">
      <w:pPr>
        <w:pStyle w:val="Amain"/>
        <w:rPr>
          <w:color w:val="000000"/>
        </w:rPr>
      </w:pPr>
      <w:r w:rsidRPr="00DD27EB">
        <w:rPr>
          <w:color w:val="000000"/>
        </w:rPr>
        <w:tab/>
        <w:t>(2)</w:t>
      </w:r>
      <w:r w:rsidRPr="00DD27EB">
        <w:rPr>
          <w:color w:val="000000"/>
        </w:rPr>
        <w:tab/>
        <w:t>An inspector may require the person to give, in writing, to the inspector as soon as practicable (but not later than 14 days after the day the notice is given) the following information:</w:t>
      </w:r>
    </w:p>
    <w:p w14:paraId="7693F342" w14:textId="77777777" w:rsidR="000D64D1" w:rsidRPr="00DD27EB" w:rsidRDefault="000D64D1" w:rsidP="000D64D1">
      <w:pPr>
        <w:pStyle w:val="Apara"/>
        <w:rPr>
          <w:color w:val="000000"/>
        </w:rPr>
      </w:pPr>
      <w:r w:rsidRPr="00DD27EB">
        <w:rPr>
          <w:color w:val="000000"/>
        </w:rPr>
        <w:tab/>
        <w:t>(a)</w:t>
      </w:r>
      <w:r w:rsidRPr="00DD27EB">
        <w:rPr>
          <w:color w:val="000000"/>
        </w:rPr>
        <w:tab/>
        <w:t>the types of fuel held by the person;</w:t>
      </w:r>
    </w:p>
    <w:p w14:paraId="24E81933" w14:textId="77777777" w:rsidR="000D64D1" w:rsidRPr="00DD27EB" w:rsidRDefault="000D64D1" w:rsidP="000D64D1">
      <w:pPr>
        <w:pStyle w:val="Apara"/>
        <w:rPr>
          <w:color w:val="000000"/>
        </w:rPr>
      </w:pPr>
      <w:r w:rsidRPr="00DD27EB">
        <w:rPr>
          <w:color w:val="000000"/>
        </w:rPr>
        <w:tab/>
        <w:t>(b)</w:t>
      </w:r>
      <w:r w:rsidRPr="00DD27EB">
        <w:rPr>
          <w:color w:val="000000"/>
        </w:rPr>
        <w:tab/>
        <w:t>the quantity of a fuel held by the person;</w:t>
      </w:r>
    </w:p>
    <w:p w14:paraId="771B747E" w14:textId="77777777" w:rsidR="000D64D1" w:rsidRPr="00DD27EB" w:rsidRDefault="000D64D1" w:rsidP="000D64D1">
      <w:pPr>
        <w:pStyle w:val="Apara"/>
        <w:keepNext/>
        <w:rPr>
          <w:color w:val="000000"/>
        </w:rPr>
      </w:pPr>
      <w:r w:rsidRPr="00DD27EB">
        <w:rPr>
          <w:color w:val="000000"/>
        </w:rPr>
        <w:tab/>
        <w:t>(c)</w:t>
      </w:r>
      <w:r w:rsidRPr="00DD27EB">
        <w:rPr>
          <w:color w:val="000000"/>
        </w:rPr>
        <w:tab/>
        <w:t>the quantity of a fuel sold by the person during a stated period.</w:t>
      </w:r>
    </w:p>
    <w:p w14:paraId="7351041A" w14:textId="4DCA8BB2" w:rsidR="000D64D1" w:rsidRPr="00DD27EB" w:rsidRDefault="000D64D1" w:rsidP="000D64D1">
      <w:pPr>
        <w:pStyle w:val="aNote"/>
        <w:rPr>
          <w:color w:val="000000"/>
        </w:rPr>
      </w:pPr>
      <w:r w:rsidRPr="00DD27EB">
        <w:rPr>
          <w:rStyle w:val="charItals"/>
          <w:color w:val="000000"/>
        </w:rPr>
        <w:t>Note</w:t>
      </w:r>
      <w:r w:rsidRPr="00DD27EB">
        <w:rPr>
          <w:rStyle w:val="charItals"/>
          <w:color w:val="000000"/>
        </w:rPr>
        <w:tab/>
      </w:r>
      <w:r w:rsidRPr="00DD27EB">
        <w:rPr>
          <w:color w:val="000000"/>
        </w:rPr>
        <w:t xml:space="preserve">For how documents may be given, see the </w:t>
      </w:r>
      <w:hyperlink r:id="rId49" w:tooltip="A2001-14" w:history="1">
        <w:r w:rsidRPr="00DD27EB">
          <w:rPr>
            <w:rStyle w:val="charCitHyperlinkAbbrev"/>
          </w:rPr>
          <w:t>Legislation Act</w:t>
        </w:r>
      </w:hyperlink>
      <w:r w:rsidRPr="00DD27EB">
        <w:rPr>
          <w:color w:val="000000"/>
        </w:rPr>
        <w:t>, pt 19.5.</w:t>
      </w:r>
    </w:p>
    <w:p w14:paraId="06173CE1" w14:textId="77777777" w:rsidR="000D64D1" w:rsidRPr="00DD27EB" w:rsidRDefault="000D64D1" w:rsidP="000D64D1">
      <w:pPr>
        <w:pStyle w:val="Amain"/>
        <w:rPr>
          <w:color w:val="000000"/>
        </w:rPr>
      </w:pPr>
      <w:r w:rsidRPr="00DD27EB">
        <w:rPr>
          <w:color w:val="000000"/>
        </w:rPr>
        <w:tab/>
        <w:t>(3)</w:t>
      </w:r>
      <w:r w:rsidRPr="00DD27EB">
        <w:rPr>
          <w:color w:val="000000"/>
        </w:rPr>
        <w:tab/>
        <w:t>A requirement under subsection (2) must be in writing and—</w:t>
      </w:r>
    </w:p>
    <w:p w14:paraId="448738B6" w14:textId="77777777" w:rsidR="000D64D1" w:rsidRPr="00DD27EB" w:rsidRDefault="000D64D1" w:rsidP="000D64D1">
      <w:pPr>
        <w:pStyle w:val="Apara"/>
        <w:rPr>
          <w:color w:val="000000"/>
        </w:rPr>
      </w:pPr>
      <w:r w:rsidRPr="00DD27EB">
        <w:rPr>
          <w:color w:val="000000"/>
        </w:rPr>
        <w:tab/>
        <w:t>(a)</w:t>
      </w:r>
      <w:r w:rsidRPr="00DD27EB">
        <w:rPr>
          <w:color w:val="000000"/>
        </w:rPr>
        <w:tab/>
        <w:t>identify the person to whom the notice is given; and</w:t>
      </w:r>
    </w:p>
    <w:p w14:paraId="12978812" w14:textId="77777777" w:rsidR="000D64D1" w:rsidRPr="00DD27EB" w:rsidRDefault="000D64D1" w:rsidP="000D64D1">
      <w:pPr>
        <w:pStyle w:val="Apara"/>
        <w:rPr>
          <w:color w:val="000000"/>
        </w:rPr>
      </w:pPr>
      <w:r w:rsidRPr="00DD27EB">
        <w:rPr>
          <w:color w:val="000000"/>
        </w:rPr>
        <w:tab/>
        <w:t>(b)</w:t>
      </w:r>
      <w:r w:rsidRPr="00DD27EB">
        <w:rPr>
          <w:color w:val="000000"/>
        </w:rPr>
        <w:tab/>
        <w:t>state why the information is required; and</w:t>
      </w:r>
    </w:p>
    <w:p w14:paraId="5A4BC7DF" w14:textId="77777777" w:rsidR="000D64D1" w:rsidRPr="00DD27EB" w:rsidRDefault="000D64D1" w:rsidP="000D64D1">
      <w:pPr>
        <w:pStyle w:val="Apara"/>
        <w:rPr>
          <w:color w:val="000000"/>
        </w:rPr>
      </w:pPr>
      <w:r w:rsidRPr="00DD27EB">
        <w:rPr>
          <w:color w:val="000000"/>
        </w:rPr>
        <w:tab/>
        <w:t>(c)</w:t>
      </w:r>
      <w:r w:rsidRPr="00DD27EB">
        <w:rPr>
          <w:color w:val="000000"/>
        </w:rPr>
        <w:tab/>
        <w:t>set out the maximum penalty, on conviction, for a failure to comply with the notice.</w:t>
      </w:r>
    </w:p>
    <w:p w14:paraId="283F8BBB" w14:textId="77777777" w:rsidR="000D64D1" w:rsidRPr="00DD27EB" w:rsidRDefault="000D64D1" w:rsidP="000D64D1">
      <w:pPr>
        <w:pStyle w:val="Amain"/>
        <w:keepNext/>
        <w:rPr>
          <w:color w:val="000000"/>
        </w:rPr>
      </w:pPr>
      <w:r w:rsidRPr="00DD27EB">
        <w:rPr>
          <w:color w:val="000000"/>
        </w:rPr>
        <w:tab/>
        <w:t>(4)</w:t>
      </w:r>
      <w:r w:rsidRPr="00DD27EB">
        <w:rPr>
          <w:color w:val="000000"/>
        </w:rPr>
        <w:tab/>
        <w:t>A person commits an offence if the person fails to comply with a requirement under subsection (2).</w:t>
      </w:r>
    </w:p>
    <w:p w14:paraId="28E056FB" w14:textId="77777777" w:rsidR="000D64D1" w:rsidRPr="00DD27EB" w:rsidRDefault="000D64D1" w:rsidP="000D64D1">
      <w:pPr>
        <w:pStyle w:val="Penalty"/>
        <w:rPr>
          <w:color w:val="000000"/>
        </w:rPr>
      </w:pPr>
      <w:r w:rsidRPr="00DD27EB">
        <w:rPr>
          <w:color w:val="000000"/>
        </w:rPr>
        <w:t>Maximum penalty:  50 penalty units.</w:t>
      </w:r>
    </w:p>
    <w:p w14:paraId="4175B10D" w14:textId="77777777" w:rsidR="000D64D1" w:rsidRPr="00DD27EB" w:rsidRDefault="000D64D1" w:rsidP="000D64D1">
      <w:pPr>
        <w:pStyle w:val="Amain"/>
        <w:rPr>
          <w:color w:val="000000"/>
        </w:rPr>
      </w:pPr>
      <w:r w:rsidRPr="00DD27EB">
        <w:rPr>
          <w:color w:val="000000"/>
        </w:rPr>
        <w:tab/>
        <w:t>(5)</w:t>
      </w:r>
      <w:r w:rsidRPr="00DD27EB">
        <w:rPr>
          <w:color w:val="000000"/>
        </w:rPr>
        <w:tab/>
        <w:t>An offence against this section is a strict liability offence.</w:t>
      </w:r>
    </w:p>
    <w:p w14:paraId="5B161FB4" w14:textId="77777777" w:rsidR="000D64D1" w:rsidRPr="00DD27EB" w:rsidRDefault="000D64D1" w:rsidP="000D64D1">
      <w:pPr>
        <w:pStyle w:val="AH5Sec"/>
        <w:rPr>
          <w:color w:val="000000"/>
        </w:rPr>
      </w:pPr>
      <w:bookmarkStart w:id="30" w:name="_Toc229471339"/>
      <w:r w:rsidRPr="00254313">
        <w:rPr>
          <w:rStyle w:val="CharSectNo"/>
        </w:rPr>
        <w:t>20</w:t>
      </w:r>
      <w:r w:rsidRPr="00DD27EB">
        <w:rPr>
          <w:color w:val="000000"/>
        </w:rPr>
        <w:tab/>
        <w:t>Directions by inspector</w:t>
      </w:r>
      <w:bookmarkEnd w:id="30"/>
    </w:p>
    <w:p w14:paraId="7ACB3060" w14:textId="77777777" w:rsidR="000D64D1" w:rsidRPr="00DD27EB" w:rsidRDefault="000D64D1" w:rsidP="000D64D1">
      <w:pPr>
        <w:pStyle w:val="Amain"/>
        <w:rPr>
          <w:color w:val="000000"/>
        </w:rPr>
      </w:pPr>
      <w:r w:rsidRPr="00DD27EB">
        <w:rPr>
          <w:color w:val="000000"/>
        </w:rPr>
        <w:tab/>
        <w:t>(1)</w:t>
      </w:r>
      <w:r w:rsidRPr="00DD27EB">
        <w:rPr>
          <w:color w:val="000000"/>
        </w:rPr>
        <w:tab/>
        <w:t>This section applies if an inspector believes on reasonable grounds that—</w:t>
      </w:r>
    </w:p>
    <w:p w14:paraId="600BD9F8" w14:textId="77777777" w:rsidR="000D64D1" w:rsidRPr="00DD27EB" w:rsidRDefault="000D64D1" w:rsidP="000D64D1">
      <w:pPr>
        <w:pStyle w:val="Apara"/>
        <w:rPr>
          <w:color w:val="000000"/>
        </w:rPr>
      </w:pPr>
      <w:r w:rsidRPr="00DD27EB">
        <w:rPr>
          <w:color w:val="000000"/>
        </w:rPr>
        <w:tab/>
        <w:t>(a)</w:t>
      </w:r>
      <w:r w:rsidRPr="00DD27EB">
        <w:rPr>
          <w:color w:val="000000"/>
        </w:rPr>
        <w:tab/>
        <w:t>fuel has been used, or is being used, on premises in contravention of a fuel restriction; or</w:t>
      </w:r>
    </w:p>
    <w:p w14:paraId="41B5EC1D" w14:textId="77777777" w:rsidR="000D64D1" w:rsidRPr="00DD27EB" w:rsidRDefault="000D64D1" w:rsidP="000D64D1">
      <w:pPr>
        <w:pStyle w:val="Apara"/>
        <w:rPr>
          <w:color w:val="000000"/>
        </w:rPr>
      </w:pPr>
      <w:r w:rsidRPr="00DD27EB">
        <w:rPr>
          <w:color w:val="000000"/>
        </w:rPr>
        <w:lastRenderedPageBreak/>
        <w:tab/>
        <w:t>(b)</w:t>
      </w:r>
      <w:r w:rsidRPr="00DD27EB">
        <w:rPr>
          <w:color w:val="000000"/>
        </w:rPr>
        <w:tab/>
        <w:t>fuel has been used on premises in contravention of a fuel restriction and that a further contravention is likely.</w:t>
      </w:r>
    </w:p>
    <w:p w14:paraId="7B2FF963" w14:textId="77777777" w:rsidR="000D64D1" w:rsidRPr="00DD27EB" w:rsidRDefault="000D64D1" w:rsidP="000D64D1">
      <w:pPr>
        <w:pStyle w:val="Amain"/>
        <w:rPr>
          <w:color w:val="000000"/>
        </w:rPr>
      </w:pPr>
      <w:r w:rsidRPr="00DD27EB">
        <w:rPr>
          <w:color w:val="000000"/>
        </w:rPr>
        <w:tab/>
        <w:t>(2)</w:t>
      </w:r>
      <w:r w:rsidRPr="00DD27EB">
        <w:rPr>
          <w:color w:val="000000"/>
        </w:rPr>
        <w:tab/>
        <w:t>The inspector may give the occupier of the premises a written direction to take action stated in the direction to ensure that fuel is used in accordance with the fuel restriction.</w:t>
      </w:r>
    </w:p>
    <w:p w14:paraId="7A7F3788" w14:textId="77777777" w:rsidR="000D64D1" w:rsidRPr="00DD27EB" w:rsidRDefault="000D64D1" w:rsidP="000D64D1">
      <w:pPr>
        <w:pStyle w:val="Amain"/>
        <w:rPr>
          <w:color w:val="000000"/>
        </w:rPr>
      </w:pPr>
      <w:r w:rsidRPr="00DD27EB">
        <w:rPr>
          <w:color w:val="000000"/>
        </w:rPr>
        <w:tab/>
        <w:t>(3)</w:t>
      </w:r>
      <w:r w:rsidRPr="00DD27EB">
        <w:rPr>
          <w:color w:val="000000"/>
        </w:rPr>
        <w:tab/>
        <w:t>It is sufficient if the direction is addressed to ‘the occupier’ of the premises.</w:t>
      </w:r>
    </w:p>
    <w:p w14:paraId="7D82643F" w14:textId="77777777" w:rsidR="000D64D1" w:rsidRPr="00DD27EB" w:rsidRDefault="000D64D1" w:rsidP="000D64D1">
      <w:pPr>
        <w:pStyle w:val="Amain"/>
        <w:rPr>
          <w:color w:val="000000"/>
        </w:rPr>
      </w:pPr>
      <w:r w:rsidRPr="00DD27EB">
        <w:rPr>
          <w:color w:val="000000"/>
        </w:rPr>
        <w:tab/>
        <w:t>(4)</w:t>
      </w:r>
      <w:r w:rsidRPr="00DD27EB">
        <w:rPr>
          <w:color w:val="000000"/>
        </w:rPr>
        <w:tab/>
        <w:t>The direction must state—</w:t>
      </w:r>
    </w:p>
    <w:p w14:paraId="0E4CD13B" w14:textId="77777777" w:rsidR="000D64D1" w:rsidRPr="00DD27EB" w:rsidRDefault="000D64D1" w:rsidP="000D64D1">
      <w:pPr>
        <w:pStyle w:val="Apara"/>
        <w:rPr>
          <w:color w:val="000000"/>
        </w:rPr>
      </w:pPr>
      <w:r w:rsidRPr="00DD27EB">
        <w:rPr>
          <w:color w:val="000000"/>
        </w:rPr>
        <w:tab/>
        <w:t>(a)</w:t>
      </w:r>
      <w:r w:rsidRPr="00DD27EB">
        <w:rPr>
          <w:color w:val="000000"/>
        </w:rPr>
        <w:tab/>
        <w:t>a reasonable period within which the person must comply with the direction; and</w:t>
      </w:r>
    </w:p>
    <w:p w14:paraId="34038027" w14:textId="77777777" w:rsidR="000D64D1" w:rsidRPr="00DD27EB" w:rsidRDefault="000D64D1" w:rsidP="000D64D1">
      <w:pPr>
        <w:pStyle w:val="Apara"/>
        <w:keepNext/>
        <w:rPr>
          <w:color w:val="000000"/>
        </w:rPr>
      </w:pPr>
      <w:r w:rsidRPr="00DD27EB">
        <w:rPr>
          <w:color w:val="000000"/>
        </w:rPr>
        <w:tab/>
        <w:t>(b)</w:t>
      </w:r>
      <w:r w:rsidRPr="00DD27EB">
        <w:rPr>
          <w:color w:val="000000"/>
        </w:rPr>
        <w:tab/>
        <w:t>the penalty for failure to comply with the direction.</w:t>
      </w:r>
    </w:p>
    <w:p w14:paraId="05582918" w14:textId="272001E2" w:rsidR="000D64D1" w:rsidRPr="00DD27EB" w:rsidRDefault="000D64D1" w:rsidP="000D64D1">
      <w:pPr>
        <w:pStyle w:val="aNote"/>
        <w:rPr>
          <w:color w:val="000000"/>
        </w:rPr>
      </w:pPr>
      <w:r w:rsidRPr="00DD27EB">
        <w:rPr>
          <w:rStyle w:val="charItals"/>
          <w:color w:val="000000"/>
        </w:rPr>
        <w:t>Note</w:t>
      </w:r>
      <w:r w:rsidRPr="00DD27EB">
        <w:rPr>
          <w:rStyle w:val="charItals"/>
          <w:color w:val="000000"/>
        </w:rPr>
        <w:tab/>
      </w:r>
      <w:r w:rsidRPr="00DD27EB">
        <w:rPr>
          <w:color w:val="000000"/>
        </w:rPr>
        <w:t xml:space="preserve">For other ways in which the direction may be given, see the </w:t>
      </w:r>
      <w:hyperlink r:id="rId50" w:tooltip="A2001-14" w:history="1">
        <w:r w:rsidRPr="00DD27EB">
          <w:rPr>
            <w:rStyle w:val="charCitHyperlinkAbbrev"/>
          </w:rPr>
          <w:t>Legislation Act</w:t>
        </w:r>
      </w:hyperlink>
      <w:r w:rsidRPr="00DD27EB">
        <w:rPr>
          <w:color w:val="000000"/>
        </w:rPr>
        <w:t>, pt 19.5.</w:t>
      </w:r>
    </w:p>
    <w:p w14:paraId="222D37CA" w14:textId="77777777" w:rsidR="000D64D1" w:rsidRPr="00DD27EB" w:rsidRDefault="000D64D1" w:rsidP="000D64D1">
      <w:pPr>
        <w:pStyle w:val="AH5Sec"/>
        <w:rPr>
          <w:color w:val="000000"/>
        </w:rPr>
      </w:pPr>
      <w:bookmarkStart w:id="31" w:name="_Toc229471340"/>
      <w:r w:rsidRPr="00254313">
        <w:rPr>
          <w:rStyle w:val="CharSectNo"/>
        </w:rPr>
        <w:t>21</w:t>
      </w:r>
      <w:r w:rsidRPr="00DD27EB">
        <w:rPr>
          <w:color w:val="000000"/>
        </w:rPr>
        <w:tab/>
        <w:t>Offence—contravene direction of inspector</w:t>
      </w:r>
      <w:bookmarkEnd w:id="31"/>
    </w:p>
    <w:p w14:paraId="3BC21175" w14:textId="77777777" w:rsidR="000D64D1" w:rsidRPr="00DD27EB" w:rsidRDefault="000D64D1" w:rsidP="000D64D1">
      <w:pPr>
        <w:pStyle w:val="Amain"/>
        <w:rPr>
          <w:color w:val="000000"/>
        </w:rPr>
      </w:pPr>
      <w:r w:rsidRPr="00DD27EB">
        <w:rPr>
          <w:color w:val="000000"/>
        </w:rPr>
        <w:tab/>
        <w:t>(1)</w:t>
      </w:r>
      <w:r w:rsidRPr="00DD27EB">
        <w:rPr>
          <w:color w:val="000000"/>
        </w:rPr>
        <w:tab/>
        <w:t>A person commits an offence if—</w:t>
      </w:r>
    </w:p>
    <w:p w14:paraId="1F247D83" w14:textId="77777777" w:rsidR="000D64D1" w:rsidRPr="00DD27EB" w:rsidRDefault="000D64D1" w:rsidP="000D64D1">
      <w:pPr>
        <w:pStyle w:val="Apara"/>
        <w:rPr>
          <w:color w:val="000000"/>
        </w:rPr>
      </w:pPr>
      <w:r w:rsidRPr="00DD27EB">
        <w:rPr>
          <w:color w:val="000000"/>
        </w:rPr>
        <w:tab/>
        <w:t>(a)</w:t>
      </w:r>
      <w:r w:rsidRPr="00DD27EB">
        <w:rPr>
          <w:color w:val="000000"/>
        </w:rPr>
        <w:tab/>
        <w:t>an inspector gives the person a direction under section 20; and</w:t>
      </w:r>
    </w:p>
    <w:p w14:paraId="55EFD36B" w14:textId="77777777" w:rsidR="000D64D1" w:rsidRPr="00DD27EB" w:rsidRDefault="000D64D1" w:rsidP="000D64D1">
      <w:pPr>
        <w:pStyle w:val="Apara"/>
        <w:keepNext/>
        <w:rPr>
          <w:color w:val="000000"/>
        </w:rPr>
      </w:pPr>
      <w:r w:rsidRPr="00DD27EB">
        <w:rPr>
          <w:color w:val="000000"/>
        </w:rPr>
        <w:tab/>
        <w:t>(b)</w:t>
      </w:r>
      <w:r w:rsidRPr="00DD27EB">
        <w:rPr>
          <w:color w:val="000000"/>
        </w:rPr>
        <w:tab/>
        <w:t>the person contravenes the direction.</w:t>
      </w:r>
    </w:p>
    <w:p w14:paraId="6C8E9EFD" w14:textId="77777777" w:rsidR="000D64D1" w:rsidRPr="00DD27EB" w:rsidRDefault="000D64D1" w:rsidP="000D64D1">
      <w:pPr>
        <w:pStyle w:val="Penalty"/>
        <w:keepNext/>
        <w:rPr>
          <w:color w:val="000000"/>
        </w:rPr>
      </w:pPr>
      <w:r w:rsidRPr="00DD27EB">
        <w:rPr>
          <w:color w:val="000000"/>
        </w:rPr>
        <w:t>Maximum penalty:  50 penalty units.</w:t>
      </w:r>
    </w:p>
    <w:p w14:paraId="36763810" w14:textId="77777777" w:rsidR="000D64D1" w:rsidRPr="00DD27EB" w:rsidRDefault="000D64D1" w:rsidP="000D64D1">
      <w:pPr>
        <w:pStyle w:val="Amain"/>
        <w:rPr>
          <w:color w:val="000000"/>
        </w:rPr>
      </w:pPr>
      <w:r w:rsidRPr="00DD27EB">
        <w:rPr>
          <w:color w:val="000000"/>
        </w:rPr>
        <w:tab/>
        <w:t>(2)</w:t>
      </w:r>
      <w:r w:rsidRPr="00DD27EB">
        <w:rPr>
          <w:color w:val="000000"/>
        </w:rPr>
        <w:tab/>
        <w:t>An offence against this section is a strict liability offence.</w:t>
      </w:r>
    </w:p>
    <w:p w14:paraId="705183DE" w14:textId="77777777" w:rsidR="000D64D1" w:rsidRPr="00DD27EB" w:rsidRDefault="000D64D1" w:rsidP="000D64D1">
      <w:pPr>
        <w:pStyle w:val="Amain"/>
        <w:keepNext/>
        <w:rPr>
          <w:color w:val="000000"/>
        </w:rPr>
      </w:pPr>
      <w:r w:rsidRPr="00DD27EB">
        <w:rPr>
          <w:color w:val="000000"/>
        </w:rPr>
        <w:tab/>
        <w:t>(3)</w:t>
      </w:r>
      <w:r w:rsidRPr="00DD27EB">
        <w:rPr>
          <w:color w:val="000000"/>
        </w:rPr>
        <w:tab/>
        <w:t>This section does not apply if the person took all reasonable steps to comply with the direction.</w:t>
      </w:r>
    </w:p>
    <w:p w14:paraId="023CD57C" w14:textId="7FCFCEA3" w:rsidR="000D64D1" w:rsidRPr="00DD27EB" w:rsidRDefault="000D64D1" w:rsidP="000D64D1">
      <w:pPr>
        <w:pStyle w:val="aNote"/>
        <w:rPr>
          <w:color w:val="000000"/>
        </w:rPr>
      </w:pPr>
      <w:r w:rsidRPr="00DD27EB">
        <w:rPr>
          <w:rStyle w:val="charItals"/>
          <w:color w:val="000000"/>
        </w:rPr>
        <w:t>Note</w:t>
      </w:r>
      <w:r w:rsidRPr="00DD27EB">
        <w:rPr>
          <w:rStyle w:val="charItals"/>
          <w:color w:val="000000"/>
        </w:rPr>
        <w:tab/>
      </w:r>
      <w:r w:rsidRPr="00DD27EB">
        <w:rPr>
          <w:color w:val="000000"/>
        </w:rPr>
        <w:t xml:space="preserve">The defendant has an evidential burden in relation to the matters mentioned in s (3) (see </w:t>
      </w:r>
      <w:hyperlink r:id="rId51" w:tooltip="A2002-51" w:history="1">
        <w:r w:rsidRPr="00DD27EB">
          <w:rPr>
            <w:rStyle w:val="charCitHyperlinkAbbrev"/>
          </w:rPr>
          <w:t>Criminal Code</w:t>
        </w:r>
      </w:hyperlink>
      <w:r w:rsidRPr="00DD27EB">
        <w:rPr>
          <w:color w:val="000000"/>
        </w:rPr>
        <w:t>, s 58).</w:t>
      </w:r>
    </w:p>
    <w:p w14:paraId="72D6B702" w14:textId="77777777" w:rsidR="000D64D1" w:rsidRPr="00DD27EB" w:rsidRDefault="000D64D1" w:rsidP="000D64D1">
      <w:pPr>
        <w:pStyle w:val="AH5Sec"/>
        <w:rPr>
          <w:color w:val="000000"/>
        </w:rPr>
      </w:pPr>
      <w:bookmarkStart w:id="32" w:name="_Toc229471341"/>
      <w:r w:rsidRPr="00254313">
        <w:rPr>
          <w:rStyle w:val="CharSectNo"/>
        </w:rPr>
        <w:lastRenderedPageBreak/>
        <w:t>22</w:t>
      </w:r>
      <w:r w:rsidRPr="00DD27EB">
        <w:rPr>
          <w:color w:val="000000"/>
        </w:rPr>
        <w:tab/>
        <w:t>Ending unauthorised use of fuel</w:t>
      </w:r>
      <w:bookmarkEnd w:id="32"/>
    </w:p>
    <w:p w14:paraId="3237B414" w14:textId="77777777" w:rsidR="000D64D1" w:rsidRPr="00DD27EB" w:rsidRDefault="000D64D1" w:rsidP="000D64D1">
      <w:pPr>
        <w:pStyle w:val="Amain"/>
        <w:keepNext/>
        <w:rPr>
          <w:color w:val="000000"/>
        </w:rPr>
      </w:pPr>
      <w:r w:rsidRPr="00DD27EB">
        <w:rPr>
          <w:color w:val="000000"/>
        </w:rPr>
        <w:tab/>
        <w:t>(1)</w:t>
      </w:r>
      <w:r w:rsidRPr="00DD27EB">
        <w:rPr>
          <w:color w:val="000000"/>
        </w:rPr>
        <w:tab/>
        <w:t>An inspector may arrange to stop the supply of fuel to premises if the inspector believes on reasonable grounds that a person is contravening a direction under section 20.</w:t>
      </w:r>
    </w:p>
    <w:p w14:paraId="1E04207C" w14:textId="77777777" w:rsidR="000D64D1" w:rsidRPr="00DD27EB" w:rsidRDefault="000D64D1" w:rsidP="000D64D1">
      <w:pPr>
        <w:pStyle w:val="Amain"/>
        <w:rPr>
          <w:color w:val="000000"/>
        </w:rPr>
      </w:pPr>
      <w:r w:rsidRPr="00DD27EB">
        <w:rPr>
          <w:color w:val="000000"/>
        </w:rPr>
        <w:tab/>
        <w:t>(2)</w:t>
      </w:r>
      <w:r w:rsidRPr="00DD27EB">
        <w:rPr>
          <w:color w:val="000000"/>
        </w:rPr>
        <w:tab/>
        <w:t>An inspector may also arrange to stop the supply of fuel to premises if the inspector believes on reasonable grounds that—</w:t>
      </w:r>
    </w:p>
    <w:p w14:paraId="1F5EF7E3" w14:textId="77777777" w:rsidR="000D64D1" w:rsidRPr="00DD27EB" w:rsidRDefault="000D64D1" w:rsidP="000D64D1">
      <w:pPr>
        <w:pStyle w:val="Apara"/>
        <w:rPr>
          <w:color w:val="000000"/>
        </w:rPr>
      </w:pPr>
      <w:r w:rsidRPr="00DD27EB">
        <w:rPr>
          <w:color w:val="000000"/>
        </w:rPr>
        <w:tab/>
        <w:t>(a)</w:t>
      </w:r>
      <w:r w:rsidRPr="00DD27EB">
        <w:rPr>
          <w:color w:val="000000"/>
        </w:rPr>
        <w:tab/>
        <w:t>fuel is being used on premises in contravention of a fuel restriction; and</w:t>
      </w:r>
    </w:p>
    <w:p w14:paraId="195873D8" w14:textId="77777777" w:rsidR="000D64D1" w:rsidRPr="00DD27EB" w:rsidRDefault="000D64D1" w:rsidP="000D64D1">
      <w:pPr>
        <w:pStyle w:val="Apara"/>
        <w:rPr>
          <w:color w:val="000000"/>
        </w:rPr>
      </w:pPr>
      <w:r w:rsidRPr="00DD27EB">
        <w:rPr>
          <w:color w:val="000000"/>
        </w:rPr>
        <w:tab/>
        <w:t>(b)</w:t>
      </w:r>
      <w:r w:rsidRPr="00DD27EB">
        <w:rPr>
          <w:color w:val="000000"/>
        </w:rPr>
        <w:tab/>
        <w:t>a direction under section 20 is unlikely to end the contravention because, for example—</w:t>
      </w:r>
    </w:p>
    <w:p w14:paraId="7160D7AB" w14:textId="77777777" w:rsidR="000D64D1" w:rsidRPr="00DD27EB" w:rsidRDefault="000D64D1" w:rsidP="000D64D1">
      <w:pPr>
        <w:pStyle w:val="Asubpara"/>
        <w:rPr>
          <w:color w:val="000000"/>
        </w:rPr>
      </w:pPr>
      <w:r w:rsidRPr="00DD27EB">
        <w:rPr>
          <w:color w:val="000000"/>
        </w:rPr>
        <w:tab/>
        <w:t>(</w:t>
      </w:r>
      <w:proofErr w:type="spellStart"/>
      <w:r w:rsidRPr="00DD27EB">
        <w:rPr>
          <w:color w:val="000000"/>
        </w:rPr>
        <w:t>i</w:t>
      </w:r>
      <w:proofErr w:type="spellEnd"/>
      <w:r w:rsidRPr="00DD27EB">
        <w:rPr>
          <w:color w:val="000000"/>
        </w:rPr>
        <w:t>)</w:t>
      </w:r>
      <w:r w:rsidRPr="00DD27EB">
        <w:rPr>
          <w:color w:val="000000"/>
        </w:rPr>
        <w:tab/>
        <w:t>the premises are unoccupied (whether temporarily or permanently); or</w:t>
      </w:r>
    </w:p>
    <w:p w14:paraId="2B3EAFC9" w14:textId="77777777" w:rsidR="000D64D1" w:rsidRPr="00DD27EB" w:rsidRDefault="000D64D1" w:rsidP="000D64D1">
      <w:pPr>
        <w:pStyle w:val="Asubpara"/>
        <w:rPr>
          <w:color w:val="000000"/>
        </w:rPr>
      </w:pPr>
      <w:r w:rsidRPr="00DD27EB">
        <w:rPr>
          <w:color w:val="000000"/>
        </w:rPr>
        <w:tab/>
        <w:t>(ii)</w:t>
      </w:r>
      <w:r w:rsidRPr="00DD27EB">
        <w:rPr>
          <w:color w:val="000000"/>
        </w:rPr>
        <w:tab/>
        <w:t>after making reasonable inquiries, the inspector cannot find the occupier of the premises; or</w:t>
      </w:r>
    </w:p>
    <w:p w14:paraId="1EEA84D1" w14:textId="77777777" w:rsidR="000D64D1" w:rsidRPr="00DD27EB" w:rsidRDefault="000D64D1" w:rsidP="000D64D1">
      <w:pPr>
        <w:pStyle w:val="Asubpara"/>
        <w:rPr>
          <w:color w:val="000000"/>
        </w:rPr>
      </w:pPr>
      <w:r w:rsidRPr="00DD27EB">
        <w:rPr>
          <w:color w:val="000000"/>
        </w:rPr>
        <w:tab/>
        <w:t>(iii)</w:t>
      </w:r>
      <w:r w:rsidRPr="00DD27EB">
        <w:rPr>
          <w:color w:val="000000"/>
        </w:rPr>
        <w:tab/>
        <w:t>the occupier is unlikely to comply with the direction; and</w:t>
      </w:r>
    </w:p>
    <w:p w14:paraId="25F614C1" w14:textId="77777777" w:rsidR="000D64D1" w:rsidRPr="00DD27EB" w:rsidRDefault="000D64D1" w:rsidP="000D64D1">
      <w:pPr>
        <w:pStyle w:val="Apara"/>
        <w:rPr>
          <w:color w:val="000000"/>
        </w:rPr>
      </w:pPr>
      <w:r w:rsidRPr="00DD27EB">
        <w:rPr>
          <w:color w:val="000000"/>
        </w:rPr>
        <w:tab/>
        <w:t>(c)</w:t>
      </w:r>
      <w:r w:rsidRPr="00DD27EB">
        <w:rPr>
          <w:color w:val="000000"/>
        </w:rPr>
        <w:tab/>
        <w:t>the contravention is likely to continue unless action is taken under this section.</w:t>
      </w:r>
    </w:p>
    <w:p w14:paraId="6C86E6E2" w14:textId="77777777" w:rsidR="000D64D1" w:rsidRPr="00DD27EB" w:rsidRDefault="000D64D1" w:rsidP="000D64D1">
      <w:pPr>
        <w:pStyle w:val="Amain"/>
        <w:rPr>
          <w:color w:val="000000"/>
        </w:rPr>
      </w:pPr>
      <w:r w:rsidRPr="00DD27EB">
        <w:rPr>
          <w:color w:val="000000"/>
        </w:rPr>
        <w:tab/>
        <w:t>(3)</w:t>
      </w:r>
      <w:r w:rsidRPr="00DD27EB">
        <w:rPr>
          <w:color w:val="000000"/>
        </w:rPr>
        <w:tab/>
        <w:t>The inspector must give the occupier of the premises a written notice stating that the supply of fuel will be stopped.</w:t>
      </w:r>
    </w:p>
    <w:p w14:paraId="0E5463D7" w14:textId="77777777" w:rsidR="000D64D1" w:rsidRPr="00DD27EB" w:rsidRDefault="000D64D1" w:rsidP="000D64D1">
      <w:pPr>
        <w:pStyle w:val="Amain"/>
        <w:keepNext/>
        <w:rPr>
          <w:color w:val="000000"/>
        </w:rPr>
      </w:pPr>
      <w:r w:rsidRPr="00DD27EB">
        <w:rPr>
          <w:color w:val="000000"/>
        </w:rPr>
        <w:tab/>
        <w:t>(4)</w:t>
      </w:r>
      <w:r w:rsidRPr="00DD27EB">
        <w:rPr>
          <w:color w:val="000000"/>
        </w:rPr>
        <w:tab/>
        <w:t>It is sufficient if the notice is addressed to ‘the occupier’ of the premises.</w:t>
      </w:r>
    </w:p>
    <w:p w14:paraId="5686ECC5" w14:textId="7BC38164" w:rsidR="000D64D1" w:rsidRPr="00DD27EB" w:rsidRDefault="000D64D1" w:rsidP="000D64D1">
      <w:pPr>
        <w:pStyle w:val="aNote"/>
        <w:rPr>
          <w:color w:val="000000"/>
        </w:rPr>
      </w:pPr>
      <w:r w:rsidRPr="00DD27EB">
        <w:rPr>
          <w:rStyle w:val="charItals"/>
          <w:color w:val="000000"/>
        </w:rPr>
        <w:t>Note</w:t>
      </w:r>
      <w:r w:rsidRPr="00DD27EB">
        <w:rPr>
          <w:rStyle w:val="charItals"/>
          <w:color w:val="000000"/>
        </w:rPr>
        <w:tab/>
      </w:r>
      <w:r w:rsidRPr="00DD27EB">
        <w:rPr>
          <w:color w:val="000000"/>
        </w:rPr>
        <w:t xml:space="preserve">For other ways in which the notice may be given, see the </w:t>
      </w:r>
      <w:hyperlink r:id="rId52" w:tooltip="A2001-14" w:history="1">
        <w:r w:rsidRPr="00DD27EB">
          <w:rPr>
            <w:rStyle w:val="charCitHyperlinkAbbrev"/>
          </w:rPr>
          <w:t>Legislation Act</w:t>
        </w:r>
      </w:hyperlink>
      <w:r w:rsidRPr="00DD27EB">
        <w:rPr>
          <w:color w:val="000000"/>
        </w:rPr>
        <w:t>, pt 19.5.</w:t>
      </w:r>
    </w:p>
    <w:p w14:paraId="11362E37" w14:textId="77777777" w:rsidR="000D64D1" w:rsidRPr="00254313" w:rsidRDefault="000D64D1" w:rsidP="000D64D1">
      <w:pPr>
        <w:pStyle w:val="AH3Div"/>
      </w:pPr>
      <w:bookmarkStart w:id="33" w:name="_Toc229471342"/>
      <w:r w:rsidRPr="00254313">
        <w:rPr>
          <w:rStyle w:val="CharDivNo"/>
        </w:rPr>
        <w:lastRenderedPageBreak/>
        <w:t>Division 3.2</w:t>
      </w:r>
      <w:r w:rsidRPr="00DD27EB">
        <w:rPr>
          <w:color w:val="000000"/>
        </w:rPr>
        <w:tab/>
      </w:r>
      <w:r w:rsidRPr="00254313">
        <w:rPr>
          <w:rStyle w:val="CharDivText"/>
          <w:color w:val="000000"/>
        </w:rPr>
        <w:t>Inspectors</w:t>
      </w:r>
      <w:bookmarkEnd w:id="33"/>
    </w:p>
    <w:p w14:paraId="6697B5FE" w14:textId="77777777" w:rsidR="000D64D1" w:rsidRPr="00DD27EB" w:rsidRDefault="000D64D1" w:rsidP="000D64D1">
      <w:pPr>
        <w:pStyle w:val="AH4SubDiv"/>
        <w:rPr>
          <w:color w:val="000000"/>
        </w:rPr>
      </w:pPr>
      <w:bookmarkStart w:id="34" w:name="_Toc229471343"/>
      <w:r w:rsidRPr="00DD27EB">
        <w:rPr>
          <w:color w:val="000000"/>
        </w:rPr>
        <w:t>Subdivision 3.2.1</w:t>
      </w:r>
      <w:r w:rsidRPr="00DD27EB">
        <w:rPr>
          <w:color w:val="000000"/>
        </w:rPr>
        <w:tab/>
        <w:t>General</w:t>
      </w:r>
      <w:bookmarkEnd w:id="34"/>
    </w:p>
    <w:p w14:paraId="652DAC16" w14:textId="77777777" w:rsidR="000D64D1" w:rsidRPr="00DD27EB" w:rsidRDefault="000D64D1" w:rsidP="000D64D1">
      <w:pPr>
        <w:pStyle w:val="AH5Sec"/>
        <w:rPr>
          <w:color w:val="000000"/>
        </w:rPr>
      </w:pPr>
      <w:bookmarkStart w:id="35" w:name="_Toc229471344"/>
      <w:r w:rsidRPr="00254313">
        <w:rPr>
          <w:rStyle w:val="CharSectNo"/>
        </w:rPr>
        <w:t>23</w:t>
      </w:r>
      <w:r w:rsidRPr="00DD27EB">
        <w:rPr>
          <w:color w:val="000000"/>
        </w:rPr>
        <w:tab/>
        <w:t>Definitions—div 3.2</w:t>
      </w:r>
      <w:bookmarkEnd w:id="35"/>
    </w:p>
    <w:p w14:paraId="242FA787" w14:textId="77777777" w:rsidR="000D64D1" w:rsidRPr="00DD27EB" w:rsidRDefault="000D64D1" w:rsidP="000D64D1">
      <w:pPr>
        <w:pStyle w:val="Amainreturn"/>
        <w:keepNext/>
        <w:rPr>
          <w:color w:val="000000"/>
        </w:rPr>
      </w:pPr>
      <w:r w:rsidRPr="00DD27EB">
        <w:rPr>
          <w:color w:val="000000"/>
        </w:rPr>
        <w:t>In this division:</w:t>
      </w:r>
    </w:p>
    <w:p w14:paraId="533AB039" w14:textId="77777777" w:rsidR="000D64D1" w:rsidRPr="00DD27EB" w:rsidRDefault="000D64D1" w:rsidP="000D64D1">
      <w:pPr>
        <w:pStyle w:val="aDef"/>
        <w:keepNext/>
        <w:rPr>
          <w:color w:val="000000"/>
        </w:rPr>
      </w:pPr>
      <w:r w:rsidRPr="00DD27EB">
        <w:rPr>
          <w:rStyle w:val="charBoldItals"/>
          <w:color w:val="000000"/>
        </w:rPr>
        <w:t>connected</w:t>
      </w:r>
      <w:r w:rsidRPr="00DD27EB">
        <w:rPr>
          <w:color w:val="000000"/>
        </w:rPr>
        <w:t xml:space="preserve">—a thing is </w:t>
      </w:r>
      <w:r w:rsidRPr="00DD27EB">
        <w:rPr>
          <w:rStyle w:val="charBoldItals"/>
          <w:color w:val="000000"/>
        </w:rPr>
        <w:t>connected</w:t>
      </w:r>
      <w:r w:rsidRPr="00DD27EB">
        <w:rPr>
          <w:color w:val="000000"/>
        </w:rPr>
        <w:t xml:space="preserve"> with an offence if—</w:t>
      </w:r>
    </w:p>
    <w:p w14:paraId="0D874DCE" w14:textId="77777777" w:rsidR="000D64D1" w:rsidRPr="00DD27EB" w:rsidRDefault="000D64D1" w:rsidP="000D64D1">
      <w:pPr>
        <w:pStyle w:val="aDefpara"/>
        <w:keepNext/>
        <w:rPr>
          <w:color w:val="000000"/>
        </w:rPr>
      </w:pPr>
      <w:r w:rsidRPr="00DD27EB">
        <w:rPr>
          <w:color w:val="000000"/>
        </w:rPr>
        <w:tab/>
        <w:t>(a)</w:t>
      </w:r>
      <w:r w:rsidRPr="00DD27EB">
        <w:rPr>
          <w:color w:val="000000"/>
        </w:rPr>
        <w:tab/>
        <w:t>the offence has been committed in relation to it; or</w:t>
      </w:r>
    </w:p>
    <w:p w14:paraId="1AC09C2C" w14:textId="77777777" w:rsidR="000D64D1" w:rsidRPr="00DD27EB" w:rsidRDefault="000D64D1" w:rsidP="000D64D1">
      <w:pPr>
        <w:pStyle w:val="aDefpara"/>
        <w:keepNext/>
        <w:rPr>
          <w:color w:val="000000"/>
        </w:rPr>
      </w:pPr>
      <w:r w:rsidRPr="00DD27EB">
        <w:rPr>
          <w:color w:val="000000"/>
        </w:rPr>
        <w:tab/>
        <w:t>(b)</w:t>
      </w:r>
      <w:r w:rsidRPr="00DD27EB">
        <w:rPr>
          <w:color w:val="000000"/>
        </w:rPr>
        <w:tab/>
        <w:t>it will provide evidence of the commission of the offence; or</w:t>
      </w:r>
    </w:p>
    <w:p w14:paraId="6A3410A2" w14:textId="77777777" w:rsidR="000D64D1" w:rsidRPr="00DD27EB" w:rsidRDefault="000D64D1" w:rsidP="000D64D1">
      <w:pPr>
        <w:pStyle w:val="aDefpara"/>
        <w:rPr>
          <w:color w:val="000000"/>
        </w:rPr>
      </w:pPr>
      <w:r w:rsidRPr="00DD27EB">
        <w:rPr>
          <w:color w:val="000000"/>
        </w:rPr>
        <w:tab/>
        <w:t>(c)</w:t>
      </w:r>
      <w:r w:rsidRPr="00DD27EB">
        <w:rPr>
          <w:color w:val="000000"/>
        </w:rPr>
        <w:tab/>
        <w:t>it was used, is being used, or is intended to be used, to commit the offence.</w:t>
      </w:r>
    </w:p>
    <w:p w14:paraId="6A6F1015" w14:textId="77777777" w:rsidR="000D64D1" w:rsidRPr="00DD27EB" w:rsidRDefault="000D64D1" w:rsidP="000D64D1">
      <w:pPr>
        <w:pStyle w:val="aDef"/>
        <w:rPr>
          <w:color w:val="000000"/>
        </w:rPr>
      </w:pPr>
      <w:r w:rsidRPr="00DD27EB">
        <w:rPr>
          <w:rStyle w:val="charBoldItals"/>
          <w:color w:val="000000"/>
        </w:rPr>
        <w:t>offence</w:t>
      </w:r>
      <w:r w:rsidRPr="00DD27EB">
        <w:rPr>
          <w:color w:val="000000"/>
        </w:rPr>
        <w:t xml:space="preserve"> includes an offence that there are reasonable grounds for believing has been, is being, or will be, committed.</w:t>
      </w:r>
    </w:p>
    <w:p w14:paraId="41C8F1C9" w14:textId="77777777" w:rsidR="000D64D1" w:rsidRPr="00DD27EB" w:rsidRDefault="000D64D1" w:rsidP="000D64D1">
      <w:pPr>
        <w:pStyle w:val="aDef"/>
        <w:rPr>
          <w:color w:val="000000"/>
        </w:rPr>
      </w:pPr>
      <w:r w:rsidRPr="00DD27EB">
        <w:rPr>
          <w:rStyle w:val="charBoldItals"/>
          <w:color w:val="000000"/>
        </w:rPr>
        <w:t>warrant</w:t>
      </w:r>
      <w:r w:rsidRPr="00DD27EB">
        <w:rPr>
          <w:color w:val="000000"/>
        </w:rPr>
        <w:t xml:space="preserve"> means a warrant issued under subdivision 3.2.3 (Search warrants).</w:t>
      </w:r>
    </w:p>
    <w:p w14:paraId="54F08509" w14:textId="77777777" w:rsidR="000D64D1" w:rsidRPr="00DD27EB" w:rsidRDefault="000D64D1" w:rsidP="000D64D1">
      <w:pPr>
        <w:pStyle w:val="AH5Sec"/>
        <w:rPr>
          <w:color w:val="000000"/>
        </w:rPr>
      </w:pPr>
      <w:bookmarkStart w:id="36" w:name="_Toc229471345"/>
      <w:r w:rsidRPr="00254313">
        <w:rPr>
          <w:rStyle w:val="CharSectNo"/>
        </w:rPr>
        <w:t>24</w:t>
      </w:r>
      <w:r w:rsidRPr="00DD27EB">
        <w:rPr>
          <w:color w:val="000000"/>
        </w:rPr>
        <w:tab/>
        <w:t>Inspector must show identity card on exercising power</w:t>
      </w:r>
      <w:bookmarkEnd w:id="36"/>
    </w:p>
    <w:p w14:paraId="2A2C7C05" w14:textId="77777777" w:rsidR="000D64D1" w:rsidRPr="00DD27EB" w:rsidRDefault="000D64D1" w:rsidP="000D64D1">
      <w:pPr>
        <w:pStyle w:val="Amain"/>
        <w:rPr>
          <w:color w:val="000000"/>
        </w:rPr>
      </w:pPr>
      <w:r w:rsidRPr="00DD27EB">
        <w:rPr>
          <w:color w:val="000000"/>
        </w:rPr>
        <w:tab/>
        <w:t>(1)</w:t>
      </w:r>
      <w:r w:rsidRPr="00DD27EB">
        <w:rPr>
          <w:color w:val="000000"/>
        </w:rPr>
        <w:tab/>
        <w:t>If an inspector exercises a power under this Act that affects an individual, the inspector must first show the inspector’s identity card to the individual.</w:t>
      </w:r>
    </w:p>
    <w:p w14:paraId="079E85D1" w14:textId="77777777" w:rsidR="000D64D1" w:rsidRPr="00DD27EB" w:rsidRDefault="000D64D1" w:rsidP="000D64D1">
      <w:pPr>
        <w:pStyle w:val="Amain"/>
        <w:rPr>
          <w:color w:val="000000"/>
        </w:rPr>
      </w:pPr>
      <w:r w:rsidRPr="00DD27EB">
        <w:rPr>
          <w:color w:val="000000"/>
        </w:rPr>
        <w:tab/>
        <w:t>(2)</w:t>
      </w:r>
      <w:r w:rsidRPr="00DD27EB">
        <w:rPr>
          <w:color w:val="000000"/>
        </w:rPr>
        <w:tab/>
        <w:t>If an inspector exercises a power under this Act that affects a person, other than an individual, the inspector must first show the inspector’s identity card to an individual the inspector believes on reasonable grounds is an employee, officer or agent of the person.</w:t>
      </w:r>
    </w:p>
    <w:p w14:paraId="678046AA" w14:textId="77777777" w:rsidR="000D64D1" w:rsidRPr="00DD27EB" w:rsidRDefault="000D64D1" w:rsidP="000D64D1">
      <w:pPr>
        <w:pStyle w:val="aExamHdgss"/>
        <w:rPr>
          <w:color w:val="000000"/>
        </w:rPr>
      </w:pPr>
      <w:r w:rsidRPr="00DD27EB">
        <w:rPr>
          <w:color w:val="000000"/>
        </w:rPr>
        <w:t>Examples—person other than an individual</w:t>
      </w:r>
    </w:p>
    <w:p w14:paraId="3F23DA40" w14:textId="77777777" w:rsidR="000D64D1" w:rsidRPr="00DD27EB" w:rsidRDefault="000D64D1" w:rsidP="000D64D1">
      <w:pPr>
        <w:pStyle w:val="aExamBulletss"/>
        <w:tabs>
          <w:tab w:val="left" w:pos="1500"/>
        </w:tabs>
        <w:rPr>
          <w:color w:val="000000"/>
        </w:rPr>
      </w:pPr>
      <w:r w:rsidRPr="00DD27EB">
        <w:rPr>
          <w:rFonts w:ascii="Symbol" w:hAnsi="Symbol"/>
          <w:color w:val="000000"/>
        </w:rPr>
        <w:t></w:t>
      </w:r>
      <w:r w:rsidRPr="00DD27EB">
        <w:rPr>
          <w:rFonts w:ascii="Symbol" w:hAnsi="Symbol"/>
          <w:color w:val="000000"/>
        </w:rPr>
        <w:tab/>
      </w:r>
      <w:r w:rsidRPr="00DD27EB">
        <w:rPr>
          <w:color w:val="000000"/>
        </w:rPr>
        <w:t>corporation</w:t>
      </w:r>
    </w:p>
    <w:p w14:paraId="5D7891B4" w14:textId="77777777" w:rsidR="000D64D1" w:rsidRPr="00DD27EB" w:rsidRDefault="000D64D1" w:rsidP="000D64D1">
      <w:pPr>
        <w:pStyle w:val="aExamBulletss"/>
        <w:tabs>
          <w:tab w:val="left" w:pos="1500"/>
        </w:tabs>
        <w:rPr>
          <w:color w:val="000000"/>
        </w:rPr>
      </w:pPr>
      <w:r w:rsidRPr="00DD27EB">
        <w:rPr>
          <w:rFonts w:ascii="Symbol" w:hAnsi="Symbol"/>
          <w:color w:val="000000"/>
        </w:rPr>
        <w:t></w:t>
      </w:r>
      <w:r w:rsidRPr="00DD27EB">
        <w:rPr>
          <w:rFonts w:ascii="Symbol" w:hAnsi="Symbol"/>
          <w:color w:val="000000"/>
        </w:rPr>
        <w:tab/>
      </w:r>
      <w:r w:rsidRPr="00DD27EB">
        <w:rPr>
          <w:color w:val="000000"/>
        </w:rPr>
        <w:t>partnership</w:t>
      </w:r>
    </w:p>
    <w:p w14:paraId="757A9907" w14:textId="77777777" w:rsidR="000D64D1" w:rsidRPr="00DD27EB" w:rsidRDefault="000D64D1" w:rsidP="000D64D1">
      <w:pPr>
        <w:pStyle w:val="AH4SubDiv"/>
        <w:rPr>
          <w:color w:val="000000"/>
        </w:rPr>
      </w:pPr>
      <w:bookmarkStart w:id="37" w:name="_Toc229471346"/>
      <w:r w:rsidRPr="00DD27EB">
        <w:rPr>
          <w:color w:val="000000"/>
        </w:rPr>
        <w:lastRenderedPageBreak/>
        <w:t>Subdivision 3.2.2</w:t>
      </w:r>
      <w:r w:rsidRPr="00DD27EB">
        <w:rPr>
          <w:color w:val="000000"/>
        </w:rPr>
        <w:tab/>
        <w:t>Powers</w:t>
      </w:r>
      <w:bookmarkEnd w:id="37"/>
    </w:p>
    <w:p w14:paraId="7B4D9E4C" w14:textId="77777777" w:rsidR="000D64D1" w:rsidRPr="00DD27EB" w:rsidRDefault="000D64D1" w:rsidP="000D64D1">
      <w:pPr>
        <w:pStyle w:val="AH5Sec"/>
        <w:rPr>
          <w:color w:val="000000"/>
        </w:rPr>
      </w:pPr>
      <w:bookmarkStart w:id="38" w:name="_Toc229471347"/>
      <w:r w:rsidRPr="00254313">
        <w:rPr>
          <w:rStyle w:val="CharSectNo"/>
        </w:rPr>
        <w:t>25</w:t>
      </w:r>
      <w:r w:rsidRPr="00DD27EB">
        <w:rPr>
          <w:color w:val="000000"/>
        </w:rPr>
        <w:tab/>
        <w:t>Power to enter premises</w:t>
      </w:r>
      <w:bookmarkEnd w:id="38"/>
    </w:p>
    <w:p w14:paraId="6BBEB415" w14:textId="77777777" w:rsidR="000D64D1" w:rsidRPr="00DD27EB" w:rsidRDefault="000D64D1" w:rsidP="000D64D1">
      <w:pPr>
        <w:pStyle w:val="Amain"/>
        <w:rPr>
          <w:color w:val="000000"/>
        </w:rPr>
      </w:pPr>
      <w:r w:rsidRPr="00DD27EB">
        <w:rPr>
          <w:color w:val="000000"/>
        </w:rPr>
        <w:tab/>
        <w:t>(1)</w:t>
      </w:r>
      <w:r w:rsidRPr="00DD27EB">
        <w:rPr>
          <w:color w:val="000000"/>
        </w:rPr>
        <w:tab/>
        <w:t>For this Act, an inspector may—</w:t>
      </w:r>
    </w:p>
    <w:p w14:paraId="0E0F67D1" w14:textId="77777777" w:rsidR="000D64D1" w:rsidRPr="00DD27EB" w:rsidRDefault="000D64D1" w:rsidP="000D64D1">
      <w:pPr>
        <w:pStyle w:val="Apara"/>
        <w:rPr>
          <w:color w:val="000000"/>
        </w:rPr>
      </w:pPr>
      <w:r w:rsidRPr="00DD27EB">
        <w:rPr>
          <w:color w:val="000000"/>
        </w:rPr>
        <w:tab/>
        <w:t>(a)</w:t>
      </w:r>
      <w:r w:rsidRPr="00DD27EB">
        <w:rPr>
          <w:color w:val="000000"/>
        </w:rPr>
        <w:tab/>
        <w:t>at any reasonable time, enter premises that the public is entitled to use or that are open to the public (whether or not on payment of money); or</w:t>
      </w:r>
    </w:p>
    <w:p w14:paraId="000E7CD8" w14:textId="77777777" w:rsidR="000D64D1" w:rsidRPr="00DD27EB" w:rsidRDefault="000D64D1" w:rsidP="000D64D1">
      <w:pPr>
        <w:pStyle w:val="Apara"/>
        <w:rPr>
          <w:color w:val="000000"/>
        </w:rPr>
      </w:pPr>
      <w:r w:rsidRPr="00DD27EB">
        <w:rPr>
          <w:color w:val="000000"/>
        </w:rPr>
        <w:tab/>
        <w:t>(b)</w:t>
      </w:r>
      <w:r w:rsidRPr="00DD27EB">
        <w:rPr>
          <w:color w:val="000000"/>
        </w:rPr>
        <w:tab/>
        <w:t>at any time, enter premises with the occupier’s consent; or</w:t>
      </w:r>
    </w:p>
    <w:p w14:paraId="46D81B9F" w14:textId="77777777" w:rsidR="000D64D1" w:rsidRPr="00DD27EB" w:rsidRDefault="000D64D1" w:rsidP="000D64D1">
      <w:pPr>
        <w:pStyle w:val="Apara"/>
        <w:rPr>
          <w:color w:val="000000"/>
        </w:rPr>
      </w:pPr>
      <w:r w:rsidRPr="00DD27EB">
        <w:rPr>
          <w:color w:val="000000"/>
        </w:rPr>
        <w:tab/>
        <w:t>(c)</w:t>
      </w:r>
      <w:r w:rsidRPr="00DD27EB">
        <w:rPr>
          <w:color w:val="000000"/>
        </w:rPr>
        <w:tab/>
        <w:t>at any time, enter premises if the inspector believes on reasonable grounds that—</w:t>
      </w:r>
    </w:p>
    <w:p w14:paraId="6BA88298" w14:textId="77777777" w:rsidR="000D64D1" w:rsidRPr="00DD27EB" w:rsidRDefault="000D64D1" w:rsidP="000D64D1">
      <w:pPr>
        <w:pStyle w:val="Asubpara"/>
        <w:rPr>
          <w:color w:val="000000"/>
        </w:rPr>
      </w:pPr>
      <w:r w:rsidRPr="00DD27EB">
        <w:rPr>
          <w:color w:val="000000"/>
        </w:rPr>
        <w:tab/>
        <w:t>(</w:t>
      </w:r>
      <w:proofErr w:type="spellStart"/>
      <w:r w:rsidRPr="00DD27EB">
        <w:rPr>
          <w:color w:val="000000"/>
        </w:rPr>
        <w:t>i</w:t>
      </w:r>
      <w:proofErr w:type="spellEnd"/>
      <w:r w:rsidRPr="00DD27EB">
        <w:rPr>
          <w:color w:val="000000"/>
        </w:rPr>
        <w:t>)</w:t>
      </w:r>
      <w:r w:rsidRPr="00DD27EB">
        <w:rPr>
          <w:color w:val="000000"/>
        </w:rPr>
        <w:tab/>
        <w:t>there is a risk to public safety; and</w:t>
      </w:r>
    </w:p>
    <w:p w14:paraId="3AA6F4E9" w14:textId="77777777" w:rsidR="000D64D1" w:rsidRPr="00DD27EB" w:rsidRDefault="000D64D1" w:rsidP="000D64D1">
      <w:pPr>
        <w:pStyle w:val="Asubpara"/>
        <w:rPr>
          <w:color w:val="000000"/>
        </w:rPr>
      </w:pPr>
      <w:r w:rsidRPr="00DD27EB">
        <w:rPr>
          <w:color w:val="000000"/>
        </w:rPr>
        <w:tab/>
        <w:t>(ii)</w:t>
      </w:r>
      <w:r w:rsidRPr="00DD27EB">
        <w:rPr>
          <w:color w:val="000000"/>
        </w:rPr>
        <w:tab/>
        <w:t>the risk is so serious and urgent that immediate entry to the premises without the authority of a search warrant is necessary; or</w:t>
      </w:r>
    </w:p>
    <w:p w14:paraId="320E5381" w14:textId="77777777" w:rsidR="000D64D1" w:rsidRPr="00DD27EB" w:rsidRDefault="000D64D1" w:rsidP="000D64D1">
      <w:pPr>
        <w:pStyle w:val="Apara"/>
        <w:rPr>
          <w:color w:val="000000"/>
        </w:rPr>
      </w:pPr>
      <w:r w:rsidRPr="00DD27EB">
        <w:rPr>
          <w:color w:val="000000"/>
        </w:rPr>
        <w:tab/>
        <w:t>(d)</w:t>
      </w:r>
      <w:r w:rsidRPr="00DD27EB">
        <w:rPr>
          <w:color w:val="000000"/>
        </w:rPr>
        <w:tab/>
        <w:t>enter premises in accordance with a search warrant.</w:t>
      </w:r>
    </w:p>
    <w:p w14:paraId="6AA652ED" w14:textId="77777777" w:rsidR="000D64D1" w:rsidRPr="00DD27EB" w:rsidRDefault="000D64D1" w:rsidP="000D64D1">
      <w:pPr>
        <w:pStyle w:val="Amain"/>
        <w:rPr>
          <w:color w:val="000000"/>
        </w:rPr>
      </w:pPr>
      <w:r w:rsidRPr="00DD27EB">
        <w:rPr>
          <w:color w:val="000000"/>
        </w:rPr>
        <w:tab/>
        <w:t>(2)</w:t>
      </w:r>
      <w:r w:rsidRPr="00DD27EB">
        <w:rPr>
          <w:color w:val="000000"/>
        </w:rPr>
        <w:tab/>
        <w:t>However—</w:t>
      </w:r>
    </w:p>
    <w:p w14:paraId="09C850DA" w14:textId="77777777" w:rsidR="000D64D1" w:rsidRPr="00DD27EB" w:rsidRDefault="000D64D1" w:rsidP="000D64D1">
      <w:pPr>
        <w:pStyle w:val="Apara"/>
        <w:rPr>
          <w:color w:val="000000"/>
        </w:rPr>
      </w:pPr>
      <w:r w:rsidRPr="00DD27EB">
        <w:rPr>
          <w:color w:val="000000"/>
        </w:rPr>
        <w:tab/>
        <w:t>(a)</w:t>
      </w:r>
      <w:r w:rsidRPr="00DD27EB">
        <w:rPr>
          <w:color w:val="000000"/>
        </w:rPr>
        <w:tab/>
        <w:t>subsection (1) (a) does not authorise entry into a part of the premises that is being used only for residential purposes; and</w:t>
      </w:r>
    </w:p>
    <w:p w14:paraId="64D26D3F" w14:textId="77777777" w:rsidR="000D64D1" w:rsidRPr="00DD27EB" w:rsidRDefault="000D64D1" w:rsidP="000D64D1">
      <w:pPr>
        <w:pStyle w:val="Apara"/>
        <w:rPr>
          <w:color w:val="000000"/>
        </w:rPr>
      </w:pPr>
      <w:r w:rsidRPr="00DD27EB">
        <w:rPr>
          <w:color w:val="000000"/>
        </w:rPr>
        <w:tab/>
        <w:t>(b)</w:t>
      </w:r>
      <w:r w:rsidRPr="00DD27EB">
        <w:rPr>
          <w:color w:val="000000"/>
        </w:rPr>
        <w:tab/>
        <w:t>subsection (1) (c) does not authorise entry into premises that are used for residential purposes, unless the premises are also the place from which a business subject to a fuel restriction is conducted.</w:t>
      </w:r>
    </w:p>
    <w:p w14:paraId="77B5F09C" w14:textId="77777777" w:rsidR="000D64D1" w:rsidRPr="00DD27EB" w:rsidRDefault="000D64D1" w:rsidP="000D64D1">
      <w:pPr>
        <w:pStyle w:val="Amain"/>
        <w:rPr>
          <w:color w:val="000000"/>
        </w:rPr>
      </w:pPr>
      <w:r w:rsidRPr="00DD27EB">
        <w:rPr>
          <w:color w:val="000000"/>
        </w:rPr>
        <w:tab/>
        <w:t>(3)</w:t>
      </w:r>
      <w:r w:rsidRPr="00DD27EB">
        <w:rPr>
          <w:color w:val="000000"/>
        </w:rPr>
        <w:tab/>
        <w:t>An inspector may, without the consent of the occupier of premises, enter land around the premises to ask for consent to enter the premises.</w:t>
      </w:r>
    </w:p>
    <w:p w14:paraId="19DC9200" w14:textId="77777777" w:rsidR="000D64D1" w:rsidRPr="00DD27EB" w:rsidRDefault="000D64D1" w:rsidP="000D64D1">
      <w:pPr>
        <w:pStyle w:val="Amain"/>
        <w:rPr>
          <w:color w:val="000000"/>
        </w:rPr>
      </w:pPr>
      <w:r w:rsidRPr="00DD27EB">
        <w:rPr>
          <w:color w:val="000000"/>
        </w:rPr>
        <w:tab/>
        <w:t>(4)</w:t>
      </w:r>
      <w:r w:rsidRPr="00DD27EB">
        <w:rPr>
          <w:color w:val="000000"/>
        </w:rPr>
        <w:tab/>
        <w:t>To remove any doubt, an inspector may enter premises under subsection (1) without payment of an entry fee or other charge.</w:t>
      </w:r>
    </w:p>
    <w:p w14:paraId="3DD9D142" w14:textId="77777777" w:rsidR="000D64D1" w:rsidRPr="00DD27EB" w:rsidRDefault="000D64D1" w:rsidP="000D64D1">
      <w:pPr>
        <w:pStyle w:val="Amain"/>
        <w:keepNext/>
        <w:rPr>
          <w:color w:val="000000"/>
        </w:rPr>
      </w:pPr>
      <w:r w:rsidRPr="00DD27EB">
        <w:rPr>
          <w:color w:val="000000"/>
        </w:rPr>
        <w:lastRenderedPageBreak/>
        <w:tab/>
        <w:t>(5)</w:t>
      </w:r>
      <w:r w:rsidRPr="00DD27EB">
        <w:rPr>
          <w:color w:val="000000"/>
        </w:rPr>
        <w:tab/>
        <w:t>An inspector may—</w:t>
      </w:r>
    </w:p>
    <w:p w14:paraId="683DA0D9" w14:textId="77777777" w:rsidR="000D64D1" w:rsidRPr="00DD27EB" w:rsidRDefault="000D64D1" w:rsidP="000D64D1">
      <w:pPr>
        <w:pStyle w:val="Apara"/>
        <w:rPr>
          <w:color w:val="000000"/>
        </w:rPr>
      </w:pPr>
      <w:r w:rsidRPr="00DD27EB">
        <w:rPr>
          <w:color w:val="000000"/>
        </w:rPr>
        <w:tab/>
        <w:t>(a)</w:t>
      </w:r>
      <w:r w:rsidRPr="00DD27EB">
        <w:rPr>
          <w:color w:val="000000"/>
        </w:rPr>
        <w:tab/>
        <w:t>for subsection (1) (a), (b) or (c)—enter the premises with necessary assistance; and</w:t>
      </w:r>
    </w:p>
    <w:p w14:paraId="1F5096CD" w14:textId="77777777" w:rsidR="000D64D1" w:rsidRPr="00DD27EB" w:rsidRDefault="000D64D1" w:rsidP="000D64D1">
      <w:pPr>
        <w:pStyle w:val="Apara"/>
        <w:keepNext/>
        <w:rPr>
          <w:color w:val="000000"/>
        </w:rPr>
      </w:pPr>
      <w:r w:rsidRPr="00DD27EB">
        <w:rPr>
          <w:color w:val="000000"/>
        </w:rPr>
        <w:tab/>
        <w:t>(b)</w:t>
      </w:r>
      <w:r w:rsidRPr="00DD27EB">
        <w:rPr>
          <w:color w:val="000000"/>
        </w:rPr>
        <w:tab/>
        <w:t>for subsection (1) (d)—enter the premises with necessary assistance and force.</w:t>
      </w:r>
    </w:p>
    <w:p w14:paraId="71B5F483" w14:textId="77777777" w:rsidR="000D64D1" w:rsidRPr="00DD27EB" w:rsidRDefault="000D64D1" w:rsidP="000D64D1">
      <w:pPr>
        <w:pStyle w:val="aNote"/>
        <w:rPr>
          <w:color w:val="000000"/>
        </w:rPr>
      </w:pPr>
      <w:r w:rsidRPr="00DD27EB">
        <w:rPr>
          <w:rStyle w:val="charItals"/>
          <w:color w:val="000000"/>
        </w:rPr>
        <w:t>Note</w:t>
      </w:r>
      <w:r w:rsidRPr="00DD27EB">
        <w:rPr>
          <w:rStyle w:val="charItals"/>
          <w:color w:val="000000"/>
        </w:rPr>
        <w:tab/>
      </w:r>
      <w:r w:rsidRPr="00DD27EB">
        <w:rPr>
          <w:color w:val="000000"/>
        </w:rPr>
        <w:t>A search warrant to enter premises, issued under this Act, permits an inspector to enter premises with any necessary assistance and force.</w:t>
      </w:r>
    </w:p>
    <w:p w14:paraId="6C722EB6" w14:textId="77777777" w:rsidR="000D64D1" w:rsidRPr="00DD27EB" w:rsidRDefault="000D64D1" w:rsidP="000D64D1">
      <w:pPr>
        <w:pStyle w:val="Amain"/>
        <w:rPr>
          <w:color w:val="000000"/>
        </w:rPr>
      </w:pPr>
      <w:r w:rsidRPr="00DD27EB">
        <w:rPr>
          <w:color w:val="000000"/>
        </w:rPr>
        <w:tab/>
        <w:t>(6)</w:t>
      </w:r>
      <w:r w:rsidRPr="00DD27EB">
        <w:rPr>
          <w:color w:val="000000"/>
        </w:rPr>
        <w:tab/>
        <w:t>In this section:</w:t>
      </w:r>
    </w:p>
    <w:p w14:paraId="7376F653" w14:textId="77777777" w:rsidR="000D64D1" w:rsidRPr="00DD27EB" w:rsidRDefault="000D64D1" w:rsidP="000D64D1">
      <w:pPr>
        <w:pStyle w:val="aDef"/>
        <w:numPr>
          <w:ilvl w:val="5"/>
          <w:numId w:val="0"/>
        </w:numPr>
        <w:ind w:left="1100"/>
        <w:rPr>
          <w:color w:val="000000"/>
        </w:rPr>
      </w:pPr>
      <w:r w:rsidRPr="00DD27EB">
        <w:rPr>
          <w:rStyle w:val="charBoldItals"/>
          <w:color w:val="000000"/>
        </w:rPr>
        <w:t>necessary assistance</w:t>
      </w:r>
      <w:r w:rsidRPr="00DD27EB">
        <w:rPr>
          <w:color w:val="000000"/>
        </w:rPr>
        <w:t>, for an inspector entering premises, includes the attendance of 1 or more people who, in the opinion of the inspector, have knowledge or skills that could assist the inspector to carry out the inspector’s function.</w:t>
      </w:r>
    </w:p>
    <w:p w14:paraId="35D4B1E2" w14:textId="77777777" w:rsidR="000D64D1" w:rsidRPr="00DD27EB" w:rsidRDefault="000D64D1" w:rsidP="000D64D1">
      <w:pPr>
        <w:pStyle w:val="AH5Sec"/>
        <w:rPr>
          <w:rStyle w:val="charItals"/>
          <w:color w:val="000000"/>
        </w:rPr>
      </w:pPr>
      <w:bookmarkStart w:id="39" w:name="_Toc229471348"/>
      <w:r w:rsidRPr="00254313">
        <w:rPr>
          <w:rStyle w:val="CharSectNo"/>
        </w:rPr>
        <w:t>26</w:t>
      </w:r>
      <w:r w:rsidRPr="00DD27EB">
        <w:rPr>
          <w:rStyle w:val="charItals"/>
          <w:i w:val="0"/>
          <w:color w:val="000000"/>
        </w:rPr>
        <w:tab/>
      </w:r>
      <w:r w:rsidRPr="00DD27EB">
        <w:rPr>
          <w:color w:val="000000"/>
        </w:rPr>
        <w:t>Production of identity card</w:t>
      </w:r>
      <w:bookmarkEnd w:id="39"/>
    </w:p>
    <w:p w14:paraId="3BB8FBF3" w14:textId="77777777" w:rsidR="000D64D1" w:rsidRPr="00DD27EB" w:rsidRDefault="000D64D1" w:rsidP="000D64D1">
      <w:pPr>
        <w:pStyle w:val="Amainreturn"/>
        <w:rPr>
          <w:color w:val="000000"/>
        </w:rPr>
      </w:pPr>
      <w:r w:rsidRPr="00DD27EB">
        <w:rPr>
          <w:color w:val="000000"/>
        </w:rPr>
        <w:t>An inspector and any other person other than a police officer who is accompanying the inspector may not remain at premises entered under this part if the inspector does not produce the inspector’s identity card when asked by the occupier.</w:t>
      </w:r>
    </w:p>
    <w:p w14:paraId="42A672BE" w14:textId="77777777" w:rsidR="000D64D1" w:rsidRPr="00DD27EB" w:rsidRDefault="000D64D1" w:rsidP="000D64D1">
      <w:pPr>
        <w:pStyle w:val="AH5Sec"/>
        <w:rPr>
          <w:color w:val="000000"/>
        </w:rPr>
      </w:pPr>
      <w:bookmarkStart w:id="40" w:name="_Toc229471349"/>
      <w:r w:rsidRPr="00254313">
        <w:rPr>
          <w:rStyle w:val="CharSectNo"/>
        </w:rPr>
        <w:t>27</w:t>
      </w:r>
      <w:r w:rsidRPr="00DD27EB">
        <w:rPr>
          <w:color w:val="000000"/>
        </w:rPr>
        <w:tab/>
        <w:t>Consent to entry</w:t>
      </w:r>
      <w:bookmarkEnd w:id="40"/>
    </w:p>
    <w:p w14:paraId="068CB839" w14:textId="77777777" w:rsidR="000D64D1" w:rsidRPr="00DD27EB" w:rsidRDefault="000D64D1" w:rsidP="000D64D1">
      <w:pPr>
        <w:pStyle w:val="Amain"/>
        <w:rPr>
          <w:color w:val="000000"/>
        </w:rPr>
      </w:pPr>
      <w:r w:rsidRPr="00DD27EB">
        <w:rPr>
          <w:color w:val="000000"/>
        </w:rPr>
        <w:tab/>
        <w:t>(1)</w:t>
      </w:r>
      <w:r w:rsidRPr="00DD27EB">
        <w:rPr>
          <w:color w:val="000000"/>
        </w:rPr>
        <w:tab/>
        <w:t>When seeking the consent of an occupier to enter premises under section 25 (1) (b) (Power to enter premises), an inspector must—</w:t>
      </w:r>
    </w:p>
    <w:p w14:paraId="5F8403F9" w14:textId="77777777" w:rsidR="000D64D1" w:rsidRPr="00DD27EB" w:rsidRDefault="000D64D1" w:rsidP="000D64D1">
      <w:pPr>
        <w:pStyle w:val="Apara"/>
        <w:rPr>
          <w:color w:val="000000"/>
        </w:rPr>
      </w:pPr>
      <w:r w:rsidRPr="00DD27EB">
        <w:rPr>
          <w:color w:val="000000"/>
        </w:rPr>
        <w:tab/>
        <w:t>(a)</w:t>
      </w:r>
      <w:r w:rsidRPr="00DD27EB">
        <w:rPr>
          <w:color w:val="000000"/>
        </w:rPr>
        <w:tab/>
        <w:t>produce the inspector’s identity card; and</w:t>
      </w:r>
    </w:p>
    <w:p w14:paraId="66995A2C" w14:textId="77777777" w:rsidR="000D64D1" w:rsidRPr="00DD27EB" w:rsidRDefault="000D64D1" w:rsidP="000D64D1">
      <w:pPr>
        <w:pStyle w:val="Apara"/>
        <w:rPr>
          <w:color w:val="000000"/>
        </w:rPr>
      </w:pPr>
      <w:r w:rsidRPr="00DD27EB">
        <w:rPr>
          <w:color w:val="000000"/>
        </w:rPr>
        <w:tab/>
        <w:t>(b)</w:t>
      </w:r>
      <w:r w:rsidRPr="00DD27EB">
        <w:rPr>
          <w:color w:val="000000"/>
        </w:rPr>
        <w:tab/>
        <w:t>tell the occupier—</w:t>
      </w:r>
    </w:p>
    <w:p w14:paraId="24252759" w14:textId="77777777" w:rsidR="000D64D1" w:rsidRPr="00DD27EB" w:rsidRDefault="000D64D1" w:rsidP="000D64D1">
      <w:pPr>
        <w:pStyle w:val="Asubpara"/>
        <w:rPr>
          <w:color w:val="000000"/>
        </w:rPr>
      </w:pPr>
      <w:r w:rsidRPr="00DD27EB">
        <w:rPr>
          <w:color w:val="000000"/>
        </w:rPr>
        <w:tab/>
        <w:t>(</w:t>
      </w:r>
      <w:proofErr w:type="spellStart"/>
      <w:r w:rsidRPr="00DD27EB">
        <w:rPr>
          <w:color w:val="000000"/>
        </w:rPr>
        <w:t>i</w:t>
      </w:r>
      <w:proofErr w:type="spellEnd"/>
      <w:r w:rsidRPr="00DD27EB">
        <w:rPr>
          <w:color w:val="000000"/>
        </w:rPr>
        <w:t>)</w:t>
      </w:r>
      <w:r w:rsidRPr="00DD27EB">
        <w:rPr>
          <w:color w:val="000000"/>
        </w:rPr>
        <w:tab/>
        <w:t>the purpose of the entry; and</w:t>
      </w:r>
    </w:p>
    <w:p w14:paraId="4063413F" w14:textId="77777777" w:rsidR="000D64D1" w:rsidRPr="00DD27EB" w:rsidRDefault="000D64D1" w:rsidP="000D64D1">
      <w:pPr>
        <w:pStyle w:val="Asubpara"/>
        <w:rPr>
          <w:color w:val="000000"/>
        </w:rPr>
      </w:pPr>
      <w:r w:rsidRPr="00DD27EB">
        <w:rPr>
          <w:color w:val="000000"/>
        </w:rPr>
        <w:tab/>
        <w:t>(ii)</w:t>
      </w:r>
      <w:r w:rsidRPr="00DD27EB">
        <w:rPr>
          <w:color w:val="000000"/>
        </w:rPr>
        <w:tab/>
        <w:t>the reason for, and identity of, any other person accompanying the inspector; and</w:t>
      </w:r>
    </w:p>
    <w:p w14:paraId="3ACAE567" w14:textId="77777777" w:rsidR="000D64D1" w:rsidRPr="00DD27EB" w:rsidRDefault="000D64D1" w:rsidP="000D64D1">
      <w:pPr>
        <w:pStyle w:val="Asubpara"/>
        <w:keepNext/>
        <w:rPr>
          <w:color w:val="000000"/>
        </w:rPr>
      </w:pPr>
      <w:r w:rsidRPr="00DD27EB">
        <w:rPr>
          <w:color w:val="000000"/>
        </w:rPr>
        <w:lastRenderedPageBreak/>
        <w:tab/>
        <w:t>(iii)</w:t>
      </w:r>
      <w:r w:rsidRPr="00DD27EB">
        <w:rPr>
          <w:color w:val="000000"/>
        </w:rPr>
        <w:tab/>
        <w:t>that anything found and seized under this part may be used in evidence in court; and</w:t>
      </w:r>
    </w:p>
    <w:p w14:paraId="14CF8041" w14:textId="77777777" w:rsidR="000D64D1" w:rsidRPr="00DD27EB" w:rsidRDefault="000D64D1" w:rsidP="000D64D1">
      <w:pPr>
        <w:pStyle w:val="Asubpara"/>
        <w:rPr>
          <w:color w:val="000000"/>
        </w:rPr>
      </w:pPr>
      <w:r w:rsidRPr="00DD27EB">
        <w:rPr>
          <w:color w:val="000000"/>
        </w:rPr>
        <w:tab/>
        <w:t>(iv)</w:t>
      </w:r>
      <w:r w:rsidRPr="00DD27EB">
        <w:rPr>
          <w:color w:val="000000"/>
        </w:rPr>
        <w:tab/>
        <w:t>that consent may be refused.</w:t>
      </w:r>
    </w:p>
    <w:p w14:paraId="7777FD4D" w14:textId="77777777" w:rsidR="000D64D1" w:rsidRPr="00DD27EB" w:rsidRDefault="000D64D1" w:rsidP="000D64D1">
      <w:pPr>
        <w:pStyle w:val="Amain"/>
      </w:pPr>
      <w:r>
        <w:tab/>
      </w:r>
      <w:r w:rsidRPr="00DD27EB">
        <w:t>(2)</w:t>
      </w:r>
      <w:r w:rsidRPr="00DD27EB">
        <w:tab/>
        <w:t xml:space="preserve">If the occupier consents, the inspector must ask the occupier to sign a written acknowledgment (an </w:t>
      </w:r>
      <w:r w:rsidRPr="00DD27EB">
        <w:rPr>
          <w:rStyle w:val="charBoldItals"/>
          <w:color w:val="000000"/>
        </w:rPr>
        <w:t>acknowledgment of consent</w:t>
      </w:r>
      <w:r w:rsidRPr="00DD27EB">
        <w:t>)—</w:t>
      </w:r>
    </w:p>
    <w:p w14:paraId="513D5BF2" w14:textId="77777777" w:rsidR="000D64D1" w:rsidRPr="00DD27EB" w:rsidRDefault="000D64D1" w:rsidP="000D64D1">
      <w:pPr>
        <w:pStyle w:val="Apara"/>
        <w:rPr>
          <w:color w:val="000000"/>
        </w:rPr>
      </w:pPr>
      <w:r w:rsidRPr="00DD27EB">
        <w:rPr>
          <w:color w:val="000000"/>
        </w:rPr>
        <w:tab/>
        <w:t>(a)</w:t>
      </w:r>
      <w:r w:rsidRPr="00DD27EB">
        <w:rPr>
          <w:color w:val="000000"/>
        </w:rPr>
        <w:tab/>
        <w:t>that the occupier was told—</w:t>
      </w:r>
    </w:p>
    <w:p w14:paraId="39FD3F30" w14:textId="77777777" w:rsidR="000D64D1" w:rsidRPr="00DD27EB" w:rsidRDefault="000D64D1" w:rsidP="000D64D1">
      <w:pPr>
        <w:pStyle w:val="Asubpara"/>
        <w:rPr>
          <w:color w:val="000000"/>
        </w:rPr>
      </w:pPr>
      <w:r w:rsidRPr="00DD27EB">
        <w:rPr>
          <w:color w:val="000000"/>
        </w:rPr>
        <w:tab/>
        <w:t>(</w:t>
      </w:r>
      <w:proofErr w:type="spellStart"/>
      <w:r w:rsidRPr="00DD27EB">
        <w:rPr>
          <w:color w:val="000000"/>
        </w:rPr>
        <w:t>i</w:t>
      </w:r>
      <w:proofErr w:type="spellEnd"/>
      <w:r w:rsidRPr="00DD27EB">
        <w:rPr>
          <w:color w:val="000000"/>
        </w:rPr>
        <w:t>)</w:t>
      </w:r>
      <w:r w:rsidRPr="00DD27EB">
        <w:rPr>
          <w:color w:val="000000"/>
        </w:rPr>
        <w:tab/>
        <w:t>the purpose of the entry; and</w:t>
      </w:r>
    </w:p>
    <w:p w14:paraId="436DD9F9" w14:textId="77777777" w:rsidR="000D64D1" w:rsidRPr="00DD27EB" w:rsidRDefault="000D64D1" w:rsidP="000D64D1">
      <w:pPr>
        <w:pStyle w:val="Asubpara"/>
        <w:rPr>
          <w:color w:val="000000"/>
        </w:rPr>
      </w:pPr>
      <w:r w:rsidRPr="00DD27EB">
        <w:rPr>
          <w:color w:val="000000"/>
        </w:rPr>
        <w:tab/>
        <w:t>(ii)</w:t>
      </w:r>
      <w:r w:rsidRPr="00DD27EB">
        <w:rPr>
          <w:color w:val="000000"/>
        </w:rPr>
        <w:tab/>
        <w:t>the reason for, and identity of, any other person accompanying the inspector; and</w:t>
      </w:r>
    </w:p>
    <w:p w14:paraId="684FEE83" w14:textId="77777777" w:rsidR="000D64D1" w:rsidRPr="00DD27EB" w:rsidRDefault="000D64D1" w:rsidP="000D64D1">
      <w:pPr>
        <w:pStyle w:val="Asubpara"/>
        <w:rPr>
          <w:color w:val="000000"/>
        </w:rPr>
      </w:pPr>
      <w:r w:rsidRPr="00DD27EB">
        <w:rPr>
          <w:color w:val="000000"/>
        </w:rPr>
        <w:tab/>
        <w:t>(iii)</w:t>
      </w:r>
      <w:r w:rsidRPr="00DD27EB">
        <w:rPr>
          <w:color w:val="000000"/>
        </w:rPr>
        <w:tab/>
        <w:t>that anything found and seized under this part may be used in evidence in court; and</w:t>
      </w:r>
    </w:p>
    <w:p w14:paraId="5D7DF540" w14:textId="77777777" w:rsidR="000D64D1" w:rsidRPr="00DD27EB" w:rsidRDefault="000D64D1" w:rsidP="000D64D1">
      <w:pPr>
        <w:pStyle w:val="Asubpara"/>
        <w:rPr>
          <w:color w:val="000000"/>
        </w:rPr>
      </w:pPr>
      <w:r w:rsidRPr="00DD27EB">
        <w:rPr>
          <w:color w:val="000000"/>
        </w:rPr>
        <w:tab/>
        <w:t>(iv)</w:t>
      </w:r>
      <w:r w:rsidRPr="00DD27EB">
        <w:rPr>
          <w:color w:val="000000"/>
        </w:rPr>
        <w:tab/>
        <w:t>that consent may be refused; and</w:t>
      </w:r>
    </w:p>
    <w:p w14:paraId="4436740A" w14:textId="77777777" w:rsidR="000D64D1" w:rsidRPr="00DD27EB" w:rsidRDefault="000D64D1" w:rsidP="000D64D1">
      <w:pPr>
        <w:pStyle w:val="Apara"/>
        <w:rPr>
          <w:color w:val="000000"/>
        </w:rPr>
      </w:pPr>
      <w:r w:rsidRPr="00DD27EB">
        <w:rPr>
          <w:color w:val="000000"/>
        </w:rPr>
        <w:tab/>
        <w:t>(b)</w:t>
      </w:r>
      <w:r w:rsidRPr="00DD27EB">
        <w:rPr>
          <w:color w:val="000000"/>
        </w:rPr>
        <w:tab/>
        <w:t>that the occupier consented to the entry; and</w:t>
      </w:r>
    </w:p>
    <w:p w14:paraId="780E6AA9" w14:textId="77777777" w:rsidR="000D64D1" w:rsidRPr="00DD27EB" w:rsidRDefault="000D64D1" w:rsidP="000D64D1">
      <w:pPr>
        <w:pStyle w:val="Apara"/>
        <w:rPr>
          <w:color w:val="000000"/>
        </w:rPr>
      </w:pPr>
      <w:r w:rsidRPr="00DD27EB">
        <w:rPr>
          <w:color w:val="000000"/>
        </w:rPr>
        <w:tab/>
        <w:t>(c)</w:t>
      </w:r>
      <w:r w:rsidRPr="00DD27EB">
        <w:rPr>
          <w:color w:val="000000"/>
        </w:rPr>
        <w:tab/>
        <w:t>stating the time and date when consent was given.</w:t>
      </w:r>
    </w:p>
    <w:p w14:paraId="5C1EDD17" w14:textId="77777777" w:rsidR="000D64D1" w:rsidRPr="00DD27EB" w:rsidRDefault="000D64D1" w:rsidP="000D64D1">
      <w:pPr>
        <w:pStyle w:val="Amain"/>
        <w:rPr>
          <w:color w:val="000000"/>
        </w:rPr>
      </w:pPr>
      <w:r w:rsidRPr="00DD27EB">
        <w:rPr>
          <w:color w:val="000000"/>
        </w:rPr>
        <w:tab/>
        <w:t>(3)</w:t>
      </w:r>
      <w:r w:rsidRPr="00DD27EB">
        <w:rPr>
          <w:color w:val="000000"/>
        </w:rPr>
        <w:tab/>
        <w:t>If the occupier signs an acknowledgment of consent, the inspector must immediately give a copy to the occupier.</w:t>
      </w:r>
    </w:p>
    <w:p w14:paraId="27149366" w14:textId="77777777" w:rsidR="000D64D1" w:rsidRPr="00DD27EB" w:rsidRDefault="000D64D1" w:rsidP="000D64D1">
      <w:pPr>
        <w:pStyle w:val="Amain"/>
        <w:rPr>
          <w:color w:val="000000"/>
        </w:rPr>
      </w:pPr>
      <w:r w:rsidRPr="00DD27EB">
        <w:rPr>
          <w:color w:val="000000"/>
        </w:rPr>
        <w:tab/>
        <w:t>(4)</w:t>
      </w:r>
      <w:r w:rsidRPr="00DD27EB">
        <w:rPr>
          <w:color w:val="000000"/>
        </w:rPr>
        <w:tab/>
        <w:t>A court must find that the occupier did not consent to entry to the premises by the inspector under this part if—</w:t>
      </w:r>
    </w:p>
    <w:p w14:paraId="5B6773F0" w14:textId="77777777" w:rsidR="000D64D1" w:rsidRPr="00DD27EB" w:rsidRDefault="000D64D1" w:rsidP="000D64D1">
      <w:pPr>
        <w:pStyle w:val="Apara"/>
        <w:rPr>
          <w:color w:val="000000"/>
        </w:rPr>
      </w:pPr>
      <w:r w:rsidRPr="00DD27EB">
        <w:rPr>
          <w:color w:val="000000"/>
        </w:rPr>
        <w:tab/>
        <w:t>(a)</w:t>
      </w:r>
      <w:r w:rsidRPr="00DD27EB">
        <w:rPr>
          <w:color w:val="000000"/>
        </w:rPr>
        <w:tab/>
        <w:t>the question arises in a proceeding in the court whether the occupier consented to the entry; and</w:t>
      </w:r>
    </w:p>
    <w:p w14:paraId="2AD7ADC2" w14:textId="77777777" w:rsidR="000D64D1" w:rsidRPr="00DD27EB" w:rsidRDefault="000D64D1" w:rsidP="000D64D1">
      <w:pPr>
        <w:pStyle w:val="Apara"/>
        <w:rPr>
          <w:color w:val="000000"/>
        </w:rPr>
      </w:pPr>
      <w:r w:rsidRPr="00DD27EB">
        <w:rPr>
          <w:color w:val="000000"/>
        </w:rPr>
        <w:tab/>
        <w:t>(b)</w:t>
      </w:r>
      <w:r w:rsidRPr="00DD27EB">
        <w:rPr>
          <w:color w:val="000000"/>
        </w:rPr>
        <w:tab/>
        <w:t>an acknowledgment of consent is not produced in evidence; and</w:t>
      </w:r>
    </w:p>
    <w:p w14:paraId="2F31B0B6" w14:textId="77777777" w:rsidR="000D64D1" w:rsidRPr="00DD27EB" w:rsidRDefault="000D64D1" w:rsidP="000D64D1">
      <w:pPr>
        <w:pStyle w:val="Apara"/>
        <w:rPr>
          <w:color w:val="000000"/>
        </w:rPr>
      </w:pPr>
      <w:r w:rsidRPr="00DD27EB">
        <w:rPr>
          <w:color w:val="000000"/>
        </w:rPr>
        <w:tab/>
        <w:t>(c)</w:t>
      </w:r>
      <w:r w:rsidRPr="00DD27EB">
        <w:rPr>
          <w:color w:val="000000"/>
        </w:rPr>
        <w:tab/>
        <w:t>it is not proved that the occupier consented to the entry.</w:t>
      </w:r>
    </w:p>
    <w:p w14:paraId="205509AA" w14:textId="77777777" w:rsidR="000D64D1" w:rsidRPr="00DD27EB" w:rsidRDefault="000D64D1" w:rsidP="000D64D1">
      <w:pPr>
        <w:pStyle w:val="AH5Sec"/>
        <w:rPr>
          <w:color w:val="000000"/>
        </w:rPr>
      </w:pPr>
      <w:bookmarkStart w:id="41" w:name="_Toc229471350"/>
      <w:r w:rsidRPr="00254313">
        <w:rPr>
          <w:rStyle w:val="CharSectNo"/>
        </w:rPr>
        <w:lastRenderedPageBreak/>
        <w:t>28</w:t>
      </w:r>
      <w:r w:rsidRPr="00DD27EB">
        <w:rPr>
          <w:color w:val="000000"/>
        </w:rPr>
        <w:tab/>
        <w:t>General powers on entry to premises</w:t>
      </w:r>
      <w:bookmarkEnd w:id="41"/>
    </w:p>
    <w:p w14:paraId="79608689" w14:textId="77777777" w:rsidR="000D64D1" w:rsidRPr="00DD27EB" w:rsidRDefault="000D64D1" w:rsidP="000D64D1">
      <w:pPr>
        <w:pStyle w:val="Amain"/>
        <w:keepNext/>
        <w:rPr>
          <w:color w:val="000000"/>
        </w:rPr>
      </w:pPr>
      <w:r w:rsidRPr="00DD27EB">
        <w:rPr>
          <w:color w:val="000000"/>
        </w:rPr>
        <w:tab/>
        <w:t>(1)</w:t>
      </w:r>
      <w:r w:rsidRPr="00DD27EB">
        <w:rPr>
          <w:color w:val="000000"/>
        </w:rPr>
        <w:tab/>
        <w:t>An inspector who enters premises under this part may, for this Act, do 1 or more of the following in relation to the premises or anything at the premises:</w:t>
      </w:r>
    </w:p>
    <w:p w14:paraId="0716366D" w14:textId="77777777" w:rsidR="000D64D1" w:rsidRPr="00DD27EB" w:rsidRDefault="000D64D1" w:rsidP="000D64D1">
      <w:pPr>
        <w:pStyle w:val="Apara"/>
        <w:rPr>
          <w:color w:val="000000"/>
        </w:rPr>
      </w:pPr>
      <w:r w:rsidRPr="00DD27EB">
        <w:rPr>
          <w:color w:val="000000"/>
        </w:rPr>
        <w:tab/>
        <w:t>(a)</w:t>
      </w:r>
      <w:r w:rsidRPr="00DD27EB">
        <w:rPr>
          <w:color w:val="000000"/>
        </w:rPr>
        <w:tab/>
        <w:t>inspect or examine;</w:t>
      </w:r>
    </w:p>
    <w:p w14:paraId="7A32A26D" w14:textId="77777777" w:rsidR="000D64D1" w:rsidRPr="00DD27EB" w:rsidRDefault="000D64D1" w:rsidP="000D64D1">
      <w:pPr>
        <w:pStyle w:val="Apara"/>
        <w:rPr>
          <w:color w:val="000000"/>
        </w:rPr>
      </w:pPr>
      <w:r w:rsidRPr="00DD27EB">
        <w:rPr>
          <w:color w:val="000000"/>
        </w:rPr>
        <w:tab/>
        <w:t>(b)</w:t>
      </w:r>
      <w:r w:rsidRPr="00DD27EB">
        <w:rPr>
          <w:color w:val="000000"/>
        </w:rPr>
        <w:tab/>
        <w:t>take measurements or conduct tests;</w:t>
      </w:r>
    </w:p>
    <w:p w14:paraId="038E1D99" w14:textId="77777777" w:rsidR="000D64D1" w:rsidRPr="00DD27EB" w:rsidRDefault="000D64D1" w:rsidP="000D64D1">
      <w:pPr>
        <w:pStyle w:val="Apara"/>
        <w:rPr>
          <w:color w:val="000000"/>
        </w:rPr>
      </w:pPr>
      <w:r w:rsidRPr="00DD27EB">
        <w:rPr>
          <w:color w:val="000000"/>
        </w:rPr>
        <w:tab/>
        <w:t>(c)</w:t>
      </w:r>
      <w:r w:rsidRPr="00DD27EB">
        <w:rPr>
          <w:color w:val="000000"/>
        </w:rPr>
        <w:tab/>
        <w:t>take samples;</w:t>
      </w:r>
    </w:p>
    <w:p w14:paraId="7E121C91" w14:textId="77777777" w:rsidR="000D64D1" w:rsidRPr="00DD27EB" w:rsidRDefault="000D64D1" w:rsidP="000D64D1">
      <w:pPr>
        <w:pStyle w:val="Apara"/>
        <w:rPr>
          <w:color w:val="000000"/>
        </w:rPr>
      </w:pPr>
      <w:r w:rsidRPr="00DD27EB">
        <w:rPr>
          <w:color w:val="000000"/>
        </w:rPr>
        <w:tab/>
        <w:t>(d)</w:t>
      </w:r>
      <w:r w:rsidRPr="00DD27EB">
        <w:rPr>
          <w:color w:val="000000"/>
        </w:rPr>
        <w:tab/>
        <w:t>make sketches, drawings or any other kind of record (including photographs, films, audio, video or other recordings);</w:t>
      </w:r>
    </w:p>
    <w:p w14:paraId="17DEEA67" w14:textId="77777777" w:rsidR="000D64D1" w:rsidRPr="00DD27EB" w:rsidRDefault="000D64D1" w:rsidP="000D64D1">
      <w:pPr>
        <w:pStyle w:val="Apara"/>
        <w:keepNext/>
        <w:rPr>
          <w:color w:val="000000"/>
        </w:rPr>
      </w:pPr>
      <w:r w:rsidRPr="00DD27EB">
        <w:rPr>
          <w:color w:val="000000"/>
        </w:rPr>
        <w:tab/>
        <w:t>(e)</w:t>
      </w:r>
      <w:r w:rsidRPr="00DD27EB">
        <w:rPr>
          <w:color w:val="000000"/>
        </w:rPr>
        <w:tab/>
        <w:t>require the occupier, or anyone at the premises, to give the inspector reasonable help to exercise a power under this part.</w:t>
      </w:r>
    </w:p>
    <w:p w14:paraId="5DD3317B" w14:textId="5F0655D7" w:rsidR="000D64D1" w:rsidRPr="00DD27EB" w:rsidRDefault="000D64D1" w:rsidP="000D64D1">
      <w:pPr>
        <w:pStyle w:val="aNote"/>
        <w:rPr>
          <w:color w:val="000000"/>
        </w:rPr>
      </w:pPr>
      <w:r w:rsidRPr="00DD27EB">
        <w:rPr>
          <w:rStyle w:val="charItals"/>
          <w:color w:val="000000"/>
        </w:rPr>
        <w:t>Note</w:t>
      </w:r>
      <w:r w:rsidRPr="00DD27EB">
        <w:rPr>
          <w:rStyle w:val="charItals"/>
          <w:color w:val="000000"/>
        </w:rPr>
        <w:tab/>
      </w:r>
      <w:r w:rsidRPr="00DD27EB">
        <w:rPr>
          <w:color w:val="000000"/>
        </w:rPr>
        <w:t xml:space="preserve">The </w:t>
      </w:r>
      <w:hyperlink r:id="rId53" w:tooltip="A2001-14" w:history="1">
        <w:r w:rsidRPr="00DD27EB">
          <w:rPr>
            <w:rStyle w:val="charCitHyperlinkAbbrev"/>
          </w:rPr>
          <w:t>Legislation Act</w:t>
        </w:r>
      </w:hyperlink>
      <w:r w:rsidRPr="00DD27EB">
        <w:rPr>
          <w:color w:val="000000"/>
        </w:rPr>
        <w:t>, s 170 and s 171 deal with the application of the privilege against self-incrimination and client legal privilege.</w:t>
      </w:r>
    </w:p>
    <w:p w14:paraId="0A1E2124" w14:textId="77777777" w:rsidR="000D64D1" w:rsidRPr="00DD27EB" w:rsidRDefault="000D64D1" w:rsidP="000D64D1">
      <w:pPr>
        <w:pStyle w:val="Amain"/>
        <w:keepNext/>
        <w:rPr>
          <w:color w:val="000000"/>
        </w:rPr>
      </w:pPr>
      <w:r w:rsidRPr="00DD27EB">
        <w:rPr>
          <w:color w:val="000000"/>
        </w:rPr>
        <w:tab/>
        <w:t>(2)</w:t>
      </w:r>
      <w:r w:rsidRPr="00DD27EB">
        <w:rPr>
          <w:color w:val="000000"/>
        </w:rPr>
        <w:tab/>
        <w:t>A person must take all reasonable steps to comply with a requirement made of the person under subsection (1) (e).</w:t>
      </w:r>
    </w:p>
    <w:p w14:paraId="40EA134E" w14:textId="77777777" w:rsidR="000D64D1" w:rsidRPr="00DD27EB" w:rsidRDefault="000D64D1" w:rsidP="000D64D1">
      <w:pPr>
        <w:pStyle w:val="Penalty"/>
        <w:rPr>
          <w:color w:val="000000"/>
        </w:rPr>
      </w:pPr>
      <w:r w:rsidRPr="00DD27EB">
        <w:rPr>
          <w:color w:val="000000"/>
        </w:rPr>
        <w:t>Maximum penalty: 50 penalty units.</w:t>
      </w:r>
    </w:p>
    <w:p w14:paraId="6EF37E23" w14:textId="77777777" w:rsidR="000D64D1" w:rsidRPr="00DD27EB" w:rsidRDefault="000D64D1" w:rsidP="000D64D1">
      <w:pPr>
        <w:pStyle w:val="AH5Sec"/>
        <w:rPr>
          <w:color w:val="000000"/>
        </w:rPr>
      </w:pPr>
      <w:bookmarkStart w:id="42" w:name="_Toc229471351"/>
      <w:r w:rsidRPr="00254313">
        <w:rPr>
          <w:rStyle w:val="CharSectNo"/>
        </w:rPr>
        <w:t>29</w:t>
      </w:r>
      <w:r w:rsidRPr="00DD27EB">
        <w:rPr>
          <w:color w:val="000000"/>
        </w:rPr>
        <w:tab/>
        <w:t>Power to seize things</w:t>
      </w:r>
      <w:bookmarkEnd w:id="42"/>
    </w:p>
    <w:p w14:paraId="0E3AE6A6" w14:textId="77777777" w:rsidR="000D64D1" w:rsidRPr="00DD27EB" w:rsidRDefault="000D64D1" w:rsidP="000D64D1">
      <w:pPr>
        <w:pStyle w:val="Amain"/>
        <w:rPr>
          <w:color w:val="000000"/>
        </w:rPr>
      </w:pPr>
      <w:r w:rsidRPr="00DD27EB">
        <w:rPr>
          <w:color w:val="000000"/>
        </w:rPr>
        <w:tab/>
        <w:t>(1)</w:t>
      </w:r>
      <w:r w:rsidRPr="00DD27EB">
        <w:rPr>
          <w:color w:val="000000"/>
        </w:rPr>
        <w:tab/>
        <w:t>An inspector who enters premises under this part with the occupier’s consent may seize anything at the premises if seizure of the thing is consistent with the purpose of the entry told to the occupier when seeking the occupier’s consent.</w:t>
      </w:r>
    </w:p>
    <w:p w14:paraId="04AF315F" w14:textId="77777777" w:rsidR="000D64D1" w:rsidRPr="00DD27EB" w:rsidRDefault="000D64D1" w:rsidP="000D64D1">
      <w:pPr>
        <w:pStyle w:val="Amain"/>
        <w:rPr>
          <w:color w:val="000000"/>
        </w:rPr>
      </w:pPr>
      <w:r w:rsidRPr="00DD27EB">
        <w:rPr>
          <w:color w:val="000000"/>
        </w:rPr>
        <w:tab/>
        <w:t>(2)</w:t>
      </w:r>
      <w:r w:rsidRPr="00DD27EB">
        <w:rPr>
          <w:color w:val="000000"/>
        </w:rPr>
        <w:tab/>
        <w:t>An inspector who enters premises under a warrant under this part may seize anything at the premises that the inspector is authorised to seize under the warrant.</w:t>
      </w:r>
    </w:p>
    <w:p w14:paraId="5005AC6D" w14:textId="77777777" w:rsidR="000D64D1" w:rsidRPr="00DD27EB" w:rsidRDefault="000D64D1" w:rsidP="000D64D1">
      <w:pPr>
        <w:pStyle w:val="Amain"/>
        <w:keepNext/>
        <w:rPr>
          <w:color w:val="000000"/>
        </w:rPr>
      </w:pPr>
      <w:r w:rsidRPr="00DD27EB">
        <w:rPr>
          <w:color w:val="000000"/>
        </w:rPr>
        <w:lastRenderedPageBreak/>
        <w:tab/>
        <w:t>(3)</w:t>
      </w:r>
      <w:r w:rsidRPr="00DD27EB">
        <w:rPr>
          <w:color w:val="000000"/>
        </w:rPr>
        <w:tab/>
        <w:t>An inspector who enters premises under this part (whether with the occupier’s consent, under a warrant or otherwise) may seize anything at the premises if satisfied on reasonable grounds that—</w:t>
      </w:r>
    </w:p>
    <w:p w14:paraId="04B4C42B" w14:textId="77777777" w:rsidR="000D64D1" w:rsidRPr="00DD27EB" w:rsidRDefault="000D64D1" w:rsidP="000D64D1">
      <w:pPr>
        <w:pStyle w:val="Apara"/>
        <w:keepNext/>
        <w:rPr>
          <w:color w:val="000000"/>
        </w:rPr>
      </w:pPr>
      <w:r w:rsidRPr="00DD27EB">
        <w:rPr>
          <w:color w:val="000000"/>
        </w:rPr>
        <w:tab/>
        <w:t>(a)</w:t>
      </w:r>
      <w:r w:rsidRPr="00DD27EB">
        <w:rPr>
          <w:color w:val="000000"/>
        </w:rPr>
        <w:tab/>
        <w:t>the thing is connected with an offence against this Act; and</w:t>
      </w:r>
    </w:p>
    <w:p w14:paraId="25D64EAF" w14:textId="77777777" w:rsidR="000D64D1" w:rsidRPr="00DD27EB" w:rsidRDefault="000D64D1" w:rsidP="000D64D1">
      <w:pPr>
        <w:pStyle w:val="Apara"/>
        <w:rPr>
          <w:color w:val="000000"/>
        </w:rPr>
      </w:pPr>
      <w:r w:rsidRPr="00DD27EB">
        <w:rPr>
          <w:color w:val="000000"/>
        </w:rPr>
        <w:tab/>
        <w:t>(b)</w:t>
      </w:r>
      <w:r w:rsidRPr="00DD27EB">
        <w:rPr>
          <w:color w:val="000000"/>
        </w:rPr>
        <w:tab/>
        <w:t>the seizure is necessary to prevent the thing from being—</w:t>
      </w:r>
    </w:p>
    <w:p w14:paraId="299557BB" w14:textId="77777777" w:rsidR="000D64D1" w:rsidRPr="00DD27EB" w:rsidRDefault="000D64D1" w:rsidP="000D64D1">
      <w:pPr>
        <w:pStyle w:val="Asubpara"/>
        <w:rPr>
          <w:color w:val="000000"/>
        </w:rPr>
      </w:pPr>
      <w:r w:rsidRPr="00DD27EB">
        <w:rPr>
          <w:color w:val="000000"/>
        </w:rPr>
        <w:tab/>
        <w:t>(</w:t>
      </w:r>
      <w:proofErr w:type="spellStart"/>
      <w:r w:rsidRPr="00DD27EB">
        <w:rPr>
          <w:color w:val="000000"/>
        </w:rPr>
        <w:t>i</w:t>
      </w:r>
      <w:proofErr w:type="spellEnd"/>
      <w:r w:rsidRPr="00DD27EB">
        <w:rPr>
          <w:color w:val="000000"/>
        </w:rPr>
        <w:t>)</w:t>
      </w:r>
      <w:r w:rsidRPr="00DD27EB">
        <w:rPr>
          <w:color w:val="000000"/>
        </w:rPr>
        <w:tab/>
        <w:t>concealed, lost or destroyed; or</w:t>
      </w:r>
    </w:p>
    <w:p w14:paraId="615377B3" w14:textId="77777777" w:rsidR="000D64D1" w:rsidRPr="00DD27EB" w:rsidRDefault="000D64D1" w:rsidP="000D64D1">
      <w:pPr>
        <w:pStyle w:val="Asubpara"/>
        <w:rPr>
          <w:color w:val="000000"/>
        </w:rPr>
      </w:pPr>
      <w:r w:rsidRPr="00DD27EB">
        <w:rPr>
          <w:color w:val="000000"/>
        </w:rPr>
        <w:tab/>
        <w:t>(ii)</w:t>
      </w:r>
      <w:r w:rsidRPr="00DD27EB">
        <w:rPr>
          <w:color w:val="000000"/>
        </w:rPr>
        <w:tab/>
        <w:t>used to commit, continue or repeat the offence.</w:t>
      </w:r>
    </w:p>
    <w:p w14:paraId="5A23F4E7" w14:textId="77777777" w:rsidR="000D64D1" w:rsidRPr="00DD27EB" w:rsidRDefault="000D64D1" w:rsidP="000D64D1">
      <w:pPr>
        <w:pStyle w:val="Amain"/>
        <w:rPr>
          <w:color w:val="000000"/>
        </w:rPr>
      </w:pPr>
      <w:r w:rsidRPr="00DD27EB">
        <w:rPr>
          <w:color w:val="000000"/>
        </w:rPr>
        <w:tab/>
        <w:t>(4)</w:t>
      </w:r>
      <w:r w:rsidRPr="00DD27EB">
        <w:rPr>
          <w:color w:val="000000"/>
        </w:rPr>
        <w:tab/>
        <w:t>Having seized a thing, an inspector may—</w:t>
      </w:r>
    </w:p>
    <w:p w14:paraId="30772AD2" w14:textId="77777777" w:rsidR="000D64D1" w:rsidRPr="00DD27EB" w:rsidRDefault="000D64D1" w:rsidP="000D64D1">
      <w:pPr>
        <w:pStyle w:val="Apara"/>
      </w:pPr>
      <w:r>
        <w:tab/>
      </w:r>
      <w:r w:rsidRPr="00DD27EB">
        <w:t>(a)</w:t>
      </w:r>
      <w:r w:rsidRPr="00DD27EB">
        <w:tab/>
        <w:t xml:space="preserve">remove the thing from the premises where it was seized (the </w:t>
      </w:r>
      <w:r w:rsidRPr="00DD27EB">
        <w:rPr>
          <w:rStyle w:val="charBoldItals"/>
          <w:color w:val="000000"/>
        </w:rPr>
        <w:t>place of seizure</w:t>
      </w:r>
      <w:r w:rsidRPr="00DD27EB">
        <w:t>) to another place; or</w:t>
      </w:r>
    </w:p>
    <w:p w14:paraId="66B27927" w14:textId="77777777" w:rsidR="000D64D1" w:rsidRPr="00DD27EB" w:rsidRDefault="000D64D1" w:rsidP="000D64D1">
      <w:pPr>
        <w:pStyle w:val="Apara"/>
        <w:rPr>
          <w:color w:val="000000"/>
        </w:rPr>
      </w:pPr>
      <w:r w:rsidRPr="00DD27EB">
        <w:rPr>
          <w:color w:val="000000"/>
        </w:rPr>
        <w:tab/>
        <w:t>(b)</w:t>
      </w:r>
      <w:r w:rsidRPr="00DD27EB">
        <w:rPr>
          <w:color w:val="000000"/>
        </w:rPr>
        <w:tab/>
        <w:t>leave the thing at the place of seizure but restrict access to it.</w:t>
      </w:r>
    </w:p>
    <w:p w14:paraId="67DEB637" w14:textId="77777777" w:rsidR="000D64D1" w:rsidRPr="00DD27EB" w:rsidRDefault="000D64D1" w:rsidP="000D64D1">
      <w:pPr>
        <w:pStyle w:val="Amain"/>
        <w:rPr>
          <w:color w:val="000000"/>
        </w:rPr>
      </w:pPr>
      <w:r w:rsidRPr="00DD27EB">
        <w:rPr>
          <w:color w:val="000000"/>
        </w:rPr>
        <w:tab/>
        <w:t>(5)</w:t>
      </w:r>
      <w:r w:rsidRPr="00DD27EB">
        <w:rPr>
          <w:color w:val="000000"/>
        </w:rPr>
        <w:tab/>
        <w:t>If access to a thing is restricted under subsection (4) (b), the inspector must place a notice in a conspicuous place identifying that the thing is seized.</w:t>
      </w:r>
    </w:p>
    <w:p w14:paraId="66014F25" w14:textId="77777777" w:rsidR="000D64D1" w:rsidRPr="00DD27EB" w:rsidRDefault="000D64D1" w:rsidP="000D64D1">
      <w:pPr>
        <w:pStyle w:val="Amain"/>
        <w:rPr>
          <w:color w:val="000000"/>
        </w:rPr>
      </w:pPr>
      <w:r w:rsidRPr="00DD27EB">
        <w:rPr>
          <w:color w:val="000000"/>
        </w:rPr>
        <w:tab/>
        <w:t>(6)</w:t>
      </w:r>
      <w:r w:rsidRPr="00DD27EB">
        <w:rPr>
          <w:color w:val="000000"/>
        </w:rPr>
        <w:tab/>
        <w:t>A person commits an offence if—</w:t>
      </w:r>
    </w:p>
    <w:p w14:paraId="5B461F3F" w14:textId="77777777" w:rsidR="000D64D1" w:rsidRPr="00DD27EB" w:rsidRDefault="000D64D1" w:rsidP="000D64D1">
      <w:pPr>
        <w:pStyle w:val="Apara"/>
        <w:rPr>
          <w:color w:val="000000"/>
        </w:rPr>
      </w:pPr>
      <w:r w:rsidRPr="00DD27EB">
        <w:rPr>
          <w:color w:val="000000"/>
        </w:rPr>
        <w:tab/>
        <w:t>(a)</w:t>
      </w:r>
      <w:r w:rsidRPr="00DD27EB">
        <w:rPr>
          <w:color w:val="000000"/>
        </w:rPr>
        <w:tab/>
        <w:t>the person interferes with a seized thing, or anything containing a seized thing, to which access has been restricted under subsection (4); and</w:t>
      </w:r>
    </w:p>
    <w:p w14:paraId="2C29A7CD" w14:textId="77777777" w:rsidR="000D64D1" w:rsidRPr="00DD27EB" w:rsidRDefault="000D64D1" w:rsidP="000D64D1">
      <w:pPr>
        <w:pStyle w:val="Apara"/>
        <w:keepNext/>
        <w:rPr>
          <w:color w:val="000000"/>
        </w:rPr>
      </w:pPr>
      <w:r w:rsidRPr="00DD27EB">
        <w:rPr>
          <w:color w:val="000000"/>
        </w:rPr>
        <w:tab/>
        <w:t>(b)</w:t>
      </w:r>
      <w:r w:rsidRPr="00DD27EB">
        <w:rPr>
          <w:color w:val="000000"/>
        </w:rPr>
        <w:tab/>
        <w:t>the person does not have an inspector’s approval to interfere with the thing.</w:t>
      </w:r>
    </w:p>
    <w:p w14:paraId="55173D3C" w14:textId="77777777" w:rsidR="000D64D1" w:rsidRPr="00DD27EB" w:rsidRDefault="000D64D1" w:rsidP="000D64D1">
      <w:pPr>
        <w:pStyle w:val="Penalty"/>
        <w:rPr>
          <w:color w:val="000000"/>
        </w:rPr>
      </w:pPr>
      <w:r w:rsidRPr="00DD27EB">
        <w:rPr>
          <w:color w:val="000000"/>
        </w:rPr>
        <w:t>Maximum penalty: 50 penalty units.</w:t>
      </w:r>
    </w:p>
    <w:p w14:paraId="779517DC" w14:textId="77777777" w:rsidR="000D64D1" w:rsidRPr="00DD27EB" w:rsidRDefault="000D64D1" w:rsidP="000D64D1">
      <w:pPr>
        <w:pStyle w:val="Amain"/>
        <w:rPr>
          <w:color w:val="000000"/>
        </w:rPr>
      </w:pPr>
      <w:r w:rsidRPr="00DD27EB">
        <w:rPr>
          <w:color w:val="000000"/>
        </w:rPr>
        <w:tab/>
        <w:t>(7)</w:t>
      </w:r>
      <w:r w:rsidRPr="00DD27EB">
        <w:rPr>
          <w:color w:val="000000"/>
        </w:rPr>
        <w:tab/>
        <w:t>An offence against subsection (6) is a strict liability offence.</w:t>
      </w:r>
    </w:p>
    <w:p w14:paraId="2DC156CC" w14:textId="77777777" w:rsidR="000D64D1" w:rsidRPr="00DD27EB" w:rsidRDefault="000D64D1" w:rsidP="000D64D1">
      <w:pPr>
        <w:pStyle w:val="AH5Sec"/>
        <w:rPr>
          <w:color w:val="000000"/>
        </w:rPr>
      </w:pPr>
      <w:bookmarkStart w:id="43" w:name="_Toc229471352"/>
      <w:r w:rsidRPr="00254313">
        <w:rPr>
          <w:rStyle w:val="CharSectNo"/>
        </w:rPr>
        <w:t>30</w:t>
      </w:r>
      <w:r w:rsidRPr="00DD27EB">
        <w:rPr>
          <w:color w:val="000000"/>
        </w:rPr>
        <w:tab/>
        <w:t>Direction to give name and address</w:t>
      </w:r>
      <w:bookmarkEnd w:id="43"/>
    </w:p>
    <w:p w14:paraId="6D2B9DF5" w14:textId="77777777" w:rsidR="000D64D1" w:rsidRPr="00DD27EB" w:rsidRDefault="000D64D1" w:rsidP="000D64D1">
      <w:pPr>
        <w:pStyle w:val="Amain"/>
        <w:rPr>
          <w:color w:val="000000"/>
        </w:rPr>
      </w:pPr>
      <w:r w:rsidRPr="00DD27EB">
        <w:rPr>
          <w:color w:val="000000"/>
        </w:rPr>
        <w:tab/>
        <w:t>(1)</w:t>
      </w:r>
      <w:r w:rsidRPr="00DD27EB">
        <w:rPr>
          <w:color w:val="000000"/>
        </w:rPr>
        <w:tab/>
        <w:t>This section applies if an inspector believes on reasonable grounds that a person—</w:t>
      </w:r>
    </w:p>
    <w:p w14:paraId="3D57B5A4" w14:textId="77777777" w:rsidR="000D64D1" w:rsidRPr="00DD27EB" w:rsidRDefault="000D64D1" w:rsidP="000D64D1">
      <w:pPr>
        <w:pStyle w:val="Apara"/>
        <w:rPr>
          <w:color w:val="000000"/>
        </w:rPr>
      </w:pPr>
      <w:r w:rsidRPr="00DD27EB">
        <w:rPr>
          <w:color w:val="000000"/>
        </w:rPr>
        <w:tab/>
        <w:t>(a)</w:t>
      </w:r>
      <w:r w:rsidRPr="00DD27EB">
        <w:rPr>
          <w:color w:val="000000"/>
        </w:rPr>
        <w:tab/>
        <w:t>has committed, is committing or is about to commit an offence against this Act; or</w:t>
      </w:r>
    </w:p>
    <w:p w14:paraId="68E0354F" w14:textId="77777777" w:rsidR="000D64D1" w:rsidRPr="00DD27EB" w:rsidRDefault="000D64D1" w:rsidP="000D64D1">
      <w:pPr>
        <w:pStyle w:val="Apara"/>
        <w:keepNext/>
        <w:rPr>
          <w:color w:val="000000"/>
        </w:rPr>
      </w:pPr>
      <w:r w:rsidRPr="00DD27EB">
        <w:rPr>
          <w:color w:val="000000"/>
        </w:rPr>
        <w:lastRenderedPageBreak/>
        <w:tab/>
        <w:t>(b)</w:t>
      </w:r>
      <w:r w:rsidRPr="00DD27EB">
        <w:rPr>
          <w:color w:val="000000"/>
        </w:rPr>
        <w:tab/>
        <w:t>may be able to assist in the investigation of an offence against this Act.</w:t>
      </w:r>
    </w:p>
    <w:p w14:paraId="7C6A04A4" w14:textId="63A6E7D8" w:rsidR="000D64D1" w:rsidRPr="00DD27EB" w:rsidRDefault="000D64D1" w:rsidP="000D64D1">
      <w:pPr>
        <w:pStyle w:val="aNote"/>
        <w:rPr>
          <w:color w:val="000000"/>
        </w:rPr>
      </w:pPr>
      <w:r w:rsidRPr="00DD27EB">
        <w:rPr>
          <w:rStyle w:val="charItals"/>
          <w:color w:val="000000"/>
        </w:rPr>
        <w:t>Note</w:t>
      </w:r>
      <w:r w:rsidRPr="00DD27EB">
        <w:rPr>
          <w:rStyle w:val="charItals"/>
          <w:color w:val="000000"/>
        </w:rPr>
        <w:tab/>
      </w:r>
      <w:r w:rsidRPr="00DD27EB">
        <w:rPr>
          <w:snapToGrid w:val="0"/>
          <w:color w:val="000000"/>
        </w:rPr>
        <w:t>A reference to an Act includes a reference to the statutory instruments made or in force under the Act, including any regulation (</w:t>
      </w:r>
      <w:r w:rsidRPr="00DD27EB">
        <w:rPr>
          <w:color w:val="000000"/>
        </w:rPr>
        <w:t xml:space="preserve">see </w:t>
      </w:r>
      <w:hyperlink r:id="rId54" w:tooltip="A2001-14" w:history="1">
        <w:r w:rsidRPr="00DD27EB">
          <w:rPr>
            <w:rStyle w:val="charCitHyperlinkAbbrev"/>
          </w:rPr>
          <w:t>Legislation Act</w:t>
        </w:r>
      </w:hyperlink>
      <w:r w:rsidRPr="00DD27EB">
        <w:rPr>
          <w:color w:val="000000"/>
        </w:rPr>
        <w:t>, s 104).</w:t>
      </w:r>
    </w:p>
    <w:p w14:paraId="0A410BD5" w14:textId="77777777" w:rsidR="000D64D1" w:rsidRPr="00DD27EB" w:rsidRDefault="000D64D1" w:rsidP="000D64D1">
      <w:pPr>
        <w:pStyle w:val="Amain"/>
      </w:pPr>
      <w:r>
        <w:tab/>
      </w:r>
      <w:r w:rsidRPr="00DD27EB">
        <w:t>(2)</w:t>
      </w:r>
      <w:r w:rsidRPr="00DD27EB">
        <w:tab/>
        <w:t>The inspector may direct the person to give the inspector, immediately, any of the following personal details (a </w:t>
      </w:r>
      <w:r w:rsidRPr="00DD27EB">
        <w:rPr>
          <w:rStyle w:val="charBoldItals"/>
          <w:color w:val="000000"/>
        </w:rPr>
        <w:t>name and address direction</w:t>
      </w:r>
      <w:r w:rsidRPr="00DD27EB">
        <w:t>):</w:t>
      </w:r>
    </w:p>
    <w:p w14:paraId="7C6F8E6B" w14:textId="77777777" w:rsidR="000D64D1" w:rsidRPr="00DD27EB" w:rsidRDefault="000D64D1" w:rsidP="000D64D1">
      <w:pPr>
        <w:pStyle w:val="Apara"/>
        <w:rPr>
          <w:color w:val="000000"/>
        </w:rPr>
      </w:pPr>
      <w:r w:rsidRPr="00DD27EB">
        <w:rPr>
          <w:color w:val="000000"/>
        </w:rPr>
        <w:tab/>
        <w:t>(a)</w:t>
      </w:r>
      <w:r w:rsidRPr="00DD27EB">
        <w:rPr>
          <w:color w:val="000000"/>
        </w:rPr>
        <w:tab/>
        <w:t>the person’s full name;</w:t>
      </w:r>
    </w:p>
    <w:p w14:paraId="5EB786DF" w14:textId="77777777" w:rsidR="000D64D1" w:rsidRPr="00DD27EB" w:rsidRDefault="000D64D1" w:rsidP="000D64D1">
      <w:pPr>
        <w:pStyle w:val="Apara"/>
        <w:keepNext/>
        <w:rPr>
          <w:color w:val="000000"/>
        </w:rPr>
      </w:pPr>
      <w:r w:rsidRPr="00DD27EB">
        <w:rPr>
          <w:color w:val="000000"/>
        </w:rPr>
        <w:tab/>
        <w:t>(b)</w:t>
      </w:r>
      <w:r w:rsidRPr="00DD27EB">
        <w:rPr>
          <w:color w:val="000000"/>
        </w:rPr>
        <w:tab/>
        <w:t>the person’s home address.</w:t>
      </w:r>
    </w:p>
    <w:p w14:paraId="41BDF759" w14:textId="77777777" w:rsidR="000D64D1" w:rsidRPr="00DD27EB" w:rsidRDefault="000D64D1" w:rsidP="000D64D1">
      <w:pPr>
        <w:pStyle w:val="aNote"/>
        <w:keepNext/>
        <w:rPr>
          <w:color w:val="000000"/>
        </w:rPr>
      </w:pPr>
      <w:r w:rsidRPr="00DD27EB">
        <w:rPr>
          <w:rStyle w:val="charItals"/>
          <w:color w:val="000000"/>
        </w:rPr>
        <w:t>Note</w:t>
      </w:r>
      <w:r w:rsidRPr="00DD27EB">
        <w:rPr>
          <w:rStyle w:val="charItals"/>
          <w:color w:val="000000"/>
        </w:rPr>
        <w:tab/>
      </w:r>
      <w:r w:rsidRPr="00DD27EB">
        <w:rPr>
          <w:color w:val="000000"/>
        </w:rPr>
        <w:t>The inspector must first show the person the inspector’s identity card (see s 24).</w:t>
      </w:r>
    </w:p>
    <w:p w14:paraId="2FC6DF1C" w14:textId="77777777" w:rsidR="000D64D1" w:rsidRPr="00DD27EB" w:rsidRDefault="000D64D1" w:rsidP="000D64D1">
      <w:pPr>
        <w:pStyle w:val="Amain"/>
      </w:pPr>
      <w:r>
        <w:tab/>
      </w:r>
      <w:r w:rsidRPr="00DD27EB">
        <w:t>(3)</w:t>
      </w:r>
      <w:r w:rsidRPr="00DD27EB">
        <w:tab/>
        <w:t>If the inspector believes on reasonable grounds that a personal detail given by a person in response to a name and address direction is false or misleading, the inspector may direct the person to produce evidence immediately of the correctness of the detail (an </w:t>
      </w:r>
      <w:r w:rsidRPr="00DD27EB">
        <w:rPr>
          <w:rStyle w:val="charBoldItals"/>
          <w:color w:val="000000"/>
        </w:rPr>
        <w:t>evidence direction</w:t>
      </w:r>
      <w:r w:rsidRPr="00DD27EB">
        <w:t>).</w:t>
      </w:r>
    </w:p>
    <w:p w14:paraId="7B69FD79" w14:textId="77777777" w:rsidR="000D64D1" w:rsidRPr="00DD27EB" w:rsidRDefault="000D64D1" w:rsidP="000D64D1">
      <w:pPr>
        <w:pStyle w:val="Amain"/>
        <w:rPr>
          <w:color w:val="000000"/>
        </w:rPr>
      </w:pPr>
      <w:r w:rsidRPr="00DD27EB">
        <w:rPr>
          <w:color w:val="000000"/>
        </w:rPr>
        <w:tab/>
        <w:t>(4)</w:t>
      </w:r>
      <w:r w:rsidRPr="00DD27EB">
        <w:rPr>
          <w:color w:val="000000"/>
        </w:rPr>
        <w:tab/>
        <w:t>If an inspector gives a direction to a person, the inspector must tell the person that it is an offence if the person fails to comply with the direction.</w:t>
      </w:r>
    </w:p>
    <w:p w14:paraId="2C2E1607" w14:textId="77777777" w:rsidR="000D64D1" w:rsidRPr="00DD27EB" w:rsidRDefault="000D64D1" w:rsidP="000D64D1">
      <w:pPr>
        <w:pStyle w:val="Amain"/>
        <w:rPr>
          <w:color w:val="000000"/>
        </w:rPr>
      </w:pPr>
      <w:r w:rsidRPr="00DD27EB">
        <w:rPr>
          <w:color w:val="000000"/>
        </w:rPr>
        <w:tab/>
        <w:t>(5)</w:t>
      </w:r>
      <w:r w:rsidRPr="00DD27EB">
        <w:rPr>
          <w:color w:val="000000"/>
        </w:rPr>
        <w:tab/>
        <w:t>If an inspector gives a direction to a person, the inspector must give the direction in a language, or in a way of communicating, that the inspector believes on reasonable grounds the person is likely to understand.</w:t>
      </w:r>
    </w:p>
    <w:p w14:paraId="7F0FC2D0" w14:textId="77777777" w:rsidR="000D64D1" w:rsidRPr="00DD27EB" w:rsidRDefault="000D64D1" w:rsidP="000D64D1">
      <w:pPr>
        <w:pStyle w:val="AH5Sec"/>
        <w:rPr>
          <w:color w:val="000000"/>
        </w:rPr>
      </w:pPr>
      <w:bookmarkStart w:id="44" w:name="_Toc229471353"/>
      <w:r w:rsidRPr="00254313">
        <w:rPr>
          <w:rStyle w:val="CharSectNo"/>
        </w:rPr>
        <w:lastRenderedPageBreak/>
        <w:t>31</w:t>
      </w:r>
      <w:r w:rsidRPr="00DD27EB">
        <w:rPr>
          <w:color w:val="000000"/>
        </w:rPr>
        <w:tab/>
        <w:t>Offence—fail to comply with direction to give name and address etc</w:t>
      </w:r>
      <w:bookmarkEnd w:id="44"/>
    </w:p>
    <w:p w14:paraId="1AB18F37" w14:textId="77777777" w:rsidR="000D64D1" w:rsidRPr="00DD27EB" w:rsidRDefault="000D64D1" w:rsidP="000D64D1">
      <w:pPr>
        <w:pStyle w:val="Amain"/>
        <w:keepNext/>
        <w:rPr>
          <w:color w:val="000000"/>
        </w:rPr>
      </w:pPr>
      <w:r w:rsidRPr="00DD27EB">
        <w:rPr>
          <w:color w:val="000000"/>
        </w:rPr>
        <w:tab/>
        <w:t>(1)</w:t>
      </w:r>
      <w:r w:rsidRPr="00DD27EB">
        <w:rPr>
          <w:color w:val="000000"/>
        </w:rPr>
        <w:tab/>
        <w:t>A person commits an offence if the person—</w:t>
      </w:r>
    </w:p>
    <w:p w14:paraId="28CFE8F4" w14:textId="77777777" w:rsidR="000D64D1" w:rsidRPr="00DD27EB" w:rsidRDefault="000D64D1" w:rsidP="000D64D1">
      <w:pPr>
        <w:pStyle w:val="Apara"/>
        <w:keepNext/>
        <w:rPr>
          <w:color w:val="000000"/>
        </w:rPr>
      </w:pPr>
      <w:r w:rsidRPr="00DD27EB">
        <w:rPr>
          <w:color w:val="000000"/>
        </w:rPr>
        <w:tab/>
        <w:t>(a)</w:t>
      </w:r>
      <w:r w:rsidRPr="00DD27EB">
        <w:rPr>
          <w:color w:val="000000"/>
        </w:rPr>
        <w:tab/>
        <w:t>is the subject of—</w:t>
      </w:r>
    </w:p>
    <w:p w14:paraId="4B28A66A" w14:textId="77777777" w:rsidR="000D64D1" w:rsidRPr="00DD27EB" w:rsidRDefault="000D64D1" w:rsidP="000D64D1">
      <w:pPr>
        <w:pStyle w:val="Asubpara"/>
        <w:keepNext/>
        <w:rPr>
          <w:color w:val="000000"/>
        </w:rPr>
      </w:pPr>
      <w:r w:rsidRPr="00DD27EB">
        <w:rPr>
          <w:color w:val="000000"/>
        </w:rPr>
        <w:tab/>
        <w:t>(</w:t>
      </w:r>
      <w:proofErr w:type="spellStart"/>
      <w:r w:rsidRPr="00DD27EB">
        <w:rPr>
          <w:color w:val="000000"/>
        </w:rPr>
        <w:t>i</w:t>
      </w:r>
      <w:proofErr w:type="spellEnd"/>
      <w:r w:rsidRPr="00DD27EB">
        <w:rPr>
          <w:color w:val="000000"/>
        </w:rPr>
        <w:t>)</w:t>
      </w:r>
      <w:r w:rsidRPr="00DD27EB">
        <w:rPr>
          <w:color w:val="000000"/>
        </w:rPr>
        <w:tab/>
        <w:t>a name and address direction; or</w:t>
      </w:r>
    </w:p>
    <w:p w14:paraId="71851F2D" w14:textId="77777777" w:rsidR="000D64D1" w:rsidRPr="00DD27EB" w:rsidRDefault="000D64D1" w:rsidP="000D64D1">
      <w:pPr>
        <w:pStyle w:val="Asubpara"/>
        <w:rPr>
          <w:color w:val="000000"/>
        </w:rPr>
      </w:pPr>
      <w:r w:rsidRPr="00DD27EB">
        <w:rPr>
          <w:color w:val="000000"/>
        </w:rPr>
        <w:tab/>
        <w:t>(ii)</w:t>
      </w:r>
      <w:r w:rsidRPr="00DD27EB">
        <w:rPr>
          <w:color w:val="000000"/>
        </w:rPr>
        <w:tab/>
        <w:t>an evidence direction; and</w:t>
      </w:r>
    </w:p>
    <w:p w14:paraId="1B09E60E" w14:textId="77777777" w:rsidR="000D64D1" w:rsidRPr="00DD27EB" w:rsidRDefault="000D64D1" w:rsidP="000D64D1">
      <w:pPr>
        <w:pStyle w:val="Apara"/>
        <w:keepNext/>
        <w:rPr>
          <w:color w:val="000000"/>
        </w:rPr>
      </w:pPr>
      <w:r w:rsidRPr="00DD27EB">
        <w:rPr>
          <w:color w:val="000000"/>
        </w:rPr>
        <w:tab/>
        <w:t>(b)</w:t>
      </w:r>
      <w:r w:rsidRPr="00DD27EB">
        <w:rPr>
          <w:color w:val="000000"/>
        </w:rPr>
        <w:tab/>
        <w:t>fails to comply with the direction.</w:t>
      </w:r>
    </w:p>
    <w:p w14:paraId="65CB5F5B" w14:textId="77777777" w:rsidR="000D64D1" w:rsidRPr="00DD27EB" w:rsidRDefault="000D64D1" w:rsidP="000D64D1">
      <w:pPr>
        <w:pStyle w:val="Penalty"/>
        <w:keepNext/>
        <w:rPr>
          <w:color w:val="000000"/>
        </w:rPr>
      </w:pPr>
      <w:r w:rsidRPr="00DD27EB">
        <w:rPr>
          <w:color w:val="000000"/>
        </w:rPr>
        <w:t>Maximum penalty:  5 penalty units.</w:t>
      </w:r>
    </w:p>
    <w:p w14:paraId="46160FB5" w14:textId="046311B9" w:rsidR="000D64D1" w:rsidRPr="00DD27EB" w:rsidRDefault="000D64D1" w:rsidP="000D64D1">
      <w:pPr>
        <w:pStyle w:val="aNote"/>
        <w:rPr>
          <w:color w:val="000000"/>
        </w:rPr>
      </w:pPr>
      <w:r w:rsidRPr="00DD27EB">
        <w:rPr>
          <w:rStyle w:val="charItals"/>
          <w:color w:val="000000"/>
        </w:rPr>
        <w:t>Note</w:t>
      </w:r>
      <w:r w:rsidRPr="00DD27EB">
        <w:rPr>
          <w:rStyle w:val="charItals"/>
          <w:color w:val="000000"/>
        </w:rPr>
        <w:tab/>
      </w:r>
      <w:r w:rsidRPr="00DD27EB">
        <w:rPr>
          <w:color w:val="000000"/>
        </w:rPr>
        <w:t xml:space="preserve">It is an offence to make a false or misleading statement or give false or misleading information (see </w:t>
      </w:r>
      <w:hyperlink r:id="rId55" w:tooltip="A2002-51" w:history="1">
        <w:r w:rsidRPr="00DD27EB">
          <w:rPr>
            <w:rStyle w:val="charCitHyperlinkAbbrev"/>
          </w:rPr>
          <w:t>Criminal Code</w:t>
        </w:r>
      </w:hyperlink>
      <w:r w:rsidRPr="00DD27EB">
        <w:rPr>
          <w:color w:val="000000"/>
        </w:rPr>
        <w:t>, pt 3.4).</w:t>
      </w:r>
    </w:p>
    <w:p w14:paraId="576570F0" w14:textId="77777777" w:rsidR="000D64D1" w:rsidRPr="00DD27EB" w:rsidRDefault="000D64D1" w:rsidP="000D64D1">
      <w:pPr>
        <w:pStyle w:val="Amain"/>
        <w:rPr>
          <w:color w:val="000000"/>
        </w:rPr>
      </w:pPr>
      <w:r w:rsidRPr="00DD27EB">
        <w:rPr>
          <w:color w:val="000000"/>
        </w:rPr>
        <w:tab/>
        <w:t>(2)</w:t>
      </w:r>
      <w:r w:rsidRPr="00DD27EB">
        <w:rPr>
          <w:color w:val="000000"/>
        </w:rPr>
        <w:tab/>
        <w:t>An offence against this section is a strict liability offence.</w:t>
      </w:r>
    </w:p>
    <w:p w14:paraId="69AA8D63" w14:textId="77777777" w:rsidR="000D64D1" w:rsidRPr="00DD27EB" w:rsidRDefault="000D64D1" w:rsidP="000D64D1">
      <w:pPr>
        <w:pStyle w:val="Amain"/>
        <w:rPr>
          <w:color w:val="000000"/>
        </w:rPr>
      </w:pPr>
      <w:r w:rsidRPr="00DD27EB">
        <w:rPr>
          <w:color w:val="000000"/>
        </w:rPr>
        <w:tab/>
        <w:t>(3)</w:t>
      </w:r>
      <w:r w:rsidRPr="00DD27EB">
        <w:rPr>
          <w:color w:val="000000"/>
        </w:rPr>
        <w:tab/>
        <w:t>This section does not apply to a person if the inspector, before giving the direction, did not—</w:t>
      </w:r>
    </w:p>
    <w:p w14:paraId="4EFF05E0" w14:textId="77777777" w:rsidR="000D64D1" w:rsidRPr="00DD27EB" w:rsidRDefault="000D64D1" w:rsidP="000D64D1">
      <w:pPr>
        <w:pStyle w:val="Apara"/>
        <w:rPr>
          <w:color w:val="000000"/>
        </w:rPr>
      </w:pPr>
      <w:r w:rsidRPr="00DD27EB">
        <w:rPr>
          <w:color w:val="000000"/>
        </w:rPr>
        <w:tab/>
        <w:t>(a)</w:t>
      </w:r>
      <w:r w:rsidRPr="00DD27EB">
        <w:rPr>
          <w:color w:val="000000"/>
        </w:rPr>
        <w:tab/>
        <w:t>produce the inspector’s identity card for inspection by the person; or</w:t>
      </w:r>
    </w:p>
    <w:p w14:paraId="28914655" w14:textId="77777777" w:rsidR="000D64D1" w:rsidRPr="00DD27EB" w:rsidRDefault="000D64D1" w:rsidP="000D64D1">
      <w:pPr>
        <w:pStyle w:val="Apara"/>
        <w:keepNext/>
        <w:rPr>
          <w:color w:val="000000"/>
        </w:rPr>
      </w:pPr>
      <w:r w:rsidRPr="00DD27EB">
        <w:rPr>
          <w:color w:val="000000"/>
        </w:rPr>
        <w:tab/>
        <w:t>(b)</w:t>
      </w:r>
      <w:r w:rsidRPr="00DD27EB">
        <w:rPr>
          <w:color w:val="000000"/>
        </w:rPr>
        <w:tab/>
        <w:t>warn the person that failure to comply with the direction is an offence.</w:t>
      </w:r>
    </w:p>
    <w:p w14:paraId="6843EA31" w14:textId="3D983BB8" w:rsidR="000D64D1" w:rsidRPr="00DD27EB" w:rsidRDefault="000D64D1" w:rsidP="000D64D1">
      <w:pPr>
        <w:pStyle w:val="aNote"/>
        <w:rPr>
          <w:color w:val="000000"/>
        </w:rPr>
      </w:pPr>
      <w:r w:rsidRPr="00DD27EB">
        <w:rPr>
          <w:rStyle w:val="charItals"/>
          <w:color w:val="000000"/>
        </w:rPr>
        <w:t>Note</w:t>
      </w:r>
      <w:r w:rsidRPr="00DD27EB">
        <w:rPr>
          <w:rStyle w:val="charItals"/>
          <w:color w:val="000000"/>
        </w:rPr>
        <w:tab/>
      </w:r>
      <w:r w:rsidRPr="00DD27EB">
        <w:rPr>
          <w:color w:val="000000"/>
        </w:rPr>
        <w:t xml:space="preserve">The defendant has an evidential burden in relation to the matters mentioned in s (3) (see </w:t>
      </w:r>
      <w:hyperlink r:id="rId56" w:tooltip="A2002-51" w:history="1">
        <w:r w:rsidRPr="00DD27EB">
          <w:rPr>
            <w:rStyle w:val="charCitHyperlinkAbbrev"/>
          </w:rPr>
          <w:t>Criminal Code</w:t>
        </w:r>
      </w:hyperlink>
      <w:r w:rsidRPr="00DD27EB">
        <w:rPr>
          <w:color w:val="000000"/>
        </w:rPr>
        <w:t>, s 58).</w:t>
      </w:r>
    </w:p>
    <w:p w14:paraId="107C464D" w14:textId="77777777" w:rsidR="000D64D1" w:rsidRPr="00DD27EB" w:rsidRDefault="000D64D1" w:rsidP="000D64D1">
      <w:pPr>
        <w:pStyle w:val="Amain"/>
        <w:rPr>
          <w:color w:val="000000"/>
        </w:rPr>
      </w:pPr>
      <w:r w:rsidRPr="00DD27EB">
        <w:rPr>
          <w:color w:val="000000"/>
        </w:rPr>
        <w:tab/>
        <w:t>(4)</w:t>
      </w:r>
      <w:r w:rsidRPr="00DD27EB">
        <w:rPr>
          <w:color w:val="000000"/>
        </w:rPr>
        <w:tab/>
        <w:t>In this section:</w:t>
      </w:r>
    </w:p>
    <w:p w14:paraId="0AA1AC0D" w14:textId="77777777" w:rsidR="000D64D1" w:rsidRPr="00DD27EB" w:rsidRDefault="000D64D1" w:rsidP="000D64D1">
      <w:pPr>
        <w:pStyle w:val="aDef"/>
        <w:rPr>
          <w:color w:val="000000"/>
        </w:rPr>
      </w:pPr>
      <w:r w:rsidRPr="00DD27EB">
        <w:rPr>
          <w:rStyle w:val="charBoldItals"/>
          <w:color w:val="000000"/>
        </w:rPr>
        <w:t>direction</w:t>
      </w:r>
      <w:r w:rsidRPr="00DD27EB">
        <w:rPr>
          <w:color w:val="000000"/>
        </w:rPr>
        <w:t xml:space="preserve"> means a name and address direction or an evidence direction.</w:t>
      </w:r>
    </w:p>
    <w:p w14:paraId="77522B69" w14:textId="77777777" w:rsidR="000D64D1" w:rsidRPr="00DD27EB" w:rsidRDefault="000D64D1" w:rsidP="000D64D1">
      <w:pPr>
        <w:pStyle w:val="AH4SubDiv"/>
        <w:rPr>
          <w:color w:val="000000"/>
        </w:rPr>
      </w:pPr>
      <w:bookmarkStart w:id="45" w:name="_Toc229471354"/>
      <w:r w:rsidRPr="00DD27EB">
        <w:rPr>
          <w:color w:val="000000"/>
        </w:rPr>
        <w:lastRenderedPageBreak/>
        <w:t>Subdivision 3.2.3</w:t>
      </w:r>
      <w:r w:rsidRPr="00DD27EB">
        <w:rPr>
          <w:color w:val="000000"/>
        </w:rPr>
        <w:tab/>
        <w:t>Search warrants</w:t>
      </w:r>
      <w:bookmarkEnd w:id="45"/>
    </w:p>
    <w:p w14:paraId="2658604B" w14:textId="77777777" w:rsidR="000D64D1" w:rsidRPr="00DD27EB" w:rsidRDefault="000D64D1" w:rsidP="000D64D1">
      <w:pPr>
        <w:pStyle w:val="AH5Sec"/>
        <w:rPr>
          <w:color w:val="000000"/>
        </w:rPr>
      </w:pPr>
      <w:bookmarkStart w:id="46" w:name="_Toc229471355"/>
      <w:r w:rsidRPr="00254313">
        <w:rPr>
          <w:rStyle w:val="CharSectNo"/>
        </w:rPr>
        <w:t>32</w:t>
      </w:r>
      <w:r w:rsidRPr="00DD27EB">
        <w:rPr>
          <w:color w:val="000000"/>
        </w:rPr>
        <w:tab/>
        <w:t>Warrants generally</w:t>
      </w:r>
      <w:bookmarkEnd w:id="46"/>
    </w:p>
    <w:p w14:paraId="2772EE8C" w14:textId="77777777" w:rsidR="000D64D1" w:rsidRPr="00DD27EB" w:rsidRDefault="000D64D1" w:rsidP="000D64D1">
      <w:pPr>
        <w:pStyle w:val="Amain"/>
        <w:keepNext/>
        <w:rPr>
          <w:color w:val="000000"/>
        </w:rPr>
      </w:pPr>
      <w:r w:rsidRPr="00DD27EB">
        <w:rPr>
          <w:color w:val="000000"/>
        </w:rPr>
        <w:tab/>
        <w:t>(1)</w:t>
      </w:r>
      <w:r w:rsidRPr="00DD27EB">
        <w:rPr>
          <w:color w:val="000000"/>
        </w:rPr>
        <w:tab/>
        <w:t>An inspector may apply to a magistrate for a warrant to enter premises.</w:t>
      </w:r>
    </w:p>
    <w:p w14:paraId="7F362767" w14:textId="77777777" w:rsidR="000D64D1" w:rsidRPr="00DD27EB" w:rsidRDefault="000D64D1" w:rsidP="000D64D1">
      <w:pPr>
        <w:pStyle w:val="Amain"/>
        <w:rPr>
          <w:color w:val="000000"/>
        </w:rPr>
      </w:pPr>
      <w:r w:rsidRPr="00DD27EB">
        <w:rPr>
          <w:color w:val="000000"/>
        </w:rPr>
        <w:tab/>
        <w:t>(2)</w:t>
      </w:r>
      <w:r w:rsidRPr="00DD27EB">
        <w:rPr>
          <w:color w:val="000000"/>
        </w:rPr>
        <w:tab/>
        <w:t>The application must—</w:t>
      </w:r>
    </w:p>
    <w:p w14:paraId="5B92A39C" w14:textId="77777777" w:rsidR="000D64D1" w:rsidRPr="00DD27EB" w:rsidRDefault="000D64D1" w:rsidP="000D64D1">
      <w:pPr>
        <w:pStyle w:val="Apara"/>
        <w:rPr>
          <w:color w:val="000000"/>
        </w:rPr>
      </w:pPr>
      <w:r w:rsidRPr="00DD27EB">
        <w:rPr>
          <w:color w:val="000000"/>
        </w:rPr>
        <w:tab/>
        <w:t>(a)</w:t>
      </w:r>
      <w:r w:rsidRPr="00DD27EB">
        <w:rPr>
          <w:color w:val="000000"/>
        </w:rPr>
        <w:tab/>
        <w:t>be sworn; and</w:t>
      </w:r>
    </w:p>
    <w:p w14:paraId="239B87FE" w14:textId="77777777" w:rsidR="000D64D1" w:rsidRPr="00DD27EB" w:rsidRDefault="000D64D1" w:rsidP="000D64D1">
      <w:pPr>
        <w:pStyle w:val="Apara"/>
        <w:rPr>
          <w:color w:val="000000"/>
        </w:rPr>
      </w:pPr>
      <w:r w:rsidRPr="00DD27EB">
        <w:rPr>
          <w:color w:val="000000"/>
        </w:rPr>
        <w:tab/>
        <w:t>(b)</w:t>
      </w:r>
      <w:r w:rsidRPr="00DD27EB">
        <w:rPr>
          <w:color w:val="000000"/>
        </w:rPr>
        <w:tab/>
        <w:t>state the grounds on which the warrant is sought.</w:t>
      </w:r>
    </w:p>
    <w:p w14:paraId="20BCD977" w14:textId="77777777" w:rsidR="000D64D1" w:rsidRPr="00DD27EB" w:rsidRDefault="000D64D1" w:rsidP="000D64D1">
      <w:pPr>
        <w:pStyle w:val="Amain"/>
        <w:rPr>
          <w:color w:val="000000"/>
        </w:rPr>
      </w:pPr>
      <w:r w:rsidRPr="00DD27EB">
        <w:rPr>
          <w:color w:val="000000"/>
        </w:rPr>
        <w:tab/>
        <w:t>(3)</w:t>
      </w:r>
      <w:r w:rsidRPr="00DD27EB">
        <w:rPr>
          <w:color w:val="000000"/>
        </w:rPr>
        <w:tab/>
        <w:t>The magistrate may refuse to consider the application until the inspector gives the magistrate all the information the magistrate requires about the application in the way the magistrate requires.</w:t>
      </w:r>
    </w:p>
    <w:p w14:paraId="07EF7AEF" w14:textId="77777777" w:rsidR="000D64D1" w:rsidRPr="00DD27EB" w:rsidRDefault="000D64D1" w:rsidP="000D64D1">
      <w:pPr>
        <w:pStyle w:val="Amain"/>
        <w:rPr>
          <w:color w:val="000000"/>
        </w:rPr>
      </w:pPr>
      <w:r w:rsidRPr="00DD27EB">
        <w:rPr>
          <w:color w:val="000000"/>
        </w:rPr>
        <w:tab/>
        <w:t>(4)</w:t>
      </w:r>
      <w:r w:rsidRPr="00DD27EB">
        <w:rPr>
          <w:color w:val="000000"/>
        </w:rPr>
        <w:tab/>
        <w:t>The magistrate may issue a warrant only if satisfied there are reasonable grounds for suspecting—</w:t>
      </w:r>
    </w:p>
    <w:p w14:paraId="094BC7FE" w14:textId="77777777" w:rsidR="000D64D1" w:rsidRPr="00DD27EB" w:rsidRDefault="000D64D1" w:rsidP="000D64D1">
      <w:pPr>
        <w:pStyle w:val="Apara"/>
        <w:rPr>
          <w:color w:val="000000"/>
        </w:rPr>
      </w:pPr>
      <w:r w:rsidRPr="00DD27EB">
        <w:rPr>
          <w:color w:val="000000"/>
        </w:rPr>
        <w:tab/>
        <w:t>(a)</w:t>
      </w:r>
      <w:r w:rsidRPr="00DD27EB">
        <w:rPr>
          <w:color w:val="000000"/>
        </w:rPr>
        <w:tab/>
        <w:t>there is a particular thing or activity connected with an offence against this Act; and</w:t>
      </w:r>
    </w:p>
    <w:p w14:paraId="3B441259" w14:textId="77777777" w:rsidR="000D64D1" w:rsidRPr="00DD27EB" w:rsidRDefault="000D64D1" w:rsidP="000D64D1">
      <w:pPr>
        <w:pStyle w:val="Apara"/>
        <w:rPr>
          <w:color w:val="000000"/>
        </w:rPr>
      </w:pPr>
      <w:r w:rsidRPr="00DD27EB">
        <w:rPr>
          <w:color w:val="000000"/>
        </w:rPr>
        <w:tab/>
        <w:t>(b)</w:t>
      </w:r>
      <w:r w:rsidRPr="00DD27EB">
        <w:rPr>
          <w:color w:val="000000"/>
        </w:rPr>
        <w:tab/>
        <w:t>the thing or activity—</w:t>
      </w:r>
    </w:p>
    <w:p w14:paraId="3D80A737" w14:textId="77777777" w:rsidR="000D64D1" w:rsidRPr="00DD27EB" w:rsidRDefault="000D64D1" w:rsidP="000D64D1">
      <w:pPr>
        <w:pStyle w:val="Asubpara"/>
        <w:rPr>
          <w:color w:val="000000"/>
        </w:rPr>
      </w:pPr>
      <w:r w:rsidRPr="00DD27EB">
        <w:rPr>
          <w:color w:val="000000"/>
        </w:rPr>
        <w:tab/>
        <w:t>(</w:t>
      </w:r>
      <w:proofErr w:type="spellStart"/>
      <w:r w:rsidRPr="00DD27EB">
        <w:rPr>
          <w:color w:val="000000"/>
        </w:rPr>
        <w:t>i</w:t>
      </w:r>
      <w:proofErr w:type="spellEnd"/>
      <w:r w:rsidRPr="00DD27EB">
        <w:rPr>
          <w:color w:val="000000"/>
        </w:rPr>
        <w:t>)</w:t>
      </w:r>
      <w:r w:rsidRPr="00DD27EB">
        <w:rPr>
          <w:color w:val="000000"/>
        </w:rPr>
        <w:tab/>
        <w:t xml:space="preserve">is, or is being engaged in, at the premises; or </w:t>
      </w:r>
    </w:p>
    <w:p w14:paraId="0B9BBC61" w14:textId="77777777" w:rsidR="000D64D1" w:rsidRPr="00DD27EB" w:rsidRDefault="000D64D1" w:rsidP="000D64D1">
      <w:pPr>
        <w:pStyle w:val="Asubpara"/>
        <w:rPr>
          <w:color w:val="000000"/>
        </w:rPr>
      </w:pPr>
      <w:r w:rsidRPr="00DD27EB">
        <w:rPr>
          <w:color w:val="000000"/>
        </w:rPr>
        <w:tab/>
        <w:t>(ii)</w:t>
      </w:r>
      <w:r w:rsidRPr="00DD27EB">
        <w:rPr>
          <w:color w:val="000000"/>
        </w:rPr>
        <w:tab/>
        <w:t>may be, or may be engaged in, at the premises within the next 14 days.</w:t>
      </w:r>
    </w:p>
    <w:p w14:paraId="70968F15" w14:textId="77777777" w:rsidR="000D64D1" w:rsidRPr="00DD27EB" w:rsidRDefault="000D64D1" w:rsidP="000D64D1">
      <w:pPr>
        <w:pStyle w:val="Amain"/>
        <w:rPr>
          <w:color w:val="000000"/>
        </w:rPr>
      </w:pPr>
      <w:r w:rsidRPr="00DD27EB">
        <w:rPr>
          <w:color w:val="000000"/>
        </w:rPr>
        <w:tab/>
        <w:t>(5)</w:t>
      </w:r>
      <w:r w:rsidRPr="00DD27EB">
        <w:rPr>
          <w:color w:val="000000"/>
        </w:rPr>
        <w:tab/>
        <w:t>The warrant must state—</w:t>
      </w:r>
    </w:p>
    <w:p w14:paraId="5AFBFB29" w14:textId="77777777" w:rsidR="000D64D1" w:rsidRPr="00DD27EB" w:rsidRDefault="000D64D1" w:rsidP="000D64D1">
      <w:pPr>
        <w:pStyle w:val="Apara"/>
        <w:rPr>
          <w:color w:val="000000"/>
        </w:rPr>
      </w:pPr>
      <w:r w:rsidRPr="00DD27EB">
        <w:rPr>
          <w:color w:val="000000"/>
        </w:rPr>
        <w:tab/>
        <w:t>(a)</w:t>
      </w:r>
      <w:r w:rsidRPr="00DD27EB">
        <w:rPr>
          <w:color w:val="000000"/>
        </w:rPr>
        <w:tab/>
        <w:t>that an inspector may, with any necessary assistance and force, enter the premises and exercise the inspector’s powers under this part; and</w:t>
      </w:r>
    </w:p>
    <w:p w14:paraId="0FDF2858" w14:textId="77777777" w:rsidR="000D64D1" w:rsidRPr="00DD27EB" w:rsidRDefault="000D64D1" w:rsidP="000D64D1">
      <w:pPr>
        <w:pStyle w:val="Apara"/>
        <w:rPr>
          <w:color w:val="000000"/>
        </w:rPr>
      </w:pPr>
      <w:r w:rsidRPr="00DD27EB">
        <w:rPr>
          <w:color w:val="000000"/>
        </w:rPr>
        <w:tab/>
        <w:t>(b)</w:t>
      </w:r>
      <w:r w:rsidRPr="00DD27EB">
        <w:rPr>
          <w:color w:val="000000"/>
        </w:rPr>
        <w:tab/>
        <w:t>the offence for which the warrant is issued; and</w:t>
      </w:r>
    </w:p>
    <w:p w14:paraId="7F1B6047" w14:textId="77777777" w:rsidR="000D64D1" w:rsidRPr="00DD27EB" w:rsidRDefault="000D64D1" w:rsidP="000D64D1">
      <w:pPr>
        <w:pStyle w:val="Apara"/>
        <w:rPr>
          <w:color w:val="000000"/>
        </w:rPr>
      </w:pPr>
      <w:r w:rsidRPr="00DD27EB">
        <w:rPr>
          <w:color w:val="000000"/>
        </w:rPr>
        <w:tab/>
        <w:t>(c)</w:t>
      </w:r>
      <w:r w:rsidRPr="00DD27EB">
        <w:rPr>
          <w:color w:val="000000"/>
        </w:rPr>
        <w:tab/>
        <w:t>the things that may be seized under the warrant; and</w:t>
      </w:r>
    </w:p>
    <w:p w14:paraId="5849795B" w14:textId="77777777" w:rsidR="000D64D1" w:rsidRPr="00DD27EB" w:rsidRDefault="000D64D1" w:rsidP="000D64D1">
      <w:pPr>
        <w:pStyle w:val="Apara"/>
        <w:rPr>
          <w:color w:val="000000"/>
        </w:rPr>
      </w:pPr>
      <w:r w:rsidRPr="00DD27EB">
        <w:rPr>
          <w:color w:val="000000"/>
        </w:rPr>
        <w:tab/>
        <w:t>(d)</w:t>
      </w:r>
      <w:r w:rsidRPr="00DD27EB">
        <w:rPr>
          <w:color w:val="000000"/>
        </w:rPr>
        <w:tab/>
        <w:t>the hours when the premises may be entered; and</w:t>
      </w:r>
    </w:p>
    <w:p w14:paraId="15C171C0" w14:textId="77777777" w:rsidR="000D64D1" w:rsidRPr="00DD27EB" w:rsidRDefault="000D64D1" w:rsidP="000D64D1">
      <w:pPr>
        <w:pStyle w:val="Apara"/>
        <w:rPr>
          <w:color w:val="000000"/>
        </w:rPr>
      </w:pPr>
      <w:r w:rsidRPr="00DD27EB">
        <w:rPr>
          <w:color w:val="000000"/>
        </w:rPr>
        <w:lastRenderedPageBreak/>
        <w:tab/>
        <w:t>(e)</w:t>
      </w:r>
      <w:r w:rsidRPr="00DD27EB">
        <w:rPr>
          <w:color w:val="000000"/>
        </w:rPr>
        <w:tab/>
        <w:t>the date, within 14 days after the day of the warrant’s issue, when the warrant ends.</w:t>
      </w:r>
    </w:p>
    <w:p w14:paraId="3935967C" w14:textId="77777777" w:rsidR="000D64D1" w:rsidRPr="00DD27EB" w:rsidRDefault="000D64D1" w:rsidP="000D64D1">
      <w:pPr>
        <w:pStyle w:val="AH5Sec"/>
        <w:rPr>
          <w:color w:val="000000"/>
        </w:rPr>
      </w:pPr>
      <w:bookmarkStart w:id="47" w:name="_Toc229471356"/>
      <w:r w:rsidRPr="00254313">
        <w:rPr>
          <w:rStyle w:val="CharSectNo"/>
        </w:rPr>
        <w:t>33</w:t>
      </w:r>
      <w:r w:rsidRPr="00DD27EB">
        <w:rPr>
          <w:color w:val="000000"/>
        </w:rPr>
        <w:tab/>
        <w:t>Warrants—application other than in person</w:t>
      </w:r>
      <w:bookmarkEnd w:id="47"/>
    </w:p>
    <w:p w14:paraId="57DAF4AD" w14:textId="77777777" w:rsidR="000D64D1" w:rsidRPr="00DD27EB" w:rsidRDefault="000D64D1" w:rsidP="000D64D1">
      <w:pPr>
        <w:pStyle w:val="Amain"/>
        <w:rPr>
          <w:color w:val="000000"/>
        </w:rPr>
      </w:pPr>
      <w:r w:rsidRPr="00DD27EB">
        <w:rPr>
          <w:color w:val="000000"/>
        </w:rPr>
        <w:tab/>
        <w:t>(1)</w:t>
      </w:r>
      <w:r w:rsidRPr="00DD27EB">
        <w:rPr>
          <w:color w:val="000000"/>
        </w:rPr>
        <w:tab/>
        <w:t>An inspector may apply for a warrant by phone, fax, radio, email, letter or other form of communication if the inspector considers it necessary because of—</w:t>
      </w:r>
    </w:p>
    <w:p w14:paraId="05E984B1" w14:textId="77777777" w:rsidR="000D64D1" w:rsidRPr="00DD27EB" w:rsidRDefault="000D64D1" w:rsidP="000D64D1">
      <w:pPr>
        <w:pStyle w:val="Apara"/>
        <w:rPr>
          <w:color w:val="000000"/>
        </w:rPr>
      </w:pPr>
      <w:r w:rsidRPr="00DD27EB">
        <w:rPr>
          <w:color w:val="000000"/>
        </w:rPr>
        <w:tab/>
        <w:t>(a)</w:t>
      </w:r>
      <w:r w:rsidRPr="00DD27EB">
        <w:rPr>
          <w:color w:val="000000"/>
        </w:rPr>
        <w:tab/>
        <w:t>urgent circumstances; or</w:t>
      </w:r>
    </w:p>
    <w:p w14:paraId="6A9426BB" w14:textId="77777777" w:rsidR="000D64D1" w:rsidRPr="00DD27EB" w:rsidRDefault="000D64D1" w:rsidP="000D64D1">
      <w:pPr>
        <w:pStyle w:val="Apara"/>
        <w:rPr>
          <w:color w:val="000000"/>
        </w:rPr>
      </w:pPr>
      <w:r w:rsidRPr="00DD27EB">
        <w:rPr>
          <w:color w:val="000000"/>
        </w:rPr>
        <w:tab/>
        <w:t>(b)</w:t>
      </w:r>
      <w:r w:rsidRPr="00DD27EB">
        <w:rPr>
          <w:color w:val="000000"/>
        </w:rPr>
        <w:tab/>
        <w:t>other special circumstances.</w:t>
      </w:r>
    </w:p>
    <w:p w14:paraId="509EC91F" w14:textId="77777777" w:rsidR="000D64D1" w:rsidRPr="00DD27EB" w:rsidRDefault="000D64D1" w:rsidP="000D64D1">
      <w:pPr>
        <w:pStyle w:val="Amain"/>
        <w:rPr>
          <w:color w:val="000000"/>
        </w:rPr>
      </w:pPr>
      <w:r w:rsidRPr="00DD27EB">
        <w:rPr>
          <w:color w:val="000000"/>
        </w:rPr>
        <w:tab/>
        <w:t>(2)</w:t>
      </w:r>
      <w:r w:rsidRPr="00DD27EB">
        <w:rPr>
          <w:color w:val="000000"/>
        </w:rPr>
        <w:tab/>
        <w:t>Before applying for the warrant, the inspector must prepare an application stating the grounds on which the warrant is sought.</w:t>
      </w:r>
    </w:p>
    <w:p w14:paraId="76968765" w14:textId="77777777" w:rsidR="000D64D1" w:rsidRPr="00DD27EB" w:rsidRDefault="000D64D1" w:rsidP="000D64D1">
      <w:pPr>
        <w:pStyle w:val="Amain"/>
        <w:rPr>
          <w:color w:val="000000"/>
        </w:rPr>
      </w:pPr>
      <w:r w:rsidRPr="00DD27EB">
        <w:rPr>
          <w:color w:val="000000"/>
        </w:rPr>
        <w:tab/>
        <w:t>(3)</w:t>
      </w:r>
      <w:r w:rsidRPr="00DD27EB">
        <w:rPr>
          <w:color w:val="000000"/>
        </w:rPr>
        <w:tab/>
        <w:t>The inspector may apply for the warrant before the application is sworn.</w:t>
      </w:r>
    </w:p>
    <w:p w14:paraId="07D5256E" w14:textId="77777777" w:rsidR="000D64D1" w:rsidRPr="00DD27EB" w:rsidRDefault="000D64D1" w:rsidP="000D64D1">
      <w:pPr>
        <w:pStyle w:val="Amain"/>
        <w:rPr>
          <w:color w:val="000000"/>
        </w:rPr>
      </w:pPr>
      <w:r w:rsidRPr="00DD27EB">
        <w:rPr>
          <w:color w:val="000000"/>
        </w:rPr>
        <w:tab/>
        <w:t>(4)</w:t>
      </w:r>
      <w:r w:rsidRPr="00DD27EB">
        <w:rPr>
          <w:color w:val="000000"/>
        </w:rPr>
        <w:tab/>
        <w:t>After issuing the warrant, the magistrate must immediately provide a written copy to the inspector if it is practicable to do so.</w:t>
      </w:r>
    </w:p>
    <w:p w14:paraId="1709AAA1" w14:textId="77777777" w:rsidR="000D64D1" w:rsidRPr="00DD27EB" w:rsidRDefault="000D64D1" w:rsidP="000D64D1">
      <w:pPr>
        <w:pStyle w:val="Amain"/>
        <w:rPr>
          <w:color w:val="000000"/>
        </w:rPr>
      </w:pPr>
      <w:r w:rsidRPr="00DD27EB">
        <w:rPr>
          <w:color w:val="000000"/>
        </w:rPr>
        <w:tab/>
        <w:t>(5)</w:t>
      </w:r>
      <w:r w:rsidRPr="00DD27EB">
        <w:rPr>
          <w:color w:val="000000"/>
        </w:rPr>
        <w:tab/>
        <w:t>If it is not practicable to provide a written copy of the warrant to the inspector—</w:t>
      </w:r>
    </w:p>
    <w:p w14:paraId="68E3A8C5" w14:textId="77777777" w:rsidR="000D64D1" w:rsidRPr="00DD27EB" w:rsidRDefault="000D64D1" w:rsidP="000D64D1">
      <w:pPr>
        <w:pStyle w:val="Apara"/>
        <w:rPr>
          <w:color w:val="000000"/>
        </w:rPr>
      </w:pPr>
      <w:r w:rsidRPr="00DD27EB">
        <w:rPr>
          <w:color w:val="000000"/>
        </w:rPr>
        <w:tab/>
        <w:t>(a)</w:t>
      </w:r>
      <w:r w:rsidRPr="00DD27EB">
        <w:rPr>
          <w:color w:val="000000"/>
        </w:rPr>
        <w:tab/>
        <w:t>the magistrate must tell the inspector—</w:t>
      </w:r>
    </w:p>
    <w:p w14:paraId="00CE75F2" w14:textId="77777777" w:rsidR="000D64D1" w:rsidRPr="00DD27EB" w:rsidRDefault="000D64D1" w:rsidP="000D64D1">
      <w:pPr>
        <w:pStyle w:val="Asubpara"/>
        <w:rPr>
          <w:color w:val="000000"/>
        </w:rPr>
      </w:pPr>
      <w:r w:rsidRPr="00DD27EB">
        <w:rPr>
          <w:color w:val="000000"/>
        </w:rPr>
        <w:tab/>
        <w:t>(</w:t>
      </w:r>
      <w:proofErr w:type="spellStart"/>
      <w:r w:rsidRPr="00DD27EB">
        <w:rPr>
          <w:color w:val="000000"/>
        </w:rPr>
        <w:t>i</w:t>
      </w:r>
      <w:proofErr w:type="spellEnd"/>
      <w:r w:rsidRPr="00DD27EB">
        <w:rPr>
          <w:color w:val="000000"/>
        </w:rPr>
        <w:t>)</w:t>
      </w:r>
      <w:r w:rsidRPr="00DD27EB">
        <w:rPr>
          <w:color w:val="000000"/>
        </w:rPr>
        <w:tab/>
        <w:t>what the terms of the warrant are; and</w:t>
      </w:r>
    </w:p>
    <w:p w14:paraId="0B8F795E" w14:textId="77777777" w:rsidR="000D64D1" w:rsidRPr="00DD27EB" w:rsidRDefault="000D64D1" w:rsidP="000D64D1">
      <w:pPr>
        <w:pStyle w:val="Asubpara"/>
        <w:rPr>
          <w:color w:val="000000"/>
        </w:rPr>
      </w:pPr>
      <w:r w:rsidRPr="00DD27EB">
        <w:rPr>
          <w:color w:val="000000"/>
        </w:rPr>
        <w:tab/>
        <w:t>(ii)</w:t>
      </w:r>
      <w:r w:rsidRPr="00DD27EB">
        <w:rPr>
          <w:color w:val="000000"/>
        </w:rPr>
        <w:tab/>
        <w:t>the date and time the warrant was issued; and</w:t>
      </w:r>
    </w:p>
    <w:p w14:paraId="1A2FC453" w14:textId="77777777" w:rsidR="000D64D1" w:rsidRPr="00DD27EB" w:rsidRDefault="000D64D1" w:rsidP="000D64D1">
      <w:pPr>
        <w:pStyle w:val="Apara"/>
      </w:pPr>
      <w:r>
        <w:tab/>
      </w:r>
      <w:r w:rsidRPr="00DD27EB">
        <w:t>(b)</w:t>
      </w:r>
      <w:r w:rsidRPr="00DD27EB">
        <w:tab/>
        <w:t xml:space="preserve">the inspector must complete a form of warrant (the </w:t>
      </w:r>
      <w:r w:rsidRPr="00DD27EB">
        <w:rPr>
          <w:rStyle w:val="charBoldItals"/>
          <w:color w:val="000000"/>
        </w:rPr>
        <w:t>warrant form</w:t>
      </w:r>
      <w:r w:rsidRPr="00DD27EB">
        <w:t>) and write on it—</w:t>
      </w:r>
    </w:p>
    <w:p w14:paraId="358B5378" w14:textId="77777777" w:rsidR="000D64D1" w:rsidRPr="00DD27EB" w:rsidRDefault="000D64D1" w:rsidP="000D64D1">
      <w:pPr>
        <w:pStyle w:val="Asubpara"/>
        <w:rPr>
          <w:color w:val="000000"/>
        </w:rPr>
      </w:pPr>
      <w:r w:rsidRPr="00DD27EB">
        <w:rPr>
          <w:color w:val="000000"/>
        </w:rPr>
        <w:tab/>
        <w:t>(</w:t>
      </w:r>
      <w:proofErr w:type="spellStart"/>
      <w:r w:rsidRPr="00DD27EB">
        <w:rPr>
          <w:color w:val="000000"/>
        </w:rPr>
        <w:t>i</w:t>
      </w:r>
      <w:proofErr w:type="spellEnd"/>
      <w:r w:rsidRPr="00DD27EB">
        <w:rPr>
          <w:color w:val="000000"/>
        </w:rPr>
        <w:t>)</w:t>
      </w:r>
      <w:r w:rsidRPr="00DD27EB">
        <w:rPr>
          <w:color w:val="000000"/>
        </w:rPr>
        <w:tab/>
        <w:t>the magistrate’s name; and</w:t>
      </w:r>
    </w:p>
    <w:p w14:paraId="3D0E0457" w14:textId="77777777" w:rsidR="000D64D1" w:rsidRPr="00DD27EB" w:rsidRDefault="000D64D1" w:rsidP="000D64D1">
      <w:pPr>
        <w:pStyle w:val="Asubpara"/>
        <w:rPr>
          <w:color w:val="000000"/>
        </w:rPr>
      </w:pPr>
      <w:r w:rsidRPr="00DD27EB">
        <w:rPr>
          <w:color w:val="000000"/>
        </w:rPr>
        <w:tab/>
        <w:t>(ii)</w:t>
      </w:r>
      <w:r w:rsidRPr="00DD27EB">
        <w:rPr>
          <w:color w:val="000000"/>
        </w:rPr>
        <w:tab/>
        <w:t>the date and time the magistrate issued the warrant; and</w:t>
      </w:r>
    </w:p>
    <w:p w14:paraId="5DC94263" w14:textId="77777777" w:rsidR="000D64D1" w:rsidRPr="00DD27EB" w:rsidRDefault="000D64D1" w:rsidP="000D64D1">
      <w:pPr>
        <w:pStyle w:val="Asubpara"/>
        <w:rPr>
          <w:color w:val="000000"/>
        </w:rPr>
      </w:pPr>
      <w:r w:rsidRPr="00DD27EB">
        <w:rPr>
          <w:color w:val="000000"/>
        </w:rPr>
        <w:tab/>
        <w:t>(iii)</w:t>
      </w:r>
      <w:r w:rsidRPr="00DD27EB">
        <w:rPr>
          <w:color w:val="000000"/>
        </w:rPr>
        <w:tab/>
        <w:t>the warrant’s terms.</w:t>
      </w:r>
    </w:p>
    <w:p w14:paraId="0D04C66E" w14:textId="77777777" w:rsidR="000D64D1" w:rsidRPr="00DD27EB" w:rsidRDefault="000D64D1" w:rsidP="000D64D1">
      <w:pPr>
        <w:pStyle w:val="Amain"/>
        <w:rPr>
          <w:color w:val="000000"/>
        </w:rPr>
      </w:pPr>
      <w:r w:rsidRPr="00DD27EB">
        <w:rPr>
          <w:color w:val="000000"/>
        </w:rPr>
        <w:tab/>
        <w:t>(6)</w:t>
      </w:r>
      <w:r w:rsidRPr="00DD27EB">
        <w:rPr>
          <w:color w:val="000000"/>
        </w:rPr>
        <w:tab/>
        <w:t>The written copy of the warrant, or the warrant form properly completed by the inspector, authorises the entry and the exercise of the inspector’s powers under this part.</w:t>
      </w:r>
    </w:p>
    <w:p w14:paraId="0B3D241C" w14:textId="77777777" w:rsidR="000D64D1" w:rsidRPr="00DD27EB" w:rsidRDefault="000D64D1" w:rsidP="000D64D1">
      <w:pPr>
        <w:pStyle w:val="Amain"/>
        <w:rPr>
          <w:color w:val="000000"/>
        </w:rPr>
      </w:pPr>
      <w:r w:rsidRPr="00DD27EB">
        <w:rPr>
          <w:color w:val="000000"/>
        </w:rPr>
        <w:lastRenderedPageBreak/>
        <w:tab/>
        <w:t>(7)</w:t>
      </w:r>
      <w:r w:rsidRPr="00DD27EB">
        <w:rPr>
          <w:color w:val="000000"/>
        </w:rPr>
        <w:tab/>
        <w:t>The inspector must, at the first reasonable opportunity, send to the magistrate—</w:t>
      </w:r>
    </w:p>
    <w:p w14:paraId="439EF7D9" w14:textId="77777777" w:rsidR="000D64D1" w:rsidRPr="00DD27EB" w:rsidRDefault="000D64D1" w:rsidP="000D64D1">
      <w:pPr>
        <w:pStyle w:val="Apara"/>
        <w:rPr>
          <w:color w:val="000000"/>
        </w:rPr>
      </w:pPr>
      <w:r w:rsidRPr="00DD27EB">
        <w:rPr>
          <w:color w:val="000000"/>
        </w:rPr>
        <w:tab/>
        <w:t>(a)</w:t>
      </w:r>
      <w:r w:rsidRPr="00DD27EB">
        <w:rPr>
          <w:color w:val="000000"/>
        </w:rPr>
        <w:tab/>
        <w:t>the sworn application; and</w:t>
      </w:r>
    </w:p>
    <w:p w14:paraId="44972A15" w14:textId="77777777" w:rsidR="000D64D1" w:rsidRPr="00DD27EB" w:rsidRDefault="000D64D1" w:rsidP="000D64D1">
      <w:pPr>
        <w:pStyle w:val="Apara"/>
        <w:rPr>
          <w:color w:val="000000"/>
        </w:rPr>
      </w:pPr>
      <w:r w:rsidRPr="00DD27EB">
        <w:rPr>
          <w:color w:val="000000"/>
        </w:rPr>
        <w:tab/>
        <w:t>(b)</w:t>
      </w:r>
      <w:r w:rsidRPr="00DD27EB">
        <w:rPr>
          <w:color w:val="000000"/>
        </w:rPr>
        <w:tab/>
        <w:t>if the inspector completed a warrant form—the completed warrant form.</w:t>
      </w:r>
    </w:p>
    <w:p w14:paraId="763630D5" w14:textId="77777777" w:rsidR="000D64D1" w:rsidRPr="00DD27EB" w:rsidRDefault="000D64D1" w:rsidP="000D64D1">
      <w:pPr>
        <w:pStyle w:val="Amain"/>
        <w:rPr>
          <w:color w:val="000000"/>
        </w:rPr>
      </w:pPr>
      <w:r w:rsidRPr="00DD27EB">
        <w:rPr>
          <w:color w:val="000000"/>
        </w:rPr>
        <w:tab/>
        <w:t>(8)</w:t>
      </w:r>
      <w:r w:rsidRPr="00DD27EB">
        <w:rPr>
          <w:color w:val="000000"/>
        </w:rPr>
        <w:tab/>
        <w:t>On receiving the documents mentioned in subsection (7), the magistrate must attach them to the warrant.</w:t>
      </w:r>
    </w:p>
    <w:p w14:paraId="17FC46FB" w14:textId="77777777" w:rsidR="000D64D1" w:rsidRPr="00DD27EB" w:rsidRDefault="000D64D1" w:rsidP="000D64D1">
      <w:pPr>
        <w:pStyle w:val="Amain"/>
        <w:rPr>
          <w:color w:val="000000"/>
        </w:rPr>
      </w:pPr>
      <w:r w:rsidRPr="00DD27EB">
        <w:rPr>
          <w:color w:val="000000"/>
        </w:rPr>
        <w:tab/>
        <w:t>(9)</w:t>
      </w:r>
      <w:r w:rsidRPr="00DD27EB">
        <w:rPr>
          <w:color w:val="000000"/>
        </w:rPr>
        <w:tab/>
        <w:t>A court must find that a power exercised by an inspector was not authorised by a warrant under this section if—</w:t>
      </w:r>
    </w:p>
    <w:p w14:paraId="443BB85E" w14:textId="77777777" w:rsidR="000D64D1" w:rsidRPr="00DD27EB" w:rsidRDefault="000D64D1" w:rsidP="000D64D1">
      <w:pPr>
        <w:pStyle w:val="Apara"/>
        <w:rPr>
          <w:color w:val="000000"/>
        </w:rPr>
      </w:pPr>
      <w:r w:rsidRPr="00DD27EB">
        <w:rPr>
          <w:color w:val="000000"/>
        </w:rPr>
        <w:tab/>
        <w:t>(a)</w:t>
      </w:r>
      <w:r w:rsidRPr="00DD27EB">
        <w:rPr>
          <w:color w:val="000000"/>
        </w:rPr>
        <w:tab/>
        <w:t>the question arises in a proceeding in the court whether the exercise of power was authorised by a warrant; and</w:t>
      </w:r>
    </w:p>
    <w:p w14:paraId="421CB5EE" w14:textId="77777777" w:rsidR="000D64D1" w:rsidRPr="00DD27EB" w:rsidRDefault="000D64D1" w:rsidP="000D64D1">
      <w:pPr>
        <w:pStyle w:val="Apara"/>
        <w:rPr>
          <w:color w:val="000000"/>
        </w:rPr>
      </w:pPr>
      <w:r w:rsidRPr="00DD27EB">
        <w:rPr>
          <w:color w:val="000000"/>
        </w:rPr>
        <w:tab/>
        <w:t>(b)</w:t>
      </w:r>
      <w:r w:rsidRPr="00DD27EB">
        <w:rPr>
          <w:color w:val="000000"/>
        </w:rPr>
        <w:tab/>
        <w:t>the warrant is not produced in evidence; and</w:t>
      </w:r>
    </w:p>
    <w:p w14:paraId="627C45BF" w14:textId="77777777" w:rsidR="000D64D1" w:rsidRPr="00DD27EB" w:rsidRDefault="000D64D1" w:rsidP="000D64D1">
      <w:pPr>
        <w:pStyle w:val="Apara"/>
        <w:rPr>
          <w:color w:val="000000"/>
        </w:rPr>
      </w:pPr>
      <w:r w:rsidRPr="00DD27EB">
        <w:rPr>
          <w:color w:val="000000"/>
        </w:rPr>
        <w:tab/>
        <w:t>(c)</w:t>
      </w:r>
      <w:r w:rsidRPr="00DD27EB">
        <w:rPr>
          <w:color w:val="000000"/>
        </w:rPr>
        <w:tab/>
        <w:t>it is not proved that the exercise of power was authorised by a warrant under this section.</w:t>
      </w:r>
    </w:p>
    <w:p w14:paraId="548CABDE" w14:textId="77777777" w:rsidR="000D64D1" w:rsidRPr="00DD27EB" w:rsidRDefault="000D64D1" w:rsidP="000D64D1">
      <w:pPr>
        <w:pStyle w:val="AH5Sec"/>
        <w:rPr>
          <w:color w:val="000000"/>
        </w:rPr>
      </w:pPr>
      <w:bookmarkStart w:id="48" w:name="_Toc229471357"/>
      <w:r w:rsidRPr="00254313">
        <w:rPr>
          <w:rStyle w:val="CharSectNo"/>
        </w:rPr>
        <w:t>34</w:t>
      </w:r>
      <w:r w:rsidRPr="00DD27EB">
        <w:rPr>
          <w:color w:val="000000"/>
        </w:rPr>
        <w:tab/>
        <w:t>Search warrants—announcement before entry</w:t>
      </w:r>
      <w:bookmarkEnd w:id="48"/>
    </w:p>
    <w:p w14:paraId="33AA4AAD" w14:textId="77777777" w:rsidR="000D64D1" w:rsidRPr="00DD27EB" w:rsidRDefault="000D64D1" w:rsidP="000D64D1">
      <w:pPr>
        <w:pStyle w:val="Amain"/>
        <w:rPr>
          <w:color w:val="000000"/>
        </w:rPr>
      </w:pPr>
      <w:r w:rsidRPr="00DD27EB">
        <w:rPr>
          <w:color w:val="000000"/>
        </w:rPr>
        <w:tab/>
        <w:t>(1)</w:t>
      </w:r>
      <w:r w:rsidRPr="00DD27EB">
        <w:rPr>
          <w:color w:val="000000"/>
        </w:rPr>
        <w:tab/>
        <w:t>An inspector must, before anyone enters premises under a search warrant—</w:t>
      </w:r>
    </w:p>
    <w:p w14:paraId="26FF9F53" w14:textId="77777777" w:rsidR="000D64D1" w:rsidRPr="00DD27EB" w:rsidRDefault="000D64D1" w:rsidP="000D64D1">
      <w:pPr>
        <w:pStyle w:val="Apara"/>
        <w:rPr>
          <w:color w:val="000000"/>
        </w:rPr>
      </w:pPr>
      <w:r w:rsidRPr="00DD27EB">
        <w:rPr>
          <w:color w:val="000000"/>
        </w:rPr>
        <w:tab/>
        <w:t>(a)</w:t>
      </w:r>
      <w:r w:rsidRPr="00DD27EB">
        <w:rPr>
          <w:color w:val="000000"/>
        </w:rPr>
        <w:tab/>
        <w:t>announce that the inspector is authorised to enter the premises; and</w:t>
      </w:r>
    </w:p>
    <w:p w14:paraId="378FE9C7" w14:textId="77777777" w:rsidR="000D64D1" w:rsidRPr="00DD27EB" w:rsidRDefault="000D64D1" w:rsidP="000D64D1">
      <w:pPr>
        <w:pStyle w:val="Apara"/>
        <w:rPr>
          <w:color w:val="000000"/>
        </w:rPr>
      </w:pPr>
      <w:r w:rsidRPr="00DD27EB">
        <w:rPr>
          <w:color w:val="000000"/>
        </w:rPr>
        <w:tab/>
        <w:t>(b)</w:t>
      </w:r>
      <w:r w:rsidRPr="00DD27EB">
        <w:rPr>
          <w:color w:val="000000"/>
        </w:rPr>
        <w:tab/>
        <w:t>give anyone at the premises an opportunity to allow entry to the premises; and</w:t>
      </w:r>
    </w:p>
    <w:p w14:paraId="27083ABB" w14:textId="77777777" w:rsidR="000D64D1" w:rsidRPr="00DD27EB" w:rsidRDefault="000D64D1" w:rsidP="000D64D1">
      <w:pPr>
        <w:pStyle w:val="Apara"/>
        <w:rPr>
          <w:color w:val="000000"/>
        </w:rPr>
      </w:pPr>
      <w:r w:rsidRPr="00DD27EB">
        <w:rPr>
          <w:color w:val="000000"/>
        </w:rPr>
        <w:tab/>
        <w:t>(c)</w:t>
      </w:r>
      <w:r w:rsidRPr="00DD27EB">
        <w:rPr>
          <w:color w:val="000000"/>
        </w:rPr>
        <w:tab/>
        <w:t>if the occupier of the premises, or someone else who apparently represents the occupier, is present at the premises—identify themself to the person.</w:t>
      </w:r>
    </w:p>
    <w:p w14:paraId="01C1DDB2" w14:textId="77777777" w:rsidR="000D64D1" w:rsidRPr="00DD27EB" w:rsidRDefault="000D64D1" w:rsidP="000D64D1">
      <w:pPr>
        <w:pStyle w:val="Amain"/>
        <w:keepNext/>
        <w:rPr>
          <w:color w:val="000000"/>
        </w:rPr>
      </w:pPr>
      <w:r w:rsidRPr="00DD27EB">
        <w:rPr>
          <w:color w:val="000000"/>
        </w:rPr>
        <w:lastRenderedPageBreak/>
        <w:tab/>
        <w:t>(2)</w:t>
      </w:r>
      <w:r w:rsidRPr="00DD27EB">
        <w:rPr>
          <w:color w:val="000000"/>
        </w:rPr>
        <w:tab/>
        <w:t>The inspector is not required to comply with subsection (1) if the inspector believes on reasonable grounds that immediate entry to the premises is required to ensure—</w:t>
      </w:r>
    </w:p>
    <w:p w14:paraId="0562AD44" w14:textId="77777777" w:rsidR="000D64D1" w:rsidRPr="00DD27EB" w:rsidRDefault="000D64D1" w:rsidP="000D64D1">
      <w:pPr>
        <w:pStyle w:val="Apara"/>
        <w:rPr>
          <w:color w:val="000000"/>
        </w:rPr>
      </w:pPr>
      <w:r w:rsidRPr="00DD27EB">
        <w:rPr>
          <w:color w:val="000000"/>
        </w:rPr>
        <w:tab/>
        <w:t>(a)</w:t>
      </w:r>
      <w:r w:rsidRPr="00DD27EB">
        <w:rPr>
          <w:color w:val="000000"/>
        </w:rPr>
        <w:tab/>
        <w:t>the safety of anyone (including the inspector or any person assisting); or</w:t>
      </w:r>
    </w:p>
    <w:p w14:paraId="359DB4A4" w14:textId="77777777" w:rsidR="000D64D1" w:rsidRPr="00DD27EB" w:rsidRDefault="000D64D1" w:rsidP="000D64D1">
      <w:pPr>
        <w:pStyle w:val="Apara"/>
        <w:rPr>
          <w:color w:val="000000"/>
        </w:rPr>
      </w:pPr>
      <w:r w:rsidRPr="00DD27EB">
        <w:rPr>
          <w:color w:val="000000"/>
        </w:rPr>
        <w:tab/>
        <w:t>(b)</w:t>
      </w:r>
      <w:r w:rsidRPr="00DD27EB">
        <w:rPr>
          <w:color w:val="000000"/>
        </w:rPr>
        <w:tab/>
        <w:t>that the effective execution of the warrant is not frustrated.</w:t>
      </w:r>
    </w:p>
    <w:p w14:paraId="7E27C51E" w14:textId="77777777" w:rsidR="000D64D1" w:rsidRPr="00DD27EB" w:rsidRDefault="000D64D1" w:rsidP="000D64D1">
      <w:pPr>
        <w:pStyle w:val="AH5Sec"/>
        <w:rPr>
          <w:color w:val="000000"/>
        </w:rPr>
      </w:pPr>
      <w:bookmarkStart w:id="49" w:name="_Toc229471358"/>
      <w:r w:rsidRPr="00254313">
        <w:rPr>
          <w:rStyle w:val="CharSectNo"/>
        </w:rPr>
        <w:t>35</w:t>
      </w:r>
      <w:r w:rsidRPr="00DD27EB">
        <w:rPr>
          <w:color w:val="000000"/>
        </w:rPr>
        <w:tab/>
        <w:t>Details of search warrant to be given to occupier etc</w:t>
      </w:r>
      <w:bookmarkEnd w:id="49"/>
    </w:p>
    <w:p w14:paraId="56C200BD" w14:textId="77777777" w:rsidR="000D64D1" w:rsidRPr="00DD27EB" w:rsidRDefault="000D64D1" w:rsidP="000D64D1">
      <w:pPr>
        <w:pStyle w:val="Amainreturn"/>
        <w:keepNext/>
        <w:keepLines/>
        <w:rPr>
          <w:color w:val="000000"/>
        </w:rPr>
      </w:pPr>
      <w:r w:rsidRPr="00DD27EB">
        <w:rPr>
          <w:color w:val="000000"/>
        </w:rPr>
        <w:t>If the occupier of the premises, or someone else who apparently represents the occupier, is present at the premises while a search warrant is being executed, the inspector or a person assisting must make available to the person—</w:t>
      </w:r>
    </w:p>
    <w:p w14:paraId="6BA341C7" w14:textId="77777777" w:rsidR="000D64D1" w:rsidRPr="00DD27EB" w:rsidRDefault="000D64D1" w:rsidP="000D64D1">
      <w:pPr>
        <w:pStyle w:val="Apara"/>
        <w:rPr>
          <w:color w:val="000000"/>
        </w:rPr>
      </w:pPr>
      <w:r w:rsidRPr="00DD27EB">
        <w:rPr>
          <w:color w:val="000000"/>
        </w:rPr>
        <w:tab/>
        <w:t>(a)</w:t>
      </w:r>
      <w:r w:rsidRPr="00DD27EB">
        <w:rPr>
          <w:color w:val="000000"/>
        </w:rPr>
        <w:tab/>
        <w:t>a copy of the warrant; and</w:t>
      </w:r>
    </w:p>
    <w:p w14:paraId="711F5771" w14:textId="77777777" w:rsidR="000D64D1" w:rsidRPr="00DD27EB" w:rsidRDefault="000D64D1" w:rsidP="000D64D1">
      <w:pPr>
        <w:pStyle w:val="Apara"/>
        <w:rPr>
          <w:color w:val="000000"/>
        </w:rPr>
      </w:pPr>
      <w:r w:rsidRPr="00DD27EB">
        <w:rPr>
          <w:color w:val="000000"/>
        </w:rPr>
        <w:tab/>
        <w:t>(b)</w:t>
      </w:r>
      <w:r w:rsidRPr="00DD27EB">
        <w:rPr>
          <w:color w:val="000000"/>
        </w:rPr>
        <w:tab/>
        <w:t>a document setting out the rights and obligations of the person.</w:t>
      </w:r>
    </w:p>
    <w:p w14:paraId="5A6A7679" w14:textId="77777777" w:rsidR="000D64D1" w:rsidRPr="00DD27EB" w:rsidRDefault="000D64D1" w:rsidP="000D64D1">
      <w:pPr>
        <w:pStyle w:val="AH5Sec"/>
        <w:rPr>
          <w:color w:val="000000"/>
        </w:rPr>
      </w:pPr>
      <w:bookmarkStart w:id="50" w:name="_Toc229471359"/>
      <w:r w:rsidRPr="00254313">
        <w:rPr>
          <w:rStyle w:val="CharSectNo"/>
        </w:rPr>
        <w:t>36</w:t>
      </w:r>
      <w:r w:rsidRPr="00DD27EB">
        <w:rPr>
          <w:color w:val="000000"/>
        </w:rPr>
        <w:tab/>
        <w:t>Occupier entitled to be present during search etc</w:t>
      </w:r>
      <w:bookmarkEnd w:id="50"/>
    </w:p>
    <w:p w14:paraId="414FD381" w14:textId="77777777" w:rsidR="000D64D1" w:rsidRPr="00DD27EB" w:rsidRDefault="000D64D1" w:rsidP="000D64D1">
      <w:pPr>
        <w:pStyle w:val="Amain"/>
        <w:rPr>
          <w:color w:val="000000"/>
        </w:rPr>
      </w:pPr>
      <w:r w:rsidRPr="00DD27EB">
        <w:rPr>
          <w:color w:val="000000"/>
        </w:rPr>
        <w:tab/>
        <w:t>(1)</w:t>
      </w:r>
      <w:r w:rsidRPr="00DD27EB">
        <w:rPr>
          <w:color w:val="000000"/>
        </w:rPr>
        <w:tab/>
        <w:t>If the occupier of the premises, or someone else who apparently represents the occupier, is present at the premises while a search warrant is being executed, the person is entitled to observe the search being conducted.</w:t>
      </w:r>
    </w:p>
    <w:p w14:paraId="2E71C3A5" w14:textId="77777777" w:rsidR="000D64D1" w:rsidRPr="00DD27EB" w:rsidRDefault="000D64D1" w:rsidP="000D64D1">
      <w:pPr>
        <w:pStyle w:val="Amain"/>
        <w:rPr>
          <w:color w:val="000000"/>
        </w:rPr>
      </w:pPr>
      <w:r w:rsidRPr="00DD27EB">
        <w:rPr>
          <w:color w:val="000000"/>
        </w:rPr>
        <w:tab/>
        <w:t>(2)</w:t>
      </w:r>
      <w:r w:rsidRPr="00DD27EB">
        <w:rPr>
          <w:color w:val="000000"/>
        </w:rPr>
        <w:tab/>
        <w:t>However, the person is not entitled to observe the search if—</w:t>
      </w:r>
    </w:p>
    <w:p w14:paraId="5D6B6B3B" w14:textId="77777777" w:rsidR="000D64D1" w:rsidRPr="00DD27EB" w:rsidRDefault="000D64D1" w:rsidP="000D64D1">
      <w:pPr>
        <w:pStyle w:val="Apara"/>
        <w:rPr>
          <w:color w:val="000000"/>
        </w:rPr>
      </w:pPr>
      <w:r w:rsidRPr="00DD27EB">
        <w:rPr>
          <w:color w:val="000000"/>
        </w:rPr>
        <w:tab/>
        <w:t>(a)</w:t>
      </w:r>
      <w:r w:rsidRPr="00DD27EB">
        <w:rPr>
          <w:color w:val="000000"/>
        </w:rPr>
        <w:tab/>
        <w:t>to do so would impede the search; or</w:t>
      </w:r>
    </w:p>
    <w:p w14:paraId="7CFD8B8C" w14:textId="77777777" w:rsidR="000D64D1" w:rsidRPr="00DD27EB" w:rsidRDefault="000D64D1" w:rsidP="000D64D1">
      <w:pPr>
        <w:pStyle w:val="Apara"/>
        <w:rPr>
          <w:color w:val="000000"/>
        </w:rPr>
      </w:pPr>
      <w:r w:rsidRPr="00DD27EB">
        <w:rPr>
          <w:color w:val="000000"/>
        </w:rPr>
        <w:tab/>
        <w:t>(b)</w:t>
      </w:r>
      <w:r w:rsidRPr="00DD27EB">
        <w:rPr>
          <w:color w:val="000000"/>
        </w:rPr>
        <w:tab/>
        <w:t>the person is under arrest, and allowing the person to observe the search being conducted would interfere with the objectives of the search.</w:t>
      </w:r>
    </w:p>
    <w:p w14:paraId="25DF8740" w14:textId="77777777" w:rsidR="000D64D1" w:rsidRPr="00DD27EB" w:rsidRDefault="000D64D1" w:rsidP="000D64D1">
      <w:pPr>
        <w:pStyle w:val="Amain"/>
        <w:rPr>
          <w:color w:val="000000"/>
        </w:rPr>
      </w:pPr>
      <w:r w:rsidRPr="00DD27EB">
        <w:rPr>
          <w:color w:val="000000"/>
        </w:rPr>
        <w:tab/>
        <w:t>(3)</w:t>
      </w:r>
      <w:r w:rsidRPr="00DD27EB">
        <w:rPr>
          <w:color w:val="000000"/>
        </w:rPr>
        <w:tab/>
        <w:t>This section does not prevent 2 or more areas of the premises being searched at the same time.</w:t>
      </w:r>
    </w:p>
    <w:p w14:paraId="0B5472CD" w14:textId="77777777" w:rsidR="000D64D1" w:rsidRPr="00DD27EB" w:rsidRDefault="000D64D1" w:rsidP="000D64D1">
      <w:pPr>
        <w:pStyle w:val="AH4SubDiv"/>
        <w:rPr>
          <w:color w:val="000000"/>
        </w:rPr>
      </w:pPr>
      <w:bookmarkStart w:id="51" w:name="_Toc229471360"/>
      <w:r w:rsidRPr="00DD27EB">
        <w:rPr>
          <w:color w:val="000000"/>
        </w:rPr>
        <w:lastRenderedPageBreak/>
        <w:t>Subdivision 3.2.4</w:t>
      </w:r>
      <w:r w:rsidRPr="00DD27EB">
        <w:rPr>
          <w:color w:val="000000"/>
        </w:rPr>
        <w:tab/>
        <w:t>Return and forfeiture of things seized</w:t>
      </w:r>
      <w:bookmarkEnd w:id="51"/>
    </w:p>
    <w:p w14:paraId="41C4E010" w14:textId="77777777" w:rsidR="000D64D1" w:rsidRPr="00DD27EB" w:rsidRDefault="000D64D1" w:rsidP="000D64D1">
      <w:pPr>
        <w:pStyle w:val="AH5Sec"/>
        <w:rPr>
          <w:color w:val="000000"/>
        </w:rPr>
      </w:pPr>
      <w:bookmarkStart w:id="52" w:name="_Toc229471361"/>
      <w:r w:rsidRPr="00254313">
        <w:rPr>
          <w:rStyle w:val="CharSectNo"/>
        </w:rPr>
        <w:t>37</w:t>
      </w:r>
      <w:r w:rsidRPr="00DD27EB">
        <w:rPr>
          <w:color w:val="000000"/>
        </w:rPr>
        <w:tab/>
        <w:t>Receipt for things seized</w:t>
      </w:r>
      <w:bookmarkEnd w:id="52"/>
    </w:p>
    <w:p w14:paraId="38D4AB7E" w14:textId="77777777" w:rsidR="000D64D1" w:rsidRPr="00DD27EB" w:rsidRDefault="000D64D1" w:rsidP="000D64D1">
      <w:pPr>
        <w:pStyle w:val="Amain"/>
        <w:rPr>
          <w:color w:val="000000"/>
        </w:rPr>
      </w:pPr>
      <w:r w:rsidRPr="00DD27EB">
        <w:rPr>
          <w:color w:val="000000"/>
        </w:rPr>
        <w:tab/>
        <w:t>(1)</w:t>
      </w:r>
      <w:r w:rsidRPr="00DD27EB">
        <w:rPr>
          <w:color w:val="000000"/>
        </w:rPr>
        <w:tab/>
        <w:t>As soon as practicable after a thing is seized by an inspector under this part, the inspector must give a receipt for it to the person from whom it was seized.</w:t>
      </w:r>
    </w:p>
    <w:p w14:paraId="51C3C6E8" w14:textId="77777777" w:rsidR="000D64D1" w:rsidRPr="00DD27EB" w:rsidRDefault="000D64D1" w:rsidP="000D64D1">
      <w:pPr>
        <w:pStyle w:val="Amain"/>
        <w:rPr>
          <w:color w:val="000000"/>
        </w:rPr>
      </w:pPr>
      <w:r w:rsidRPr="00DD27EB">
        <w:rPr>
          <w:color w:val="000000"/>
        </w:rPr>
        <w:tab/>
        <w:t>(2)</w:t>
      </w:r>
      <w:r w:rsidRPr="00DD27EB">
        <w:rPr>
          <w:color w:val="000000"/>
        </w:rPr>
        <w:tab/>
        <w:t>If, for any reason, it is not practicable to comply with subsection (1), the inspector must leave the receipt, secured conspicuously at the place of seizure under section 29 (Power to seize things).</w:t>
      </w:r>
    </w:p>
    <w:p w14:paraId="5EB28CB8" w14:textId="77777777" w:rsidR="000D64D1" w:rsidRPr="00DD27EB" w:rsidRDefault="000D64D1" w:rsidP="000D64D1">
      <w:pPr>
        <w:pStyle w:val="Amain"/>
        <w:rPr>
          <w:color w:val="000000"/>
        </w:rPr>
      </w:pPr>
      <w:r w:rsidRPr="00DD27EB">
        <w:rPr>
          <w:color w:val="000000"/>
        </w:rPr>
        <w:tab/>
        <w:t>(3)</w:t>
      </w:r>
      <w:r w:rsidRPr="00DD27EB">
        <w:rPr>
          <w:color w:val="000000"/>
        </w:rPr>
        <w:tab/>
        <w:t>A receipt under this section must include the following:</w:t>
      </w:r>
    </w:p>
    <w:p w14:paraId="02CD51E7" w14:textId="77777777" w:rsidR="000D64D1" w:rsidRPr="00DD27EB" w:rsidRDefault="000D64D1" w:rsidP="000D64D1">
      <w:pPr>
        <w:pStyle w:val="Apara"/>
        <w:rPr>
          <w:color w:val="000000"/>
        </w:rPr>
      </w:pPr>
      <w:r w:rsidRPr="00DD27EB">
        <w:rPr>
          <w:color w:val="000000"/>
        </w:rPr>
        <w:tab/>
        <w:t>(a)</w:t>
      </w:r>
      <w:r w:rsidRPr="00DD27EB">
        <w:rPr>
          <w:color w:val="000000"/>
        </w:rPr>
        <w:tab/>
        <w:t>a description of the thing seized;</w:t>
      </w:r>
    </w:p>
    <w:p w14:paraId="19CBC357" w14:textId="77777777" w:rsidR="000D64D1" w:rsidRPr="00DD27EB" w:rsidRDefault="000D64D1" w:rsidP="000D64D1">
      <w:pPr>
        <w:pStyle w:val="Apara"/>
        <w:rPr>
          <w:color w:val="000000"/>
        </w:rPr>
      </w:pPr>
      <w:r w:rsidRPr="00DD27EB">
        <w:rPr>
          <w:color w:val="000000"/>
        </w:rPr>
        <w:tab/>
        <w:t>(b)</w:t>
      </w:r>
      <w:r w:rsidRPr="00DD27EB">
        <w:rPr>
          <w:color w:val="000000"/>
        </w:rPr>
        <w:tab/>
        <w:t>an explanation of why the thing was seized;</w:t>
      </w:r>
    </w:p>
    <w:p w14:paraId="3911B1D5" w14:textId="77777777" w:rsidR="000D64D1" w:rsidRPr="00DD27EB" w:rsidRDefault="000D64D1" w:rsidP="000D64D1">
      <w:pPr>
        <w:pStyle w:val="Apara"/>
        <w:rPr>
          <w:color w:val="000000"/>
        </w:rPr>
      </w:pPr>
      <w:r w:rsidRPr="00DD27EB">
        <w:rPr>
          <w:color w:val="000000"/>
        </w:rPr>
        <w:tab/>
        <w:t>(c)</w:t>
      </w:r>
      <w:r w:rsidRPr="00DD27EB">
        <w:rPr>
          <w:color w:val="000000"/>
        </w:rPr>
        <w:tab/>
        <w:t>the inspector’s name, and how to contact the inspector;</w:t>
      </w:r>
    </w:p>
    <w:p w14:paraId="76DFFEF5" w14:textId="77777777" w:rsidR="000D64D1" w:rsidRPr="00DD27EB" w:rsidRDefault="000D64D1" w:rsidP="000D64D1">
      <w:pPr>
        <w:pStyle w:val="Apara"/>
        <w:rPr>
          <w:color w:val="000000"/>
        </w:rPr>
      </w:pPr>
      <w:r w:rsidRPr="00DD27EB">
        <w:rPr>
          <w:color w:val="000000"/>
        </w:rPr>
        <w:tab/>
        <w:t>(d)</w:t>
      </w:r>
      <w:r w:rsidRPr="00DD27EB">
        <w:rPr>
          <w:color w:val="000000"/>
        </w:rPr>
        <w:tab/>
        <w:t>if the thing is moved from the premises where it is seized—where the thing is to be taken.</w:t>
      </w:r>
    </w:p>
    <w:p w14:paraId="0A450142" w14:textId="77777777" w:rsidR="000D64D1" w:rsidRPr="00DD27EB" w:rsidRDefault="000D64D1" w:rsidP="000D64D1">
      <w:pPr>
        <w:pStyle w:val="AH5Sec"/>
        <w:rPr>
          <w:color w:val="000000"/>
        </w:rPr>
      </w:pPr>
      <w:bookmarkStart w:id="53" w:name="_Toc229471362"/>
      <w:r w:rsidRPr="00254313">
        <w:rPr>
          <w:rStyle w:val="CharSectNo"/>
        </w:rPr>
        <w:t>38</w:t>
      </w:r>
      <w:r w:rsidRPr="00DD27EB">
        <w:rPr>
          <w:color w:val="000000"/>
        </w:rPr>
        <w:tab/>
        <w:t>Moving things to another place for examination or processing under search warrant</w:t>
      </w:r>
      <w:bookmarkEnd w:id="53"/>
    </w:p>
    <w:p w14:paraId="144DE505" w14:textId="77777777" w:rsidR="000D64D1" w:rsidRPr="00DD27EB" w:rsidRDefault="000D64D1" w:rsidP="000D64D1">
      <w:pPr>
        <w:pStyle w:val="Amain"/>
        <w:rPr>
          <w:color w:val="000000"/>
        </w:rPr>
      </w:pPr>
      <w:r w:rsidRPr="00DD27EB">
        <w:rPr>
          <w:color w:val="000000"/>
        </w:rPr>
        <w:tab/>
        <w:t>(1)</w:t>
      </w:r>
      <w:r w:rsidRPr="00DD27EB">
        <w:rPr>
          <w:color w:val="000000"/>
        </w:rPr>
        <w:tab/>
        <w:t>A thing found at premises entered under a search warrant may be moved to another place for examination or processing to decide whether it may be seized under the warrant if—</w:t>
      </w:r>
    </w:p>
    <w:p w14:paraId="0B57B275" w14:textId="77777777" w:rsidR="000D64D1" w:rsidRPr="00DD27EB" w:rsidRDefault="000D64D1" w:rsidP="000D64D1">
      <w:pPr>
        <w:pStyle w:val="Apara"/>
        <w:rPr>
          <w:color w:val="000000"/>
        </w:rPr>
      </w:pPr>
      <w:r w:rsidRPr="00DD27EB">
        <w:rPr>
          <w:color w:val="000000"/>
        </w:rPr>
        <w:tab/>
        <w:t>(a)</w:t>
      </w:r>
      <w:r w:rsidRPr="00DD27EB">
        <w:rPr>
          <w:color w:val="000000"/>
        </w:rPr>
        <w:tab/>
        <w:t>both of the following apply:</w:t>
      </w:r>
    </w:p>
    <w:p w14:paraId="3E65EA7A" w14:textId="77777777" w:rsidR="000D64D1" w:rsidRPr="00DD27EB" w:rsidRDefault="000D64D1" w:rsidP="000D64D1">
      <w:pPr>
        <w:pStyle w:val="Asubpara"/>
        <w:rPr>
          <w:color w:val="000000"/>
        </w:rPr>
      </w:pPr>
      <w:r w:rsidRPr="00DD27EB">
        <w:rPr>
          <w:color w:val="000000"/>
        </w:rPr>
        <w:tab/>
        <w:t>(</w:t>
      </w:r>
      <w:proofErr w:type="spellStart"/>
      <w:r w:rsidRPr="00DD27EB">
        <w:rPr>
          <w:color w:val="000000"/>
        </w:rPr>
        <w:t>i</w:t>
      </w:r>
      <w:proofErr w:type="spellEnd"/>
      <w:r w:rsidRPr="00DD27EB">
        <w:rPr>
          <w:color w:val="000000"/>
        </w:rPr>
        <w:t>)</w:t>
      </w:r>
      <w:r w:rsidRPr="00DD27EB">
        <w:rPr>
          <w:color w:val="000000"/>
        </w:rPr>
        <w:tab/>
        <w:t>there are reasonable grounds for believing that the thing is or contains something to which the warrant relates;</w:t>
      </w:r>
    </w:p>
    <w:p w14:paraId="66E11818" w14:textId="77777777" w:rsidR="000D64D1" w:rsidRPr="00DD27EB" w:rsidRDefault="000D64D1" w:rsidP="000D64D1">
      <w:pPr>
        <w:pStyle w:val="Asubpara"/>
        <w:rPr>
          <w:color w:val="000000"/>
        </w:rPr>
      </w:pPr>
      <w:r w:rsidRPr="00DD27EB">
        <w:rPr>
          <w:color w:val="000000"/>
        </w:rPr>
        <w:tab/>
        <w:t>(ii)</w:t>
      </w:r>
      <w:r w:rsidRPr="00DD27EB">
        <w:rPr>
          <w:color w:val="000000"/>
        </w:rPr>
        <w:tab/>
        <w:t>it is significantly more practicable to do so having regard to the timeliness and cost of examining or processing the thing at another place and the availability of expert assistance; or</w:t>
      </w:r>
    </w:p>
    <w:p w14:paraId="64663F63" w14:textId="77777777" w:rsidR="000D64D1" w:rsidRPr="00DD27EB" w:rsidRDefault="000D64D1" w:rsidP="000D64D1">
      <w:pPr>
        <w:pStyle w:val="Apara"/>
        <w:rPr>
          <w:color w:val="000000"/>
        </w:rPr>
      </w:pPr>
      <w:r w:rsidRPr="00DD27EB">
        <w:rPr>
          <w:color w:val="000000"/>
        </w:rPr>
        <w:tab/>
        <w:t>(b)</w:t>
      </w:r>
      <w:r w:rsidRPr="00DD27EB">
        <w:rPr>
          <w:color w:val="000000"/>
        </w:rPr>
        <w:tab/>
        <w:t>the occupier of the premises agrees in writing.</w:t>
      </w:r>
    </w:p>
    <w:p w14:paraId="419A9DAB" w14:textId="77777777" w:rsidR="000D64D1" w:rsidRPr="00DD27EB" w:rsidRDefault="000D64D1" w:rsidP="000D64D1">
      <w:pPr>
        <w:pStyle w:val="Amain"/>
        <w:rPr>
          <w:color w:val="000000"/>
        </w:rPr>
      </w:pPr>
      <w:r w:rsidRPr="00DD27EB">
        <w:rPr>
          <w:color w:val="000000"/>
        </w:rPr>
        <w:lastRenderedPageBreak/>
        <w:tab/>
        <w:t>(2)</w:t>
      </w:r>
      <w:r w:rsidRPr="00DD27EB">
        <w:rPr>
          <w:color w:val="000000"/>
        </w:rPr>
        <w:tab/>
        <w:t>The thing may be moved to another place for examination or processing for not longer than 72 hours.</w:t>
      </w:r>
    </w:p>
    <w:p w14:paraId="639F87C1" w14:textId="77777777" w:rsidR="000D64D1" w:rsidRPr="00DD27EB" w:rsidRDefault="000D64D1" w:rsidP="000D64D1">
      <w:pPr>
        <w:pStyle w:val="Amain"/>
        <w:rPr>
          <w:color w:val="000000"/>
        </w:rPr>
      </w:pPr>
      <w:r w:rsidRPr="00DD27EB">
        <w:rPr>
          <w:color w:val="000000"/>
        </w:rPr>
        <w:tab/>
        <w:t>(3)</w:t>
      </w:r>
      <w:r w:rsidRPr="00DD27EB">
        <w:rPr>
          <w:color w:val="000000"/>
        </w:rPr>
        <w:tab/>
        <w:t>An inspector may apply to a magistrate for an extension of time if the inspector believes on reasonable grounds that the thing cannot be examined or processed within 72 hours.</w:t>
      </w:r>
    </w:p>
    <w:p w14:paraId="7A27E0C2" w14:textId="77777777" w:rsidR="000D64D1" w:rsidRPr="00DD27EB" w:rsidRDefault="000D64D1" w:rsidP="000D64D1">
      <w:pPr>
        <w:pStyle w:val="Amain"/>
        <w:rPr>
          <w:color w:val="000000"/>
        </w:rPr>
      </w:pPr>
      <w:r w:rsidRPr="00DD27EB">
        <w:rPr>
          <w:color w:val="000000"/>
        </w:rPr>
        <w:tab/>
        <w:t>(4)</w:t>
      </w:r>
      <w:r w:rsidRPr="00DD27EB">
        <w:rPr>
          <w:color w:val="000000"/>
        </w:rPr>
        <w:tab/>
        <w:t>The inspector must give notice of the application to the occupier of the premises, and the occupier is entitled to be heard on the application.</w:t>
      </w:r>
    </w:p>
    <w:p w14:paraId="66E67706" w14:textId="77777777" w:rsidR="000D64D1" w:rsidRPr="00DD27EB" w:rsidRDefault="000D64D1" w:rsidP="000D64D1">
      <w:pPr>
        <w:pStyle w:val="Amain"/>
        <w:rPr>
          <w:color w:val="000000"/>
        </w:rPr>
      </w:pPr>
      <w:r w:rsidRPr="00DD27EB">
        <w:rPr>
          <w:color w:val="000000"/>
        </w:rPr>
        <w:tab/>
        <w:t>(5)</w:t>
      </w:r>
      <w:r w:rsidRPr="00DD27EB">
        <w:rPr>
          <w:color w:val="000000"/>
        </w:rPr>
        <w:tab/>
        <w:t>If a thing is moved to another place under this section, the inspector must, if practicable—</w:t>
      </w:r>
    </w:p>
    <w:p w14:paraId="32710775" w14:textId="77777777" w:rsidR="000D64D1" w:rsidRPr="00DD27EB" w:rsidRDefault="000D64D1" w:rsidP="000D64D1">
      <w:pPr>
        <w:pStyle w:val="Apara"/>
        <w:rPr>
          <w:color w:val="000000"/>
        </w:rPr>
      </w:pPr>
      <w:r w:rsidRPr="00DD27EB">
        <w:rPr>
          <w:color w:val="000000"/>
        </w:rPr>
        <w:tab/>
        <w:t>(a)</w:t>
      </w:r>
      <w:r w:rsidRPr="00DD27EB">
        <w:rPr>
          <w:color w:val="000000"/>
        </w:rPr>
        <w:tab/>
        <w:t>tell the occupier of the premises the address of the place where, and time when, the examination or processing will be carried out; and</w:t>
      </w:r>
    </w:p>
    <w:p w14:paraId="3537EB05" w14:textId="77777777" w:rsidR="000D64D1" w:rsidRPr="00DD27EB" w:rsidRDefault="000D64D1" w:rsidP="000D64D1">
      <w:pPr>
        <w:pStyle w:val="Apara"/>
        <w:rPr>
          <w:color w:val="000000"/>
        </w:rPr>
      </w:pPr>
      <w:r w:rsidRPr="00DD27EB">
        <w:rPr>
          <w:color w:val="000000"/>
        </w:rPr>
        <w:tab/>
        <w:t>(b)</w:t>
      </w:r>
      <w:r w:rsidRPr="00DD27EB">
        <w:rPr>
          <w:color w:val="000000"/>
        </w:rPr>
        <w:tab/>
        <w:t>allow the occupier or the occupier’s representative to be present during the examination or processing.</w:t>
      </w:r>
    </w:p>
    <w:p w14:paraId="3D3FFEA6" w14:textId="77777777" w:rsidR="000D64D1" w:rsidRPr="00DD27EB" w:rsidRDefault="000D64D1" w:rsidP="000D64D1">
      <w:pPr>
        <w:pStyle w:val="Amain"/>
        <w:rPr>
          <w:color w:val="000000"/>
        </w:rPr>
      </w:pPr>
      <w:r w:rsidRPr="00DD27EB">
        <w:rPr>
          <w:color w:val="000000"/>
        </w:rPr>
        <w:tab/>
        <w:t>(6)</w:t>
      </w:r>
      <w:r w:rsidRPr="00DD27EB">
        <w:rPr>
          <w:color w:val="000000"/>
        </w:rPr>
        <w:tab/>
        <w:t>The provisions of this part relating to the issue of search warrants apply, with any necessary changes, to the giving of an extension under this section.</w:t>
      </w:r>
    </w:p>
    <w:p w14:paraId="5B190C5B" w14:textId="77777777" w:rsidR="000D64D1" w:rsidRPr="00DD27EB" w:rsidRDefault="000D64D1" w:rsidP="000D64D1">
      <w:pPr>
        <w:pStyle w:val="AH5Sec"/>
        <w:rPr>
          <w:color w:val="000000"/>
        </w:rPr>
      </w:pPr>
      <w:bookmarkStart w:id="54" w:name="_Toc229471363"/>
      <w:r w:rsidRPr="00254313">
        <w:rPr>
          <w:rStyle w:val="CharSectNo"/>
        </w:rPr>
        <w:t>39</w:t>
      </w:r>
      <w:r w:rsidRPr="00DD27EB">
        <w:rPr>
          <w:color w:val="000000"/>
        </w:rPr>
        <w:tab/>
        <w:t>Access to things seized</w:t>
      </w:r>
      <w:bookmarkEnd w:id="54"/>
    </w:p>
    <w:p w14:paraId="6AFBE808" w14:textId="77777777" w:rsidR="000D64D1" w:rsidRPr="00DD27EB" w:rsidRDefault="000D64D1" w:rsidP="000D64D1">
      <w:pPr>
        <w:pStyle w:val="Amainreturn"/>
        <w:rPr>
          <w:color w:val="000000"/>
        </w:rPr>
      </w:pPr>
      <w:r w:rsidRPr="00DD27EB">
        <w:rPr>
          <w:color w:val="000000"/>
        </w:rPr>
        <w:t>A person who would, apart from the seizure, be entitled to inspect a thing seized under this part may—</w:t>
      </w:r>
    </w:p>
    <w:p w14:paraId="5D01671A" w14:textId="77777777" w:rsidR="000D64D1" w:rsidRPr="00DD27EB" w:rsidRDefault="000D64D1" w:rsidP="000D64D1">
      <w:pPr>
        <w:pStyle w:val="Apara"/>
        <w:rPr>
          <w:color w:val="000000"/>
        </w:rPr>
      </w:pPr>
      <w:r w:rsidRPr="00DD27EB">
        <w:rPr>
          <w:color w:val="000000"/>
        </w:rPr>
        <w:tab/>
        <w:t>(a)</w:t>
      </w:r>
      <w:r w:rsidRPr="00DD27EB">
        <w:rPr>
          <w:color w:val="000000"/>
        </w:rPr>
        <w:tab/>
        <w:t>inspect the thing; and</w:t>
      </w:r>
    </w:p>
    <w:p w14:paraId="19DD3560" w14:textId="77777777" w:rsidR="000D64D1" w:rsidRPr="00DD27EB" w:rsidRDefault="000D64D1" w:rsidP="000D64D1">
      <w:pPr>
        <w:pStyle w:val="Apara"/>
        <w:rPr>
          <w:color w:val="000000"/>
        </w:rPr>
      </w:pPr>
      <w:r w:rsidRPr="00DD27EB">
        <w:rPr>
          <w:color w:val="000000"/>
        </w:rPr>
        <w:tab/>
        <w:t>(b)</w:t>
      </w:r>
      <w:r w:rsidRPr="00DD27EB">
        <w:rPr>
          <w:color w:val="000000"/>
        </w:rPr>
        <w:tab/>
        <w:t>photograph the thing; and</w:t>
      </w:r>
    </w:p>
    <w:p w14:paraId="5655710D" w14:textId="77777777" w:rsidR="000D64D1" w:rsidRPr="00DD27EB" w:rsidRDefault="000D64D1" w:rsidP="000D64D1">
      <w:pPr>
        <w:pStyle w:val="Apara"/>
        <w:rPr>
          <w:color w:val="000000"/>
        </w:rPr>
      </w:pPr>
      <w:r w:rsidRPr="00DD27EB">
        <w:rPr>
          <w:color w:val="000000"/>
        </w:rPr>
        <w:tab/>
        <w:t>(c)</w:t>
      </w:r>
      <w:r w:rsidRPr="00DD27EB">
        <w:rPr>
          <w:color w:val="000000"/>
        </w:rPr>
        <w:tab/>
        <w:t>if the thing is a document—take extracts from, or make copies of, the thing.</w:t>
      </w:r>
    </w:p>
    <w:p w14:paraId="26DEDD03" w14:textId="77777777" w:rsidR="000D64D1" w:rsidRPr="00DD27EB" w:rsidRDefault="000D64D1" w:rsidP="000D64D1">
      <w:pPr>
        <w:pStyle w:val="AH5Sec"/>
        <w:rPr>
          <w:color w:val="000000"/>
        </w:rPr>
      </w:pPr>
      <w:bookmarkStart w:id="55" w:name="_Toc229471364"/>
      <w:r w:rsidRPr="00254313">
        <w:rPr>
          <w:rStyle w:val="CharSectNo"/>
        </w:rPr>
        <w:lastRenderedPageBreak/>
        <w:t>40</w:t>
      </w:r>
      <w:r w:rsidRPr="00DD27EB">
        <w:rPr>
          <w:color w:val="000000"/>
        </w:rPr>
        <w:tab/>
        <w:t>Return of things seized</w:t>
      </w:r>
      <w:bookmarkEnd w:id="55"/>
    </w:p>
    <w:p w14:paraId="4ED17509" w14:textId="77777777" w:rsidR="000D64D1" w:rsidRPr="00DD27EB" w:rsidRDefault="000D64D1" w:rsidP="000D64D1">
      <w:pPr>
        <w:pStyle w:val="Amain"/>
        <w:rPr>
          <w:color w:val="000000"/>
        </w:rPr>
      </w:pPr>
      <w:r w:rsidRPr="00DD27EB">
        <w:rPr>
          <w:color w:val="000000"/>
        </w:rPr>
        <w:tab/>
        <w:t>(1)</w:t>
      </w:r>
      <w:r w:rsidRPr="00DD27EB">
        <w:rPr>
          <w:color w:val="000000"/>
        </w:rPr>
        <w:tab/>
        <w:t>A thing seized under this part must be returned to its owner, or reasonable compensation must be paid to the owner by the Territory for the loss of the thing, if—</w:t>
      </w:r>
    </w:p>
    <w:p w14:paraId="5483B5E8" w14:textId="77777777" w:rsidR="000D64D1" w:rsidRPr="00DD27EB" w:rsidRDefault="000D64D1" w:rsidP="000D64D1">
      <w:pPr>
        <w:pStyle w:val="Apara"/>
        <w:rPr>
          <w:color w:val="000000"/>
        </w:rPr>
      </w:pPr>
      <w:r w:rsidRPr="00DD27EB">
        <w:rPr>
          <w:color w:val="000000"/>
        </w:rPr>
        <w:tab/>
        <w:t>(a)</w:t>
      </w:r>
      <w:r w:rsidRPr="00DD27EB">
        <w:rPr>
          <w:color w:val="000000"/>
        </w:rPr>
        <w:tab/>
        <w:t>a prosecution for an offence relating to the thing is not instituted within 90 days of the seizure; or</w:t>
      </w:r>
    </w:p>
    <w:p w14:paraId="5BE664BD" w14:textId="77777777" w:rsidR="000D64D1" w:rsidRPr="00DD27EB" w:rsidRDefault="000D64D1" w:rsidP="000D64D1">
      <w:pPr>
        <w:pStyle w:val="Apara"/>
        <w:rPr>
          <w:color w:val="000000"/>
        </w:rPr>
      </w:pPr>
      <w:r w:rsidRPr="00DD27EB">
        <w:rPr>
          <w:color w:val="000000"/>
        </w:rPr>
        <w:tab/>
        <w:t>(b)</w:t>
      </w:r>
      <w:r w:rsidRPr="00DD27EB">
        <w:rPr>
          <w:color w:val="000000"/>
        </w:rPr>
        <w:tab/>
        <w:t>the court does not find the offence proved in a prosecution for an offence relating to the thing.</w:t>
      </w:r>
    </w:p>
    <w:p w14:paraId="30B3903C" w14:textId="77777777" w:rsidR="000D64D1" w:rsidRPr="00DD27EB" w:rsidRDefault="000D64D1" w:rsidP="000D64D1">
      <w:pPr>
        <w:pStyle w:val="Amain"/>
        <w:keepNext/>
        <w:rPr>
          <w:color w:val="000000"/>
        </w:rPr>
      </w:pPr>
      <w:r w:rsidRPr="00DD27EB">
        <w:rPr>
          <w:color w:val="000000"/>
        </w:rPr>
        <w:tab/>
        <w:t>(2)</w:t>
      </w:r>
      <w:r w:rsidRPr="00DD27EB">
        <w:rPr>
          <w:color w:val="000000"/>
        </w:rPr>
        <w:tab/>
        <w:t>A thing seized under this part is forfeited to the Territory if a court—</w:t>
      </w:r>
    </w:p>
    <w:p w14:paraId="73B12503" w14:textId="77777777" w:rsidR="000D64D1" w:rsidRPr="00DD27EB" w:rsidRDefault="000D64D1" w:rsidP="000D64D1">
      <w:pPr>
        <w:pStyle w:val="Apara"/>
        <w:keepNext/>
        <w:rPr>
          <w:color w:val="000000"/>
        </w:rPr>
      </w:pPr>
      <w:r w:rsidRPr="00DD27EB">
        <w:rPr>
          <w:color w:val="000000"/>
        </w:rPr>
        <w:tab/>
        <w:t>(a)</w:t>
      </w:r>
      <w:r w:rsidRPr="00DD27EB">
        <w:rPr>
          <w:color w:val="000000"/>
        </w:rPr>
        <w:tab/>
        <w:t>finds an offence relating to the thing to be proved; and</w:t>
      </w:r>
    </w:p>
    <w:p w14:paraId="6DE5CE69" w14:textId="77777777" w:rsidR="000D64D1" w:rsidRPr="00DD27EB" w:rsidRDefault="000D64D1" w:rsidP="000D64D1">
      <w:pPr>
        <w:pStyle w:val="Apara"/>
        <w:rPr>
          <w:color w:val="000000"/>
        </w:rPr>
      </w:pPr>
      <w:r w:rsidRPr="00DD27EB">
        <w:rPr>
          <w:color w:val="000000"/>
        </w:rPr>
        <w:tab/>
        <w:t>(b)</w:t>
      </w:r>
      <w:r w:rsidRPr="00DD27EB">
        <w:rPr>
          <w:color w:val="000000"/>
        </w:rPr>
        <w:tab/>
        <w:t>orders the forfeiture.</w:t>
      </w:r>
    </w:p>
    <w:p w14:paraId="242C88C2" w14:textId="77777777" w:rsidR="000D64D1" w:rsidRPr="00DD27EB" w:rsidRDefault="000D64D1" w:rsidP="000D64D1">
      <w:pPr>
        <w:pStyle w:val="Amain"/>
        <w:rPr>
          <w:color w:val="000000"/>
        </w:rPr>
      </w:pPr>
      <w:r w:rsidRPr="00DD27EB">
        <w:rPr>
          <w:color w:val="000000"/>
        </w:rPr>
        <w:tab/>
        <w:t>(3)</w:t>
      </w:r>
      <w:r w:rsidRPr="00DD27EB">
        <w:rPr>
          <w:color w:val="000000"/>
        </w:rPr>
        <w:tab/>
        <w:t>If subsection (2) (a) applies, but a court does not order forfeiture of the thing seized, the Territory must return the thing to its owner or pay reasonable compensation to the owner for the loss of the thing.</w:t>
      </w:r>
    </w:p>
    <w:p w14:paraId="5B8742A2" w14:textId="77777777" w:rsidR="000D64D1" w:rsidRPr="00DD27EB" w:rsidRDefault="000D64D1" w:rsidP="000D64D1">
      <w:pPr>
        <w:pStyle w:val="AH4SubDiv"/>
        <w:rPr>
          <w:color w:val="000000"/>
        </w:rPr>
      </w:pPr>
      <w:bookmarkStart w:id="56" w:name="_Toc229471365"/>
      <w:r w:rsidRPr="00DD27EB">
        <w:rPr>
          <w:color w:val="000000"/>
        </w:rPr>
        <w:t>Subdivision 3.2.5</w:t>
      </w:r>
      <w:r w:rsidRPr="00DD27EB">
        <w:rPr>
          <w:color w:val="000000"/>
        </w:rPr>
        <w:tab/>
        <w:t>Miscellaneous</w:t>
      </w:r>
      <w:bookmarkEnd w:id="56"/>
    </w:p>
    <w:p w14:paraId="6F14179E" w14:textId="77777777" w:rsidR="000D64D1" w:rsidRPr="00DD27EB" w:rsidRDefault="000D64D1" w:rsidP="000D64D1">
      <w:pPr>
        <w:pStyle w:val="AH5Sec"/>
        <w:rPr>
          <w:color w:val="000000"/>
        </w:rPr>
      </w:pPr>
      <w:bookmarkStart w:id="57" w:name="_Toc229471366"/>
      <w:r w:rsidRPr="00254313">
        <w:rPr>
          <w:rStyle w:val="CharSectNo"/>
        </w:rPr>
        <w:t>41</w:t>
      </w:r>
      <w:r w:rsidRPr="00DD27EB">
        <w:rPr>
          <w:color w:val="000000"/>
        </w:rPr>
        <w:tab/>
        <w:t>Damage etc to be minimised</w:t>
      </w:r>
      <w:bookmarkEnd w:id="57"/>
    </w:p>
    <w:p w14:paraId="70DAEF46" w14:textId="77777777" w:rsidR="000D64D1" w:rsidRPr="00DD27EB" w:rsidRDefault="000D64D1" w:rsidP="000D64D1">
      <w:pPr>
        <w:pStyle w:val="Amain"/>
        <w:rPr>
          <w:color w:val="000000"/>
        </w:rPr>
      </w:pPr>
      <w:r w:rsidRPr="00DD27EB">
        <w:rPr>
          <w:color w:val="000000"/>
        </w:rPr>
        <w:tab/>
        <w:t>(1)</w:t>
      </w:r>
      <w:r w:rsidRPr="00DD27EB">
        <w:rPr>
          <w:color w:val="000000"/>
        </w:rPr>
        <w:tab/>
        <w:t>In the exercise, or purported exercise, of a function under this part, an inspector must take all reasonable steps to ensure that the inspector, and any person assisting the inspector, causes as little inconvenience, detriment and damage as is practicable.</w:t>
      </w:r>
    </w:p>
    <w:p w14:paraId="1A1A3968" w14:textId="77777777" w:rsidR="000D64D1" w:rsidRPr="00DD27EB" w:rsidRDefault="000D64D1" w:rsidP="000D64D1">
      <w:pPr>
        <w:pStyle w:val="Amain"/>
        <w:rPr>
          <w:color w:val="000000"/>
        </w:rPr>
      </w:pPr>
      <w:r w:rsidRPr="00DD27EB">
        <w:rPr>
          <w:color w:val="000000"/>
        </w:rPr>
        <w:tab/>
        <w:t>(2)</w:t>
      </w:r>
      <w:r w:rsidRPr="00DD27EB">
        <w:rPr>
          <w:color w:val="000000"/>
        </w:rPr>
        <w:tab/>
        <w:t>If an inspector, or a person assisting an inspector, damages anything in the exercise or purported exercise of a function under this part, the inspector must give written notice of the particulars of the damage to the person whom the inspector believes on reasonable grounds is the owner of the thing.</w:t>
      </w:r>
    </w:p>
    <w:p w14:paraId="7B1910B0" w14:textId="77777777" w:rsidR="000D64D1" w:rsidRPr="00DD27EB" w:rsidRDefault="000D64D1" w:rsidP="000D64D1">
      <w:pPr>
        <w:pStyle w:val="Amain"/>
        <w:rPr>
          <w:color w:val="000000"/>
        </w:rPr>
      </w:pPr>
      <w:r w:rsidRPr="00DD27EB">
        <w:rPr>
          <w:color w:val="000000"/>
        </w:rPr>
        <w:tab/>
        <w:t>(3)</w:t>
      </w:r>
      <w:r w:rsidRPr="00DD27EB">
        <w:rPr>
          <w:color w:val="000000"/>
        </w:rPr>
        <w:tab/>
        <w:t>If the damage happens at premises entered under this part in the absence of the occupier, the notice may be given by leaving it secured in a conspicuous place at the premises.</w:t>
      </w:r>
    </w:p>
    <w:p w14:paraId="0BA21BD6" w14:textId="77777777" w:rsidR="000D64D1" w:rsidRPr="00DD27EB" w:rsidRDefault="000D64D1" w:rsidP="000D64D1">
      <w:pPr>
        <w:pStyle w:val="AH5Sec"/>
        <w:rPr>
          <w:color w:val="000000"/>
        </w:rPr>
      </w:pPr>
      <w:bookmarkStart w:id="58" w:name="_Toc229471367"/>
      <w:r w:rsidRPr="00254313">
        <w:rPr>
          <w:rStyle w:val="CharSectNo"/>
        </w:rPr>
        <w:lastRenderedPageBreak/>
        <w:t>42</w:t>
      </w:r>
      <w:r w:rsidRPr="00DD27EB">
        <w:rPr>
          <w:color w:val="000000"/>
        </w:rPr>
        <w:tab/>
        <w:t>Compensation for exercise of enforcement powers</w:t>
      </w:r>
      <w:bookmarkEnd w:id="58"/>
    </w:p>
    <w:p w14:paraId="6512A9CC" w14:textId="77777777" w:rsidR="000D64D1" w:rsidRPr="00DD27EB" w:rsidRDefault="000D64D1" w:rsidP="000D64D1">
      <w:pPr>
        <w:pStyle w:val="Amain"/>
        <w:rPr>
          <w:color w:val="000000"/>
        </w:rPr>
      </w:pPr>
      <w:r w:rsidRPr="00DD27EB">
        <w:rPr>
          <w:color w:val="000000"/>
        </w:rPr>
        <w:tab/>
        <w:t>(1)</w:t>
      </w:r>
      <w:r w:rsidRPr="00DD27EB">
        <w:rPr>
          <w:color w:val="000000"/>
        </w:rPr>
        <w:tab/>
        <w:t>A person may claim compensation from the Territory if the person suffers loss or expense because of the exercise, or purported exercise, of a function under this part by—</w:t>
      </w:r>
    </w:p>
    <w:p w14:paraId="1808D4C6" w14:textId="77777777" w:rsidR="000D64D1" w:rsidRPr="00DD27EB" w:rsidRDefault="000D64D1" w:rsidP="000D64D1">
      <w:pPr>
        <w:pStyle w:val="Apara"/>
        <w:rPr>
          <w:color w:val="000000"/>
        </w:rPr>
      </w:pPr>
      <w:r w:rsidRPr="00DD27EB">
        <w:rPr>
          <w:color w:val="000000"/>
        </w:rPr>
        <w:tab/>
        <w:t>(a)</w:t>
      </w:r>
      <w:r w:rsidRPr="00DD27EB">
        <w:rPr>
          <w:color w:val="000000"/>
        </w:rPr>
        <w:tab/>
        <w:t>an inspector; or</w:t>
      </w:r>
    </w:p>
    <w:p w14:paraId="25D7655B" w14:textId="77777777" w:rsidR="000D64D1" w:rsidRPr="00DD27EB" w:rsidRDefault="000D64D1" w:rsidP="000D64D1">
      <w:pPr>
        <w:pStyle w:val="Apara"/>
        <w:rPr>
          <w:color w:val="000000"/>
        </w:rPr>
      </w:pPr>
      <w:r w:rsidRPr="00DD27EB">
        <w:rPr>
          <w:color w:val="000000"/>
        </w:rPr>
        <w:tab/>
        <w:t>(b)</w:t>
      </w:r>
      <w:r w:rsidRPr="00DD27EB">
        <w:rPr>
          <w:color w:val="000000"/>
        </w:rPr>
        <w:tab/>
        <w:t>a person assisting an inspector.</w:t>
      </w:r>
    </w:p>
    <w:p w14:paraId="53581B17" w14:textId="77777777" w:rsidR="000D64D1" w:rsidRPr="00DD27EB" w:rsidRDefault="000D64D1" w:rsidP="000D64D1">
      <w:pPr>
        <w:pStyle w:val="Amain"/>
        <w:keepNext/>
        <w:rPr>
          <w:color w:val="000000"/>
        </w:rPr>
      </w:pPr>
      <w:r w:rsidRPr="00DD27EB">
        <w:rPr>
          <w:color w:val="000000"/>
        </w:rPr>
        <w:tab/>
        <w:t>(2)</w:t>
      </w:r>
      <w:r w:rsidRPr="00DD27EB">
        <w:rPr>
          <w:color w:val="000000"/>
        </w:rPr>
        <w:tab/>
        <w:t>Compensation may be claimed and ordered in a proceeding for—</w:t>
      </w:r>
    </w:p>
    <w:p w14:paraId="761422AF" w14:textId="77777777" w:rsidR="000D64D1" w:rsidRPr="00DD27EB" w:rsidRDefault="000D64D1" w:rsidP="000D64D1">
      <w:pPr>
        <w:pStyle w:val="Apara"/>
        <w:rPr>
          <w:color w:val="000000"/>
        </w:rPr>
      </w:pPr>
      <w:r w:rsidRPr="00DD27EB">
        <w:rPr>
          <w:color w:val="000000"/>
        </w:rPr>
        <w:tab/>
        <w:t>(a)</w:t>
      </w:r>
      <w:r w:rsidRPr="00DD27EB">
        <w:rPr>
          <w:color w:val="000000"/>
        </w:rPr>
        <w:tab/>
        <w:t>compensation brought in a court of competent jurisdiction; or</w:t>
      </w:r>
    </w:p>
    <w:p w14:paraId="7D8391E6" w14:textId="77777777" w:rsidR="000D64D1" w:rsidRPr="00DD27EB" w:rsidRDefault="000D64D1" w:rsidP="000D64D1">
      <w:pPr>
        <w:pStyle w:val="Apara"/>
        <w:rPr>
          <w:color w:val="000000"/>
        </w:rPr>
      </w:pPr>
      <w:r w:rsidRPr="00DD27EB">
        <w:rPr>
          <w:color w:val="000000"/>
        </w:rPr>
        <w:tab/>
        <w:t>(b)</w:t>
      </w:r>
      <w:r w:rsidRPr="00DD27EB">
        <w:rPr>
          <w:color w:val="000000"/>
        </w:rPr>
        <w:tab/>
        <w:t>an offence against this Act brought against the person making the claim for compensation.</w:t>
      </w:r>
    </w:p>
    <w:p w14:paraId="3B812E59" w14:textId="77777777" w:rsidR="000D64D1" w:rsidRPr="00DD27EB" w:rsidRDefault="000D64D1" w:rsidP="000D64D1">
      <w:pPr>
        <w:pStyle w:val="Amain"/>
        <w:rPr>
          <w:color w:val="000000"/>
        </w:rPr>
      </w:pPr>
      <w:r w:rsidRPr="00DD27EB">
        <w:rPr>
          <w:color w:val="000000"/>
        </w:rPr>
        <w:tab/>
        <w:t>(3)</w:t>
      </w:r>
      <w:r w:rsidRPr="00DD27EB">
        <w:rPr>
          <w:color w:val="000000"/>
        </w:rPr>
        <w:tab/>
        <w:t>A court may order the payment of reasonable compensation for the loss or expense only if it is satisfied it is just to make the order in the circumstances of the particular case.</w:t>
      </w:r>
    </w:p>
    <w:p w14:paraId="65DBE7AB" w14:textId="77777777" w:rsidR="000D64D1" w:rsidRPr="00DD27EB" w:rsidRDefault="000D64D1" w:rsidP="000D64D1">
      <w:pPr>
        <w:pStyle w:val="Amain"/>
        <w:rPr>
          <w:color w:val="000000"/>
        </w:rPr>
      </w:pPr>
      <w:r w:rsidRPr="00DD27EB">
        <w:rPr>
          <w:color w:val="000000"/>
        </w:rPr>
        <w:tab/>
        <w:t>(4)</w:t>
      </w:r>
      <w:r w:rsidRPr="00DD27EB">
        <w:rPr>
          <w:color w:val="000000"/>
        </w:rPr>
        <w:tab/>
        <w:t>A regulation may prescribe matters that may, must or must not be taken into account by the court in considering whether it is just to make the order.</w:t>
      </w:r>
    </w:p>
    <w:p w14:paraId="40537512" w14:textId="77777777" w:rsidR="000D64D1" w:rsidRPr="00DD27EB" w:rsidRDefault="000D64D1" w:rsidP="000D64D1">
      <w:pPr>
        <w:pStyle w:val="AH5Sec"/>
        <w:rPr>
          <w:color w:val="000000"/>
        </w:rPr>
      </w:pPr>
      <w:bookmarkStart w:id="59" w:name="_Toc229471368"/>
      <w:r w:rsidRPr="00254313">
        <w:rPr>
          <w:rStyle w:val="CharSectNo"/>
        </w:rPr>
        <w:t>43</w:t>
      </w:r>
      <w:r w:rsidRPr="00DD27EB">
        <w:rPr>
          <w:color w:val="000000"/>
        </w:rPr>
        <w:tab/>
        <w:t>Protection from liability</w:t>
      </w:r>
      <w:bookmarkEnd w:id="59"/>
    </w:p>
    <w:p w14:paraId="5CBF073C" w14:textId="77777777" w:rsidR="000D64D1" w:rsidRPr="00DD27EB" w:rsidRDefault="000D64D1" w:rsidP="000D64D1">
      <w:pPr>
        <w:pStyle w:val="Amain"/>
        <w:rPr>
          <w:color w:val="000000"/>
        </w:rPr>
      </w:pPr>
      <w:r w:rsidRPr="00DD27EB">
        <w:rPr>
          <w:color w:val="000000"/>
        </w:rPr>
        <w:tab/>
        <w:t>(1)</w:t>
      </w:r>
      <w:r w:rsidRPr="00DD27EB">
        <w:rPr>
          <w:color w:val="000000"/>
        </w:rPr>
        <w:tab/>
        <w:t>An inspector or a person assisting an inspector, is not civilly liable for conduct engaged in honestly and without recklessness—</w:t>
      </w:r>
    </w:p>
    <w:p w14:paraId="27855E84" w14:textId="77777777" w:rsidR="000D64D1" w:rsidRPr="00DD27EB" w:rsidRDefault="000D64D1" w:rsidP="000D64D1">
      <w:pPr>
        <w:pStyle w:val="Apara"/>
        <w:rPr>
          <w:color w:val="000000"/>
        </w:rPr>
      </w:pPr>
      <w:r w:rsidRPr="00DD27EB">
        <w:rPr>
          <w:color w:val="000000"/>
        </w:rPr>
        <w:tab/>
        <w:t>(a)</w:t>
      </w:r>
      <w:r w:rsidRPr="00DD27EB">
        <w:rPr>
          <w:color w:val="000000"/>
        </w:rPr>
        <w:tab/>
        <w:t>in the exercise of a function under this Act; or</w:t>
      </w:r>
    </w:p>
    <w:p w14:paraId="4287C000" w14:textId="77777777" w:rsidR="000D64D1" w:rsidRPr="00DD27EB" w:rsidRDefault="000D64D1" w:rsidP="000D64D1">
      <w:pPr>
        <w:pStyle w:val="Apara"/>
        <w:rPr>
          <w:color w:val="000000"/>
        </w:rPr>
      </w:pPr>
      <w:r w:rsidRPr="00DD27EB">
        <w:rPr>
          <w:color w:val="000000"/>
        </w:rPr>
        <w:tab/>
        <w:t>(b)</w:t>
      </w:r>
      <w:r w:rsidRPr="00DD27EB">
        <w:rPr>
          <w:color w:val="000000"/>
        </w:rPr>
        <w:tab/>
        <w:t>in the reasonable belief that the conduct was in the exercise of a function under this Act.</w:t>
      </w:r>
    </w:p>
    <w:p w14:paraId="6CDD95DE" w14:textId="77777777" w:rsidR="000D64D1" w:rsidRPr="00DD27EB" w:rsidRDefault="000D64D1" w:rsidP="000D64D1">
      <w:pPr>
        <w:pStyle w:val="Amain"/>
        <w:rPr>
          <w:color w:val="000000"/>
        </w:rPr>
      </w:pPr>
      <w:r w:rsidRPr="00DD27EB">
        <w:rPr>
          <w:color w:val="000000"/>
        </w:rPr>
        <w:tab/>
        <w:t>(2)</w:t>
      </w:r>
      <w:r w:rsidRPr="00DD27EB">
        <w:rPr>
          <w:color w:val="000000"/>
        </w:rPr>
        <w:tab/>
        <w:t>Any liability that would, apart from this section, attach to the inspector or a person assisting the inspector, attaches instead to the Territory.</w:t>
      </w:r>
    </w:p>
    <w:p w14:paraId="0BCB45A3" w14:textId="77777777" w:rsidR="000D64D1" w:rsidRPr="00DD27EB" w:rsidRDefault="000D64D1" w:rsidP="000D64D1">
      <w:pPr>
        <w:pStyle w:val="Amain"/>
        <w:rPr>
          <w:color w:val="000000"/>
        </w:rPr>
      </w:pPr>
      <w:r w:rsidRPr="00DD27EB">
        <w:rPr>
          <w:color w:val="000000"/>
        </w:rPr>
        <w:tab/>
        <w:t>(3)</w:t>
      </w:r>
      <w:r w:rsidRPr="00DD27EB">
        <w:rPr>
          <w:color w:val="000000"/>
        </w:rPr>
        <w:tab/>
        <w:t>In this section:</w:t>
      </w:r>
    </w:p>
    <w:p w14:paraId="103B258E" w14:textId="77777777" w:rsidR="000D64D1" w:rsidRPr="00DD27EB" w:rsidRDefault="000D64D1" w:rsidP="000D64D1">
      <w:pPr>
        <w:pStyle w:val="aDef"/>
        <w:rPr>
          <w:color w:val="000000"/>
        </w:rPr>
      </w:pPr>
      <w:r w:rsidRPr="00DD27EB">
        <w:rPr>
          <w:rStyle w:val="charBoldItals"/>
        </w:rPr>
        <w:t>conduct</w:t>
      </w:r>
      <w:r w:rsidRPr="00DD27EB">
        <w:rPr>
          <w:color w:val="000000"/>
        </w:rPr>
        <w:t xml:space="preserve"> means an act or omission to do an act.</w:t>
      </w:r>
    </w:p>
    <w:p w14:paraId="481C79EC" w14:textId="77777777" w:rsidR="000D64D1" w:rsidRPr="00DD27EB" w:rsidRDefault="000D64D1" w:rsidP="000D64D1">
      <w:pPr>
        <w:pStyle w:val="PageBreak"/>
        <w:suppressLineNumbers/>
        <w:rPr>
          <w:color w:val="000000"/>
        </w:rPr>
      </w:pPr>
      <w:r w:rsidRPr="00DD27EB">
        <w:rPr>
          <w:color w:val="000000"/>
        </w:rPr>
        <w:br w:type="page"/>
      </w:r>
    </w:p>
    <w:p w14:paraId="077E3B90" w14:textId="77777777" w:rsidR="000D64D1" w:rsidRPr="00254313" w:rsidRDefault="000D64D1" w:rsidP="000D64D1">
      <w:pPr>
        <w:pStyle w:val="AH2Part"/>
      </w:pPr>
      <w:bookmarkStart w:id="60" w:name="_Toc229471369"/>
      <w:r w:rsidRPr="00254313">
        <w:rPr>
          <w:rStyle w:val="CharPartNo"/>
        </w:rPr>
        <w:lastRenderedPageBreak/>
        <w:t>Part 4</w:t>
      </w:r>
      <w:r w:rsidRPr="00DD27EB">
        <w:rPr>
          <w:color w:val="000000"/>
        </w:rPr>
        <w:tab/>
      </w:r>
      <w:r w:rsidRPr="00254313">
        <w:rPr>
          <w:rStyle w:val="CharPartText"/>
          <w:color w:val="000000"/>
        </w:rPr>
        <w:t>Miscellaneous</w:t>
      </w:r>
      <w:bookmarkEnd w:id="60"/>
    </w:p>
    <w:p w14:paraId="10BFBB36" w14:textId="77777777" w:rsidR="000D64D1" w:rsidRPr="00DD27EB" w:rsidRDefault="000D64D1" w:rsidP="000D64D1">
      <w:pPr>
        <w:pStyle w:val="Placeholder"/>
        <w:suppressLineNumbers/>
      </w:pPr>
      <w:r w:rsidRPr="00DD27EB">
        <w:rPr>
          <w:rStyle w:val="CharDivNo"/>
        </w:rPr>
        <w:t xml:space="preserve">  </w:t>
      </w:r>
      <w:r w:rsidRPr="00DD27EB">
        <w:rPr>
          <w:rStyle w:val="CharDivText"/>
        </w:rPr>
        <w:t xml:space="preserve">  </w:t>
      </w:r>
    </w:p>
    <w:p w14:paraId="267DCD6D" w14:textId="77777777" w:rsidR="000D64D1" w:rsidRPr="00DD27EB" w:rsidRDefault="000D64D1" w:rsidP="000D64D1">
      <w:pPr>
        <w:pStyle w:val="AH5Sec"/>
        <w:rPr>
          <w:color w:val="000000"/>
        </w:rPr>
      </w:pPr>
      <w:bookmarkStart w:id="61" w:name="_Toc229471370"/>
      <w:r w:rsidRPr="00254313">
        <w:rPr>
          <w:rStyle w:val="CharSectNo"/>
        </w:rPr>
        <w:t>44</w:t>
      </w:r>
      <w:r w:rsidRPr="00DD27EB">
        <w:rPr>
          <w:color w:val="000000"/>
        </w:rPr>
        <w:tab/>
        <w:t>Regulation-making power</w:t>
      </w:r>
      <w:bookmarkEnd w:id="61"/>
    </w:p>
    <w:p w14:paraId="433E9B06" w14:textId="77777777" w:rsidR="000D64D1" w:rsidRPr="00DD27EB" w:rsidRDefault="000D64D1" w:rsidP="000D64D1">
      <w:pPr>
        <w:pStyle w:val="Amainreturn"/>
        <w:keepNext/>
        <w:rPr>
          <w:color w:val="000000"/>
        </w:rPr>
      </w:pPr>
      <w:r w:rsidRPr="00DD27EB">
        <w:rPr>
          <w:color w:val="000000"/>
        </w:rPr>
        <w:t>The Executive may make regulations for this Act.</w:t>
      </w:r>
    </w:p>
    <w:p w14:paraId="53CE1982" w14:textId="3F43EB1E" w:rsidR="000D64D1" w:rsidRPr="00DD27EB" w:rsidRDefault="000D64D1" w:rsidP="000D64D1">
      <w:pPr>
        <w:pStyle w:val="aNote"/>
        <w:rPr>
          <w:color w:val="000000"/>
        </w:rPr>
      </w:pPr>
      <w:r w:rsidRPr="00DD27EB">
        <w:rPr>
          <w:rStyle w:val="charItals"/>
          <w:color w:val="000000"/>
        </w:rPr>
        <w:t>Note</w:t>
      </w:r>
      <w:r w:rsidRPr="00DD27EB">
        <w:rPr>
          <w:color w:val="000000"/>
        </w:rPr>
        <w:tab/>
        <w:t xml:space="preserve">A regulation must be notified, and presented to the Legislative Assembly, under the </w:t>
      </w:r>
      <w:hyperlink r:id="rId57" w:tooltip="A2001-14" w:history="1">
        <w:r w:rsidRPr="00DD27EB">
          <w:rPr>
            <w:rStyle w:val="charCitHyperlinkAbbrev"/>
          </w:rPr>
          <w:t>Legislation Act</w:t>
        </w:r>
      </w:hyperlink>
      <w:r w:rsidRPr="00DD27EB">
        <w:rPr>
          <w:color w:val="000000"/>
        </w:rPr>
        <w:t>.</w:t>
      </w:r>
    </w:p>
    <w:p w14:paraId="069B00C6" w14:textId="77777777" w:rsidR="00E101AA" w:rsidRDefault="00E101AA">
      <w:pPr>
        <w:pStyle w:val="02Text"/>
        <w:sectPr w:rsidR="00E101AA" w:rsidSect="00E101AA">
          <w:headerReference w:type="even" r:id="rId58"/>
          <w:headerReference w:type="default" r:id="rId59"/>
          <w:footerReference w:type="even" r:id="rId60"/>
          <w:footerReference w:type="default" r:id="rId61"/>
          <w:footerReference w:type="first" r:id="rId62"/>
          <w:pgSz w:w="11907" w:h="16839" w:code="9"/>
          <w:pgMar w:top="3880" w:right="1900" w:bottom="3100" w:left="2300" w:header="2280" w:footer="1760" w:gutter="0"/>
          <w:pgNumType w:start="1"/>
          <w:cols w:space="720"/>
          <w:titlePg/>
          <w:docGrid w:linePitch="254"/>
        </w:sectPr>
      </w:pPr>
    </w:p>
    <w:p w14:paraId="5FF1F17E" w14:textId="77777777" w:rsidR="000D64D1" w:rsidRPr="00DD27EB" w:rsidRDefault="000D64D1" w:rsidP="000D64D1">
      <w:pPr>
        <w:pStyle w:val="PageBreak"/>
        <w:suppressLineNumbers/>
        <w:rPr>
          <w:color w:val="000000"/>
        </w:rPr>
      </w:pPr>
      <w:r w:rsidRPr="00DD27EB">
        <w:rPr>
          <w:color w:val="000000"/>
        </w:rPr>
        <w:br w:type="page"/>
      </w:r>
    </w:p>
    <w:p w14:paraId="5FCA4B15" w14:textId="77777777" w:rsidR="000D64D1" w:rsidRPr="00DD27EB" w:rsidRDefault="000D64D1" w:rsidP="000D64D1">
      <w:pPr>
        <w:pStyle w:val="Dict-Heading"/>
        <w:rPr>
          <w:color w:val="000000"/>
        </w:rPr>
      </w:pPr>
      <w:bookmarkStart w:id="62" w:name="_Toc229471371"/>
      <w:r w:rsidRPr="00DD27EB">
        <w:rPr>
          <w:color w:val="000000"/>
        </w:rPr>
        <w:lastRenderedPageBreak/>
        <w:t>Dictionary</w:t>
      </w:r>
      <w:bookmarkEnd w:id="62"/>
    </w:p>
    <w:p w14:paraId="6EAF5C70" w14:textId="77777777" w:rsidR="000D64D1" w:rsidRPr="00DD27EB" w:rsidRDefault="000D64D1" w:rsidP="000D64D1">
      <w:pPr>
        <w:pStyle w:val="ref"/>
        <w:keepNext/>
        <w:rPr>
          <w:color w:val="000000"/>
        </w:rPr>
      </w:pPr>
      <w:r w:rsidRPr="00DD27EB">
        <w:rPr>
          <w:color w:val="000000"/>
        </w:rPr>
        <w:t>(see s 3)</w:t>
      </w:r>
    </w:p>
    <w:p w14:paraId="587A1F89" w14:textId="2602E5BE" w:rsidR="000D64D1" w:rsidRPr="00DD27EB" w:rsidRDefault="000D64D1" w:rsidP="000D64D1">
      <w:pPr>
        <w:pStyle w:val="aNote"/>
        <w:keepNext/>
        <w:rPr>
          <w:color w:val="000000"/>
        </w:rPr>
      </w:pPr>
      <w:r w:rsidRPr="00DD27EB">
        <w:rPr>
          <w:rStyle w:val="charItals"/>
          <w:color w:val="000000"/>
        </w:rPr>
        <w:t>Note 1</w:t>
      </w:r>
      <w:r w:rsidRPr="00DD27EB">
        <w:rPr>
          <w:rStyle w:val="charItals"/>
          <w:color w:val="000000"/>
        </w:rPr>
        <w:tab/>
      </w:r>
      <w:r w:rsidRPr="00DD27EB">
        <w:rPr>
          <w:color w:val="000000"/>
        </w:rPr>
        <w:t xml:space="preserve">The </w:t>
      </w:r>
      <w:hyperlink r:id="rId63" w:tooltip="A2001-14" w:history="1">
        <w:r w:rsidRPr="00DD27EB">
          <w:rPr>
            <w:rStyle w:val="charCitHyperlinkAbbrev"/>
          </w:rPr>
          <w:t>Legislation Act</w:t>
        </w:r>
      </w:hyperlink>
      <w:r w:rsidRPr="00DD27EB">
        <w:rPr>
          <w:color w:val="000000"/>
        </w:rPr>
        <w:t xml:space="preserve"> contains definitions and other provisions relevant to this Act.</w:t>
      </w:r>
    </w:p>
    <w:p w14:paraId="6018A582" w14:textId="71156E11" w:rsidR="000D64D1" w:rsidRPr="00DD27EB" w:rsidRDefault="000D64D1" w:rsidP="000D64D1">
      <w:pPr>
        <w:pStyle w:val="aNote"/>
        <w:keepNext/>
        <w:rPr>
          <w:color w:val="000000"/>
        </w:rPr>
      </w:pPr>
      <w:r w:rsidRPr="00DD27EB">
        <w:rPr>
          <w:rStyle w:val="charItals"/>
          <w:color w:val="000000"/>
        </w:rPr>
        <w:t>Note 2</w:t>
      </w:r>
      <w:r w:rsidRPr="00DD27EB">
        <w:rPr>
          <w:rStyle w:val="charItals"/>
          <w:color w:val="000000"/>
        </w:rPr>
        <w:tab/>
      </w:r>
      <w:r w:rsidRPr="00DD27EB">
        <w:rPr>
          <w:color w:val="000000"/>
        </w:rPr>
        <w:t xml:space="preserve">For example, the </w:t>
      </w:r>
      <w:hyperlink r:id="rId64" w:tooltip="A2001-14" w:history="1">
        <w:r w:rsidRPr="00DD27EB">
          <w:rPr>
            <w:rStyle w:val="charCitHyperlinkAbbrev"/>
          </w:rPr>
          <w:t>Legislation Act</w:t>
        </w:r>
      </w:hyperlink>
      <w:r w:rsidRPr="00DD27EB">
        <w:rPr>
          <w:color w:val="000000"/>
        </w:rPr>
        <w:t xml:space="preserve">, </w:t>
      </w:r>
      <w:proofErr w:type="spellStart"/>
      <w:r w:rsidRPr="00DD27EB">
        <w:rPr>
          <w:color w:val="000000"/>
        </w:rPr>
        <w:t>dict</w:t>
      </w:r>
      <w:proofErr w:type="spellEnd"/>
      <w:r w:rsidRPr="00DD27EB">
        <w:rPr>
          <w:color w:val="000000"/>
        </w:rPr>
        <w:t>, pt 1, defines the following terms:</w:t>
      </w:r>
    </w:p>
    <w:p w14:paraId="2C9244CB" w14:textId="77777777" w:rsidR="000D64D1" w:rsidRPr="00DD27EB" w:rsidRDefault="000D64D1" w:rsidP="000D64D1">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Pr="00DD27EB">
        <w:rPr>
          <w:color w:val="000000"/>
        </w:rPr>
        <w:t>ACT</w:t>
      </w:r>
    </w:p>
    <w:p w14:paraId="0265EE0D" w14:textId="77777777" w:rsidR="000D64D1" w:rsidRPr="00DD27EB" w:rsidRDefault="000D64D1" w:rsidP="000D64D1">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Pr="00DD27EB">
        <w:rPr>
          <w:color w:val="000000"/>
        </w:rPr>
        <w:t>ambulance service</w:t>
      </w:r>
    </w:p>
    <w:p w14:paraId="1B6A1515" w14:textId="77777777" w:rsidR="000D64D1" w:rsidRPr="00DD27EB" w:rsidRDefault="000D64D1" w:rsidP="000D64D1">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Pr="00DD27EB">
        <w:rPr>
          <w:color w:val="000000"/>
        </w:rPr>
        <w:t>chief officer (ambulance service)</w:t>
      </w:r>
    </w:p>
    <w:p w14:paraId="4FB78E7D" w14:textId="77777777" w:rsidR="000D64D1" w:rsidRPr="00DD27EB" w:rsidRDefault="000D64D1" w:rsidP="000D64D1">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Pr="00DD27EB">
        <w:rPr>
          <w:color w:val="000000"/>
        </w:rPr>
        <w:t>chief officer (fire and rescue service)</w:t>
      </w:r>
    </w:p>
    <w:p w14:paraId="4FE2234E" w14:textId="77777777" w:rsidR="000D64D1" w:rsidRPr="00DD27EB" w:rsidRDefault="000D64D1" w:rsidP="000D64D1">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Pr="00DD27EB">
        <w:rPr>
          <w:color w:val="000000"/>
        </w:rPr>
        <w:t>chief officer (rural fire service)</w:t>
      </w:r>
    </w:p>
    <w:p w14:paraId="317155A2" w14:textId="77777777" w:rsidR="000D64D1" w:rsidRPr="00DD27EB" w:rsidRDefault="000D64D1" w:rsidP="000D64D1">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Pr="00DD27EB">
        <w:rPr>
          <w:color w:val="000000"/>
        </w:rPr>
        <w:t>chief officer (SES)</w:t>
      </w:r>
    </w:p>
    <w:p w14:paraId="63EEE9B6" w14:textId="77777777" w:rsidR="000D64D1" w:rsidRPr="00DD27EB" w:rsidRDefault="000D64D1" w:rsidP="000D64D1">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Pr="00DD27EB">
        <w:rPr>
          <w:color w:val="000000"/>
        </w:rPr>
        <w:t>contravene</w:t>
      </w:r>
    </w:p>
    <w:p w14:paraId="5F88DE5B" w14:textId="77777777" w:rsidR="000D64D1" w:rsidRPr="00DD27EB" w:rsidRDefault="000D64D1" w:rsidP="000D64D1">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Pr="00DD27EB">
        <w:rPr>
          <w:color w:val="000000"/>
        </w:rPr>
        <w:t>director</w:t>
      </w:r>
      <w:r w:rsidRPr="00DD27EB">
        <w:rPr>
          <w:color w:val="000000"/>
        </w:rPr>
        <w:noBreakHyphen/>
        <w:t>general (see s 163)</w:t>
      </w:r>
    </w:p>
    <w:p w14:paraId="20C730D6" w14:textId="77777777" w:rsidR="000D64D1" w:rsidRPr="00DD27EB" w:rsidRDefault="000D64D1" w:rsidP="000D64D1">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Pr="00DD27EB">
        <w:rPr>
          <w:color w:val="000000"/>
        </w:rPr>
        <w:t>entity</w:t>
      </w:r>
    </w:p>
    <w:p w14:paraId="14A94B2D" w14:textId="77777777" w:rsidR="000D64D1" w:rsidRPr="00DD27EB" w:rsidRDefault="000D64D1" w:rsidP="000D64D1">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Pr="00DD27EB">
        <w:rPr>
          <w:color w:val="000000"/>
        </w:rPr>
        <w:t>Executive</w:t>
      </w:r>
    </w:p>
    <w:p w14:paraId="3DB5B120" w14:textId="77777777" w:rsidR="000D64D1" w:rsidRPr="00DD27EB" w:rsidRDefault="000D64D1" w:rsidP="000D64D1">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Pr="00DD27EB">
        <w:rPr>
          <w:color w:val="000000"/>
        </w:rPr>
        <w:t>fail</w:t>
      </w:r>
    </w:p>
    <w:p w14:paraId="7E58DFCE" w14:textId="77777777" w:rsidR="000D64D1" w:rsidRPr="00DD27EB" w:rsidRDefault="000D64D1" w:rsidP="000D64D1">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Pr="00DD27EB">
        <w:rPr>
          <w:color w:val="000000"/>
        </w:rPr>
        <w:t>fire and rescue service</w:t>
      </w:r>
    </w:p>
    <w:p w14:paraId="328ED11B" w14:textId="77777777" w:rsidR="000D64D1" w:rsidRPr="00DD27EB" w:rsidRDefault="000D64D1" w:rsidP="000D64D1">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Pr="00DD27EB">
        <w:rPr>
          <w:color w:val="000000"/>
        </w:rPr>
        <w:t>instrument (see s 14)</w:t>
      </w:r>
    </w:p>
    <w:p w14:paraId="2BF8C89C" w14:textId="77777777" w:rsidR="000D64D1" w:rsidRPr="00DD27EB" w:rsidRDefault="000D64D1" w:rsidP="000D64D1">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Pr="00DD27EB">
        <w:rPr>
          <w:color w:val="000000"/>
        </w:rPr>
        <w:t>Minister (see s 162)</w:t>
      </w:r>
    </w:p>
    <w:p w14:paraId="0234CD4F" w14:textId="77777777" w:rsidR="000D64D1" w:rsidRPr="00DD27EB" w:rsidRDefault="000D64D1" w:rsidP="000D64D1">
      <w:pPr>
        <w:pStyle w:val="aNoteBulletss"/>
        <w:tabs>
          <w:tab w:val="left" w:pos="2300"/>
        </w:tabs>
        <w:rPr>
          <w:color w:val="000000"/>
        </w:rPr>
      </w:pPr>
      <w:r w:rsidRPr="00DD27EB">
        <w:rPr>
          <w:rFonts w:ascii="Symbol" w:hAnsi="Symbol"/>
          <w:color w:val="000000"/>
        </w:rPr>
        <w:t></w:t>
      </w:r>
      <w:r w:rsidRPr="00DD27EB">
        <w:rPr>
          <w:rFonts w:ascii="Symbol" w:hAnsi="Symbol"/>
          <w:color w:val="000000"/>
        </w:rPr>
        <w:tab/>
      </w:r>
      <w:r w:rsidRPr="00DD27EB">
        <w:rPr>
          <w:color w:val="000000"/>
        </w:rPr>
        <w:t>notification</w:t>
      </w:r>
    </w:p>
    <w:p w14:paraId="3EB511DC" w14:textId="77777777" w:rsidR="000D64D1" w:rsidRPr="00DD27EB" w:rsidRDefault="000D64D1" w:rsidP="000D64D1">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Pr="00DD27EB">
        <w:rPr>
          <w:color w:val="000000"/>
        </w:rPr>
        <w:t>penalty unit (see s 133)</w:t>
      </w:r>
    </w:p>
    <w:p w14:paraId="437B0DAD" w14:textId="77777777" w:rsidR="000D64D1" w:rsidRPr="00DD27EB" w:rsidRDefault="000D64D1" w:rsidP="000D64D1">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Pr="00DD27EB">
        <w:rPr>
          <w:color w:val="000000"/>
        </w:rPr>
        <w:t>police officer</w:t>
      </w:r>
    </w:p>
    <w:p w14:paraId="62C86DC7" w14:textId="77777777" w:rsidR="000D64D1" w:rsidRPr="00DD27EB" w:rsidRDefault="000D64D1" w:rsidP="000D64D1">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Pr="00DD27EB">
        <w:rPr>
          <w:color w:val="000000"/>
        </w:rPr>
        <w:t>rural fire service</w:t>
      </w:r>
    </w:p>
    <w:p w14:paraId="3E285385" w14:textId="77777777" w:rsidR="000D64D1" w:rsidRPr="00DD27EB" w:rsidRDefault="000D64D1" w:rsidP="000D64D1">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Pr="00DD27EB">
        <w:rPr>
          <w:color w:val="000000"/>
        </w:rPr>
        <w:t>SES</w:t>
      </w:r>
    </w:p>
    <w:p w14:paraId="2C18E232" w14:textId="77777777" w:rsidR="000D64D1" w:rsidRPr="00DD27EB" w:rsidRDefault="000D64D1" w:rsidP="000D64D1">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Pr="00DD27EB">
        <w:rPr>
          <w:color w:val="000000"/>
        </w:rPr>
        <w:t>State</w:t>
      </w:r>
    </w:p>
    <w:p w14:paraId="51AA5993" w14:textId="77777777" w:rsidR="000D64D1" w:rsidRPr="00DD27EB" w:rsidRDefault="000D64D1" w:rsidP="000D64D1">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Pr="00DD27EB">
        <w:rPr>
          <w:color w:val="000000"/>
        </w:rPr>
        <w:t>territory law</w:t>
      </w:r>
    </w:p>
    <w:p w14:paraId="0F3B4C33" w14:textId="77777777" w:rsidR="000D64D1" w:rsidRPr="00DD27EB" w:rsidRDefault="000D64D1" w:rsidP="000D64D1">
      <w:pPr>
        <w:pStyle w:val="aNoteBulletss"/>
        <w:keepNext/>
        <w:tabs>
          <w:tab w:val="left" w:pos="2300"/>
        </w:tabs>
        <w:rPr>
          <w:color w:val="000000"/>
        </w:rPr>
      </w:pPr>
      <w:r w:rsidRPr="00DD27EB">
        <w:rPr>
          <w:rFonts w:ascii="Symbol" w:hAnsi="Symbol"/>
          <w:color w:val="000000"/>
        </w:rPr>
        <w:t></w:t>
      </w:r>
      <w:r w:rsidRPr="00DD27EB">
        <w:rPr>
          <w:rFonts w:ascii="Symbol" w:hAnsi="Symbol"/>
          <w:color w:val="000000"/>
        </w:rPr>
        <w:tab/>
      </w:r>
      <w:r w:rsidRPr="00DD27EB">
        <w:rPr>
          <w:color w:val="000000"/>
        </w:rPr>
        <w:t>the Territory.</w:t>
      </w:r>
    </w:p>
    <w:p w14:paraId="70E6F44D" w14:textId="77777777" w:rsidR="000D64D1" w:rsidRPr="00DD27EB" w:rsidRDefault="000D64D1" w:rsidP="000D64D1">
      <w:pPr>
        <w:pStyle w:val="aDef"/>
        <w:rPr>
          <w:color w:val="000000"/>
        </w:rPr>
      </w:pPr>
      <w:r w:rsidRPr="00DD27EB">
        <w:rPr>
          <w:rStyle w:val="charBoldItals"/>
          <w:color w:val="000000"/>
        </w:rPr>
        <w:t>approved fuel restriction scheme</w:t>
      </w:r>
      <w:r w:rsidRPr="00DD27EB">
        <w:rPr>
          <w:color w:val="000000"/>
        </w:rPr>
        <w:t>—see section 8.</w:t>
      </w:r>
    </w:p>
    <w:p w14:paraId="67371B84" w14:textId="77777777" w:rsidR="000D64D1" w:rsidRPr="00DD27EB" w:rsidRDefault="000D64D1" w:rsidP="000D64D1">
      <w:pPr>
        <w:pStyle w:val="aDef"/>
        <w:keepNext/>
        <w:rPr>
          <w:color w:val="000000"/>
        </w:rPr>
      </w:pPr>
      <w:r w:rsidRPr="00DD27EB">
        <w:rPr>
          <w:rStyle w:val="charBoldItals"/>
          <w:color w:val="000000"/>
        </w:rPr>
        <w:t>connected</w:t>
      </w:r>
      <w:r w:rsidRPr="00DD27EB">
        <w:rPr>
          <w:color w:val="000000"/>
        </w:rPr>
        <w:t>, for division 3.2 (Inspectors)—see section 23.</w:t>
      </w:r>
    </w:p>
    <w:p w14:paraId="4827865F" w14:textId="77777777" w:rsidR="000D64D1" w:rsidRPr="00DD27EB" w:rsidRDefault="000D64D1" w:rsidP="000D64D1">
      <w:pPr>
        <w:pStyle w:val="aDef"/>
        <w:rPr>
          <w:color w:val="000000"/>
        </w:rPr>
      </w:pPr>
      <w:r w:rsidRPr="00DD27EB">
        <w:rPr>
          <w:rStyle w:val="charBoldItals"/>
          <w:color w:val="000000"/>
        </w:rPr>
        <w:t>evidence direction</w:t>
      </w:r>
      <w:r w:rsidRPr="00DD27EB">
        <w:rPr>
          <w:color w:val="000000"/>
        </w:rPr>
        <w:t>—see section 30 (3).</w:t>
      </w:r>
    </w:p>
    <w:p w14:paraId="2F5AC82C" w14:textId="77777777" w:rsidR="000D64D1" w:rsidRPr="00DD27EB" w:rsidRDefault="000D64D1" w:rsidP="000D64D1">
      <w:pPr>
        <w:pStyle w:val="aDef"/>
        <w:keepNext/>
        <w:rPr>
          <w:color w:val="000000"/>
        </w:rPr>
      </w:pPr>
      <w:r w:rsidRPr="00DD27EB">
        <w:rPr>
          <w:rStyle w:val="charBoldItals"/>
          <w:color w:val="000000"/>
        </w:rPr>
        <w:lastRenderedPageBreak/>
        <w:t>fuel</w:t>
      </w:r>
      <w:r w:rsidRPr="00DD27EB">
        <w:rPr>
          <w:color w:val="000000"/>
        </w:rPr>
        <w:t>—see section 6 (1).</w:t>
      </w:r>
    </w:p>
    <w:p w14:paraId="48BE1BC5" w14:textId="77777777" w:rsidR="000D64D1" w:rsidRPr="00DD27EB" w:rsidRDefault="000D64D1" w:rsidP="000D64D1">
      <w:pPr>
        <w:pStyle w:val="aDef"/>
        <w:rPr>
          <w:color w:val="000000"/>
        </w:rPr>
      </w:pPr>
      <w:r w:rsidRPr="00DD27EB">
        <w:rPr>
          <w:rStyle w:val="charBoldItals"/>
          <w:color w:val="000000"/>
        </w:rPr>
        <w:t>fuel restriction</w:t>
      </w:r>
      <w:r w:rsidRPr="00DD27EB">
        <w:rPr>
          <w:color w:val="000000"/>
        </w:rPr>
        <w:t>—see section 11 (1).</w:t>
      </w:r>
    </w:p>
    <w:p w14:paraId="403C41F6" w14:textId="77777777" w:rsidR="000D64D1" w:rsidRPr="00DD27EB" w:rsidRDefault="000D64D1" w:rsidP="000D64D1">
      <w:pPr>
        <w:pStyle w:val="aDef"/>
        <w:rPr>
          <w:color w:val="000000"/>
        </w:rPr>
      </w:pPr>
      <w:r w:rsidRPr="00DD27EB">
        <w:rPr>
          <w:rStyle w:val="charBoldItals"/>
          <w:color w:val="000000"/>
        </w:rPr>
        <w:t>fuel seller</w:t>
      </w:r>
      <w:r w:rsidRPr="00DD27EB">
        <w:rPr>
          <w:color w:val="000000"/>
        </w:rPr>
        <w:t>—see section 10 (1).</w:t>
      </w:r>
    </w:p>
    <w:p w14:paraId="62BB5BB2" w14:textId="77777777" w:rsidR="000D64D1" w:rsidRPr="00DD27EB" w:rsidRDefault="000D64D1" w:rsidP="000D64D1">
      <w:pPr>
        <w:pStyle w:val="aDef"/>
        <w:rPr>
          <w:color w:val="000000"/>
        </w:rPr>
      </w:pPr>
      <w:r w:rsidRPr="00DD27EB">
        <w:rPr>
          <w:rStyle w:val="charBoldItals"/>
          <w:color w:val="000000"/>
        </w:rPr>
        <w:t>identity card</w:t>
      </w:r>
      <w:r w:rsidRPr="00DD27EB">
        <w:rPr>
          <w:color w:val="000000"/>
        </w:rPr>
        <w:t>, for part 3 (Enforcement)—see section 17.</w:t>
      </w:r>
    </w:p>
    <w:p w14:paraId="48B9B9FE" w14:textId="77777777" w:rsidR="000D64D1" w:rsidRPr="00DD27EB" w:rsidRDefault="000D64D1" w:rsidP="000D64D1">
      <w:pPr>
        <w:pStyle w:val="aDef"/>
        <w:rPr>
          <w:color w:val="000000"/>
        </w:rPr>
      </w:pPr>
      <w:r w:rsidRPr="00DD27EB">
        <w:rPr>
          <w:rStyle w:val="charBoldItals"/>
          <w:color w:val="000000"/>
        </w:rPr>
        <w:t>inspector</w:t>
      </w:r>
      <w:r w:rsidRPr="00DD27EB">
        <w:rPr>
          <w:color w:val="000000"/>
        </w:rPr>
        <w:t>, for part 3 (Enforcement)—see section 17.</w:t>
      </w:r>
    </w:p>
    <w:p w14:paraId="1821288E" w14:textId="77777777" w:rsidR="000D64D1" w:rsidRPr="00DD27EB" w:rsidRDefault="000D64D1" w:rsidP="000D64D1">
      <w:pPr>
        <w:pStyle w:val="aDef"/>
        <w:rPr>
          <w:color w:val="000000"/>
        </w:rPr>
      </w:pPr>
      <w:r w:rsidRPr="00DD27EB">
        <w:rPr>
          <w:rStyle w:val="charBoldItals"/>
          <w:color w:val="000000"/>
        </w:rPr>
        <w:t>name and address direction</w:t>
      </w:r>
      <w:r w:rsidRPr="00DD27EB">
        <w:rPr>
          <w:color w:val="000000"/>
        </w:rPr>
        <w:t>—see section 30 (2).</w:t>
      </w:r>
    </w:p>
    <w:p w14:paraId="4B1D9CE9" w14:textId="77777777" w:rsidR="000D64D1" w:rsidRPr="00DD27EB" w:rsidRDefault="000D64D1" w:rsidP="000D64D1">
      <w:pPr>
        <w:pStyle w:val="aDef"/>
        <w:keepNext/>
        <w:rPr>
          <w:color w:val="000000"/>
        </w:rPr>
      </w:pPr>
      <w:r w:rsidRPr="00DD27EB">
        <w:rPr>
          <w:rStyle w:val="charBoldItals"/>
          <w:color w:val="000000"/>
        </w:rPr>
        <w:t>occupier</w:t>
      </w:r>
      <w:r w:rsidRPr="00DD27EB">
        <w:rPr>
          <w:color w:val="000000"/>
        </w:rPr>
        <w:t>, of premises, for part 3 (Enforcement)—see section 17.</w:t>
      </w:r>
    </w:p>
    <w:p w14:paraId="4A1981DE" w14:textId="77777777" w:rsidR="000D64D1" w:rsidRPr="00DD27EB" w:rsidRDefault="000D64D1" w:rsidP="000D64D1">
      <w:pPr>
        <w:pStyle w:val="aDef"/>
        <w:rPr>
          <w:color w:val="000000"/>
        </w:rPr>
      </w:pPr>
      <w:r w:rsidRPr="00DD27EB">
        <w:rPr>
          <w:rStyle w:val="charBoldItals"/>
          <w:color w:val="000000"/>
        </w:rPr>
        <w:t>offence</w:t>
      </w:r>
      <w:r w:rsidRPr="00DD27EB">
        <w:rPr>
          <w:color w:val="000000"/>
        </w:rPr>
        <w:t>, for division 3.2 (Inspectors)—see section 23.</w:t>
      </w:r>
    </w:p>
    <w:p w14:paraId="4F97F8B7" w14:textId="77777777" w:rsidR="000D64D1" w:rsidRPr="00DD27EB" w:rsidRDefault="000D64D1" w:rsidP="000D64D1">
      <w:pPr>
        <w:pStyle w:val="aDef"/>
        <w:rPr>
          <w:color w:val="000000"/>
        </w:rPr>
      </w:pPr>
      <w:r w:rsidRPr="00DD27EB">
        <w:rPr>
          <w:rStyle w:val="charBoldItals"/>
        </w:rPr>
        <w:t>premises</w:t>
      </w:r>
      <w:r w:rsidRPr="00DD27EB">
        <w:rPr>
          <w:color w:val="000000"/>
        </w:rPr>
        <w:t xml:space="preserve"> includes any land, structure or vehicle and any part of an area of land, a structure or vehicle.</w:t>
      </w:r>
    </w:p>
    <w:p w14:paraId="142D60DF" w14:textId="77777777" w:rsidR="000D64D1" w:rsidRPr="00DD27EB" w:rsidRDefault="000D64D1" w:rsidP="000D64D1">
      <w:pPr>
        <w:pStyle w:val="aDef"/>
        <w:rPr>
          <w:color w:val="000000"/>
        </w:rPr>
      </w:pPr>
      <w:r w:rsidRPr="00DD27EB">
        <w:rPr>
          <w:rStyle w:val="charBoldItals"/>
          <w:color w:val="000000"/>
        </w:rPr>
        <w:t>use</w:t>
      </w:r>
      <w:r w:rsidRPr="00DD27EB">
        <w:rPr>
          <w:color w:val="000000"/>
        </w:rPr>
        <w:t>, of a fuel—see section 7 (1).</w:t>
      </w:r>
    </w:p>
    <w:p w14:paraId="2BE9FD11" w14:textId="77777777" w:rsidR="000D64D1" w:rsidRPr="00DD27EB" w:rsidRDefault="000D64D1" w:rsidP="000D64D1">
      <w:pPr>
        <w:pStyle w:val="aDef"/>
        <w:rPr>
          <w:color w:val="000000"/>
        </w:rPr>
      </w:pPr>
      <w:r w:rsidRPr="00DD27EB">
        <w:rPr>
          <w:rStyle w:val="charBoldItals"/>
          <w:color w:val="000000"/>
        </w:rPr>
        <w:t>warrant</w:t>
      </w:r>
      <w:r w:rsidRPr="00DD27EB">
        <w:rPr>
          <w:color w:val="000000"/>
        </w:rPr>
        <w:t>, for division 3.2 (Inspectors)—see section 23.</w:t>
      </w:r>
    </w:p>
    <w:p w14:paraId="5C39A7E6" w14:textId="77777777" w:rsidR="004E1128" w:rsidRDefault="004E1128">
      <w:pPr>
        <w:pStyle w:val="04Dictionary"/>
        <w:sectPr w:rsidR="004E1128" w:rsidSect="004E1128">
          <w:headerReference w:type="even" r:id="rId65"/>
          <w:headerReference w:type="default" r:id="rId66"/>
          <w:footerReference w:type="even" r:id="rId67"/>
          <w:footerReference w:type="default" r:id="rId68"/>
          <w:type w:val="continuous"/>
          <w:pgSz w:w="11907" w:h="16839" w:code="9"/>
          <w:pgMar w:top="3000" w:right="1900" w:bottom="2500" w:left="2300" w:header="2480" w:footer="2100" w:gutter="0"/>
          <w:cols w:space="720"/>
          <w:docGrid w:linePitch="254"/>
        </w:sectPr>
      </w:pPr>
    </w:p>
    <w:p w14:paraId="3278CA19" w14:textId="77777777" w:rsidR="000D64D1" w:rsidRDefault="000D64D1" w:rsidP="000D64D1">
      <w:pPr>
        <w:pStyle w:val="Endnote1"/>
      </w:pPr>
      <w:bookmarkStart w:id="63" w:name="_Toc229471372"/>
      <w:r>
        <w:lastRenderedPageBreak/>
        <w:t>Endnotes</w:t>
      </w:r>
      <w:bookmarkEnd w:id="63"/>
    </w:p>
    <w:p w14:paraId="5EEDE830" w14:textId="77777777" w:rsidR="000D64D1" w:rsidRPr="00254313" w:rsidRDefault="000D64D1" w:rsidP="000D64D1">
      <w:pPr>
        <w:pStyle w:val="Endnote20"/>
      </w:pPr>
      <w:bookmarkStart w:id="64" w:name="_Toc229471373"/>
      <w:r w:rsidRPr="00254313">
        <w:rPr>
          <w:rStyle w:val="charTableNo"/>
        </w:rPr>
        <w:t>1</w:t>
      </w:r>
      <w:r>
        <w:tab/>
      </w:r>
      <w:r w:rsidRPr="00254313">
        <w:rPr>
          <w:rStyle w:val="charTableText"/>
        </w:rPr>
        <w:t>About the endnotes</w:t>
      </w:r>
      <w:bookmarkEnd w:id="64"/>
    </w:p>
    <w:p w14:paraId="67F161BC" w14:textId="77777777" w:rsidR="000D64D1" w:rsidRDefault="000D64D1" w:rsidP="000D64D1">
      <w:pPr>
        <w:pStyle w:val="EndNoteTextPub"/>
      </w:pPr>
      <w:r>
        <w:t>Amending and modifying laws are annotated in the legislation history and the amendment history.  Current modifications are not included in the republished law but are set out in the endnotes.</w:t>
      </w:r>
    </w:p>
    <w:p w14:paraId="323F6382" w14:textId="6BFA3BE9" w:rsidR="000D64D1" w:rsidRDefault="000D64D1" w:rsidP="000D64D1">
      <w:pPr>
        <w:pStyle w:val="EndNoteTextPub"/>
      </w:pPr>
      <w:r>
        <w:t xml:space="preserve">Not all editorial amendments made under the </w:t>
      </w:r>
      <w:hyperlink r:id="rId69" w:tooltip="A2001-14" w:history="1">
        <w:r w:rsidRPr="00AF7247">
          <w:rPr>
            <w:rStyle w:val="charCitHyperlinkItal"/>
          </w:rPr>
          <w:t>Legislation Act 2001</w:t>
        </w:r>
      </w:hyperlink>
      <w:r>
        <w:t>, part 11.3 are annotated in the amendment history.  Full details of any amendments can be obtained from the Parliamentary Counsel’s Office.</w:t>
      </w:r>
    </w:p>
    <w:p w14:paraId="44D92F85" w14:textId="77777777" w:rsidR="000D64D1" w:rsidRDefault="000D64D1" w:rsidP="000D64D1">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5B00CB1F" w14:textId="77777777" w:rsidR="000D64D1" w:rsidRDefault="000D64D1" w:rsidP="000D64D1">
      <w:pPr>
        <w:pStyle w:val="EndNoteTextPub"/>
      </w:pPr>
      <w:r>
        <w:t xml:space="preserve">If all the provisions of the law have been renumbered, a table of renumbered provisions gives details of previous and current numbering.  </w:t>
      </w:r>
    </w:p>
    <w:p w14:paraId="487D3AE1" w14:textId="77777777" w:rsidR="000D64D1" w:rsidRDefault="000D64D1" w:rsidP="000D64D1">
      <w:pPr>
        <w:pStyle w:val="EndNoteTextPub"/>
      </w:pPr>
      <w:r>
        <w:t>The endnotes also include a table of earlier republications.</w:t>
      </w:r>
    </w:p>
    <w:p w14:paraId="0748A2AF" w14:textId="77777777" w:rsidR="000D64D1" w:rsidRPr="00254313" w:rsidRDefault="000D64D1" w:rsidP="000D64D1">
      <w:pPr>
        <w:pStyle w:val="Endnote20"/>
      </w:pPr>
      <w:bookmarkStart w:id="65" w:name="_Toc229471374"/>
      <w:r w:rsidRPr="00254313">
        <w:rPr>
          <w:rStyle w:val="charTableNo"/>
        </w:rPr>
        <w:t>2</w:t>
      </w:r>
      <w:r>
        <w:tab/>
      </w:r>
      <w:r w:rsidRPr="00254313">
        <w:rPr>
          <w:rStyle w:val="charTableText"/>
        </w:rPr>
        <w:t>Abbreviation key</w:t>
      </w:r>
      <w:bookmarkEnd w:id="65"/>
    </w:p>
    <w:p w14:paraId="0895B7FE" w14:textId="77777777" w:rsidR="000D64D1" w:rsidRDefault="000D64D1" w:rsidP="000D64D1">
      <w:pPr>
        <w:rPr>
          <w:sz w:val="4"/>
        </w:rPr>
      </w:pPr>
    </w:p>
    <w:tbl>
      <w:tblPr>
        <w:tblW w:w="7372" w:type="dxa"/>
        <w:tblInd w:w="1100" w:type="dxa"/>
        <w:tblLayout w:type="fixed"/>
        <w:tblLook w:val="0000" w:firstRow="0" w:lastRow="0" w:firstColumn="0" w:lastColumn="0" w:noHBand="0" w:noVBand="0"/>
      </w:tblPr>
      <w:tblGrid>
        <w:gridCol w:w="3720"/>
        <w:gridCol w:w="3652"/>
      </w:tblGrid>
      <w:tr w:rsidR="000D64D1" w14:paraId="19684E1A" w14:textId="77777777" w:rsidTr="007247A1">
        <w:tc>
          <w:tcPr>
            <w:tcW w:w="3720" w:type="dxa"/>
          </w:tcPr>
          <w:p w14:paraId="72C04963" w14:textId="77777777" w:rsidR="000D64D1" w:rsidRDefault="000D64D1" w:rsidP="007247A1">
            <w:pPr>
              <w:pStyle w:val="EndnotesAbbrev"/>
            </w:pPr>
            <w:r>
              <w:t>A = Act</w:t>
            </w:r>
          </w:p>
        </w:tc>
        <w:tc>
          <w:tcPr>
            <w:tcW w:w="3652" w:type="dxa"/>
          </w:tcPr>
          <w:p w14:paraId="55CC4B0E" w14:textId="77777777" w:rsidR="000D64D1" w:rsidRDefault="000D64D1" w:rsidP="007247A1">
            <w:pPr>
              <w:pStyle w:val="EndnotesAbbrev"/>
            </w:pPr>
            <w:r>
              <w:t>NI = Notifiable instrument</w:t>
            </w:r>
          </w:p>
        </w:tc>
      </w:tr>
      <w:tr w:rsidR="000D64D1" w14:paraId="56A42978" w14:textId="77777777" w:rsidTr="007247A1">
        <w:tc>
          <w:tcPr>
            <w:tcW w:w="3720" w:type="dxa"/>
          </w:tcPr>
          <w:p w14:paraId="5188F224" w14:textId="77777777" w:rsidR="000D64D1" w:rsidRDefault="000D64D1" w:rsidP="007247A1">
            <w:pPr>
              <w:pStyle w:val="EndnotesAbbrev"/>
            </w:pPr>
            <w:r>
              <w:t>AF = Approved form</w:t>
            </w:r>
          </w:p>
        </w:tc>
        <w:tc>
          <w:tcPr>
            <w:tcW w:w="3652" w:type="dxa"/>
          </w:tcPr>
          <w:p w14:paraId="0DBE3FD9" w14:textId="77777777" w:rsidR="000D64D1" w:rsidRDefault="000D64D1" w:rsidP="007247A1">
            <w:pPr>
              <w:pStyle w:val="EndnotesAbbrev"/>
            </w:pPr>
            <w:r>
              <w:t>o = order</w:t>
            </w:r>
          </w:p>
        </w:tc>
      </w:tr>
      <w:tr w:rsidR="000D64D1" w14:paraId="622BB29D" w14:textId="77777777" w:rsidTr="007247A1">
        <w:tc>
          <w:tcPr>
            <w:tcW w:w="3720" w:type="dxa"/>
          </w:tcPr>
          <w:p w14:paraId="72D7BEED" w14:textId="77777777" w:rsidR="000D64D1" w:rsidRDefault="000D64D1" w:rsidP="007247A1">
            <w:pPr>
              <w:pStyle w:val="EndnotesAbbrev"/>
            </w:pPr>
            <w:r>
              <w:t>am = amended</w:t>
            </w:r>
          </w:p>
        </w:tc>
        <w:tc>
          <w:tcPr>
            <w:tcW w:w="3652" w:type="dxa"/>
          </w:tcPr>
          <w:p w14:paraId="59C47E3C" w14:textId="77777777" w:rsidR="000D64D1" w:rsidRDefault="000D64D1" w:rsidP="007247A1">
            <w:pPr>
              <w:pStyle w:val="EndnotesAbbrev"/>
            </w:pPr>
            <w:r>
              <w:t>om = omitted/repealed</w:t>
            </w:r>
          </w:p>
        </w:tc>
      </w:tr>
      <w:tr w:rsidR="000D64D1" w14:paraId="00FF6090" w14:textId="77777777" w:rsidTr="007247A1">
        <w:tc>
          <w:tcPr>
            <w:tcW w:w="3720" w:type="dxa"/>
          </w:tcPr>
          <w:p w14:paraId="417023AD" w14:textId="77777777" w:rsidR="000D64D1" w:rsidRDefault="000D64D1" w:rsidP="007247A1">
            <w:pPr>
              <w:pStyle w:val="EndnotesAbbrev"/>
            </w:pPr>
            <w:proofErr w:type="spellStart"/>
            <w:r>
              <w:t>amdt</w:t>
            </w:r>
            <w:proofErr w:type="spellEnd"/>
            <w:r>
              <w:t xml:space="preserve"> = amendment</w:t>
            </w:r>
          </w:p>
        </w:tc>
        <w:tc>
          <w:tcPr>
            <w:tcW w:w="3652" w:type="dxa"/>
          </w:tcPr>
          <w:p w14:paraId="06157A3E" w14:textId="77777777" w:rsidR="000D64D1" w:rsidRDefault="000D64D1" w:rsidP="007247A1">
            <w:pPr>
              <w:pStyle w:val="EndnotesAbbrev"/>
            </w:pPr>
            <w:proofErr w:type="spellStart"/>
            <w:r>
              <w:t>ord</w:t>
            </w:r>
            <w:proofErr w:type="spellEnd"/>
            <w:r>
              <w:t xml:space="preserve"> = ordinance</w:t>
            </w:r>
          </w:p>
        </w:tc>
      </w:tr>
      <w:tr w:rsidR="000D64D1" w14:paraId="1A8B13E1" w14:textId="77777777" w:rsidTr="007247A1">
        <w:tc>
          <w:tcPr>
            <w:tcW w:w="3720" w:type="dxa"/>
          </w:tcPr>
          <w:p w14:paraId="60282517" w14:textId="77777777" w:rsidR="000D64D1" w:rsidRDefault="000D64D1" w:rsidP="007247A1">
            <w:pPr>
              <w:pStyle w:val="EndnotesAbbrev"/>
            </w:pPr>
            <w:r>
              <w:t>AR = Assembly resolution</w:t>
            </w:r>
          </w:p>
        </w:tc>
        <w:tc>
          <w:tcPr>
            <w:tcW w:w="3652" w:type="dxa"/>
          </w:tcPr>
          <w:p w14:paraId="7F23C6B5" w14:textId="77777777" w:rsidR="000D64D1" w:rsidRDefault="000D64D1" w:rsidP="007247A1">
            <w:pPr>
              <w:pStyle w:val="EndnotesAbbrev"/>
            </w:pPr>
            <w:proofErr w:type="spellStart"/>
            <w:r>
              <w:t>orig</w:t>
            </w:r>
            <w:proofErr w:type="spellEnd"/>
            <w:r>
              <w:t xml:space="preserve"> = original</w:t>
            </w:r>
          </w:p>
        </w:tc>
      </w:tr>
      <w:tr w:rsidR="000D64D1" w14:paraId="5BD47D2F" w14:textId="77777777" w:rsidTr="007247A1">
        <w:tc>
          <w:tcPr>
            <w:tcW w:w="3720" w:type="dxa"/>
          </w:tcPr>
          <w:p w14:paraId="6486579B" w14:textId="77777777" w:rsidR="000D64D1" w:rsidRDefault="000D64D1" w:rsidP="007247A1">
            <w:pPr>
              <w:pStyle w:val="EndnotesAbbrev"/>
            </w:pPr>
            <w:proofErr w:type="spellStart"/>
            <w:r>
              <w:t>ch</w:t>
            </w:r>
            <w:proofErr w:type="spellEnd"/>
            <w:r>
              <w:t xml:space="preserve"> = chapter</w:t>
            </w:r>
          </w:p>
        </w:tc>
        <w:tc>
          <w:tcPr>
            <w:tcW w:w="3652" w:type="dxa"/>
          </w:tcPr>
          <w:p w14:paraId="10DBD058" w14:textId="77777777" w:rsidR="000D64D1" w:rsidRDefault="000D64D1" w:rsidP="007247A1">
            <w:pPr>
              <w:pStyle w:val="EndnotesAbbrev"/>
            </w:pPr>
            <w:r>
              <w:t>par = paragraph/subparagraph</w:t>
            </w:r>
          </w:p>
        </w:tc>
      </w:tr>
      <w:tr w:rsidR="000D64D1" w14:paraId="473B4730" w14:textId="77777777" w:rsidTr="007247A1">
        <w:tc>
          <w:tcPr>
            <w:tcW w:w="3720" w:type="dxa"/>
          </w:tcPr>
          <w:p w14:paraId="01D35D47" w14:textId="77777777" w:rsidR="000D64D1" w:rsidRDefault="000D64D1" w:rsidP="007247A1">
            <w:pPr>
              <w:pStyle w:val="EndnotesAbbrev"/>
            </w:pPr>
            <w:r>
              <w:t>CN = Commencement notice</w:t>
            </w:r>
          </w:p>
        </w:tc>
        <w:tc>
          <w:tcPr>
            <w:tcW w:w="3652" w:type="dxa"/>
          </w:tcPr>
          <w:p w14:paraId="24AE212B" w14:textId="77777777" w:rsidR="000D64D1" w:rsidRDefault="000D64D1" w:rsidP="007247A1">
            <w:pPr>
              <w:pStyle w:val="EndnotesAbbrev"/>
            </w:pPr>
            <w:proofErr w:type="spellStart"/>
            <w:r>
              <w:t>pres</w:t>
            </w:r>
            <w:proofErr w:type="spellEnd"/>
            <w:r>
              <w:t xml:space="preserve"> = present</w:t>
            </w:r>
          </w:p>
        </w:tc>
      </w:tr>
      <w:tr w:rsidR="000D64D1" w14:paraId="52937EE4" w14:textId="77777777" w:rsidTr="007247A1">
        <w:tc>
          <w:tcPr>
            <w:tcW w:w="3720" w:type="dxa"/>
          </w:tcPr>
          <w:p w14:paraId="4826E1BE" w14:textId="77777777" w:rsidR="000D64D1" w:rsidRDefault="000D64D1" w:rsidP="007247A1">
            <w:pPr>
              <w:pStyle w:val="EndnotesAbbrev"/>
            </w:pPr>
            <w:r>
              <w:t>def = definition</w:t>
            </w:r>
          </w:p>
        </w:tc>
        <w:tc>
          <w:tcPr>
            <w:tcW w:w="3652" w:type="dxa"/>
          </w:tcPr>
          <w:p w14:paraId="16AEFFAE" w14:textId="77777777" w:rsidR="000D64D1" w:rsidRDefault="000D64D1" w:rsidP="007247A1">
            <w:pPr>
              <w:pStyle w:val="EndnotesAbbrev"/>
            </w:pPr>
            <w:proofErr w:type="spellStart"/>
            <w:r>
              <w:t>prev</w:t>
            </w:r>
            <w:proofErr w:type="spellEnd"/>
            <w:r>
              <w:t xml:space="preserve"> = previous</w:t>
            </w:r>
          </w:p>
        </w:tc>
      </w:tr>
      <w:tr w:rsidR="000D64D1" w14:paraId="1F0C756C" w14:textId="77777777" w:rsidTr="007247A1">
        <w:tc>
          <w:tcPr>
            <w:tcW w:w="3720" w:type="dxa"/>
          </w:tcPr>
          <w:p w14:paraId="7F77D202" w14:textId="77777777" w:rsidR="000D64D1" w:rsidRDefault="000D64D1" w:rsidP="007247A1">
            <w:pPr>
              <w:pStyle w:val="EndnotesAbbrev"/>
            </w:pPr>
            <w:r>
              <w:t>DI = Disallowable instrument</w:t>
            </w:r>
          </w:p>
        </w:tc>
        <w:tc>
          <w:tcPr>
            <w:tcW w:w="3652" w:type="dxa"/>
          </w:tcPr>
          <w:p w14:paraId="32C0871F" w14:textId="77777777" w:rsidR="000D64D1" w:rsidRDefault="000D64D1" w:rsidP="007247A1">
            <w:pPr>
              <w:pStyle w:val="EndnotesAbbrev"/>
            </w:pPr>
            <w:r>
              <w:t>(prev...) = previously</w:t>
            </w:r>
          </w:p>
        </w:tc>
      </w:tr>
      <w:tr w:rsidR="000D64D1" w14:paraId="3A77C625" w14:textId="77777777" w:rsidTr="007247A1">
        <w:tc>
          <w:tcPr>
            <w:tcW w:w="3720" w:type="dxa"/>
          </w:tcPr>
          <w:p w14:paraId="3C017CD0" w14:textId="77777777" w:rsidR="000D64D1" w:rsidRDefault="000D64D1" w:rsidP="007247A1">
            <w:pPr>
              <w:pStyle w:val="EndnotesAbbrev"/>
            </w:pPr>
            <w:proofErr w:type="spellStart"/>
            <w:r>
              <w:t>dict</w:t>
            </w:r>
            <w:proofErr w:type="spellEnd"/>
            <w:r>
              <w:t xml:space="preserve"> = dictionary</w:t>
            </w:r>
          </w:p>
        </w:tc>
        <w:tc>
          <w:tcPr>
            <w:tcW w:w="3652" w:type="dxa"/>
          </w:tcPr>
          <w:p w14:paraId="201E0378" w14:textId="77777777" w:rsidR="000D64D1" w:rsidRDefault="000D64D1" w:rsidP="007247A1">
            <w:pPr>
              <w:pStyle w:val="EndnotesAbbrev"/>
            </w:pPr>
            <w:r>
              <w:t>pt = part</w:t>
            </w:r>
          </w:p>
        </w:tc>
      </w:tr>
      <w:tr w:rsidR="000D64D1" w14:paraId="29647A28" w14:textId="77777777" w:rsidTr="007247A1">
        <w:tc>
          <w:tcPr>
            <w:tcW w:w="3720" w:type="dxa"/>
          </w:tcPr>
          <w:p w14:paraId="1FF95215" w14:textId="77777777" w:rsidR="000D64D1" w:rsidRDefault="000D64D1" w:rsidP="007247A1">
            <w:pPr>
              <w:pStyle w:val="EndnotesAbbrev"/>
            </w:pPr>
            <w:r>
              <w:t xml:space="preserve">disallowed = disallowed by the Legislative </w:t>
            </w:r>
          </w:p>
        </w:tc>
        <w:tc>
          <w:tcPr>
            <w:tcW w:w="3652" w:type="dxa"/>
          </w:tcPr>
          <w:p w14:paraId="3ACEC4E6" w14:textId="77777777" w:rsidR="000D64D1" w:rsidRDefault="000D64D1" w:rsidP="007247A1">
            <w:pPr>
              <w:pStyle w:val="EndnotesAbbrev"/>
            </w:pPr>
            <w:r>
              <w:t>r = rule/subrule</w:t>
            </w:r>
          </w:p>
        </w:tc>
      </w:tr>
      <w:tr w:rsidR="000D64D1" w14:paraId="6CE2C028" w14:textId="77777777" w:rsidTr="007247A1">
        <w:tc>
          <w:tcPr>
            <w:tcW w:w="3720" w:type="dxa"/>
          </w:tcPr>
          <w:p w14:paraId="0EAF18C4" w14:textId="77777777" w:rsidR="000D64D1" w:rsidRDefault="000D64D1" w:rsidP="007247A1">
            <w:pPr>
              <w:pStyle w:val="EndnotesAbbrev"/>
              <w:ind w:left="972"/>
            </w:pPr>
            <w:r>
              <w:t>Assembly</w:t>
            </w:r>
          </w:p>
        </w:tc>
        <w:tc>
          <w:tcPr>
            <w:tcW w:w="3652" w:type="dxa"/>
          </w:tcPr>
          <w:p w14:paraId="6E55CE93" w14:textId="77777777" w:rsidR="000D64D1" w:rsidRDefault="000D64D1" w:rsidP="007247A1">
            <w:pPr>
              <w:pStyle w:val="EndnotesAbbrev"/>
            </w:pPr>
            <w:proofErr w:type="spellStart"/>
            <w:r>
              <w:t>reloc</w:t>
            </w:r>
            <w:proofErr w:type="spellEnd"/>
            <w:r>
              <w:t xml:space="preserve"> = relocated</w:t>
            </w:r>
          </w:p>
        </w:tc>
      </w:tr>
      <w:tr w:rsidR="000D64D1" w14:paraId="6AE63B97" w14:textId="77777777" w:rsidTr="007247A1">
        <w:tc>
          <w:tcPr>
            <w:tcW w:w="3720" w:type="dxa"/>
          </w:tcPr>
          <w:p w14:paraId="51F2A7F4" w14:textId="77777777" w:rsidR="000D64D1" w:rsidRDefault="000D64D1" w:rsidP="007247A1">
            <w:pPr>
              <w:pStyle w:val="EndnotesAbbrev"/>
            </w:pPr>
            <w:r>
              <w:t>div = division</w:t>
            </w:r>
          </w:p>
        </w:tc>
        <w:tc>
          <w:tcPr>
            <w:tcW w:w="3652" w:type="dxa"/>
          </w:tcPr>
          <w:p w14:paraId="65222B5B" w14:textId="77777777" w:rsidR="000D64D1" w:rsidRDefault="000D64D1" w:rsidP="007247A1">
            <w:pPr>
              <w:pStyle w:val="EndnotesAbbrev"/>
            </w:pPr>
            <w:proofErr w:type="spellStart"/>
            <w:r>
              <w:t>renum</w:t>
            </w:r>
            <w:proofErr w:type="spellEnd"/>
            <w:r>
              <w:t xml:space="preserve"> = renumbered</w:t>
            </w:r>
          </w:p>
        </w:tc>
      </w:tr>
      <w:tr w:rsidR="000D64D1" w14:paraId="6C24DCBB" w14:textId="77777777" w:rsidTr="007247A1">
        <w:tc>
          <w:tcPr>
            <w:tcW w:w="3720" w:type="dxa"/>
          </w:tcPr>
          <w:p w14:paraId="1D890186" w14:textId="77777777" w:rsidR="000D64D1" w:rsidRDefault="000D64D1" w:rsidP="007247A1">
            <w:pPr>
              <w:pStyle w:val="EndnotesAbbrev"/>
            </w:pPr>
            <w:r>
              <w:t>exp = expires/expired</w:t>
            </w:r>
          </w:p>
        </w:tc>
        <w:tc>
          <w:tcPr>
            <w:tcW w:w="3652" w:type="dxa"/>
          </w:tcPr>
          <w:p w14:paraId="2C0C3A49" w14:textId="77777777" w:rsidR="000D64D1" w:rsidRDefault="000D64D1" w:rsidP="007247A1">
            <w:pPr>
              <w:pStyle w:val="EndnotesAbbrev"/>
            </w:pPr>
            <w:r>
              <w:t>R[X] = Republication No</w:t>
            </w:r>
          </w:p>
        </w:tc>
      </w:tr>
      <w:tr w:rsidR="000D64D1" w14:paraId="3F61DA48" w14:textId="77777777" w:rsidTr="007247A1">
        <w:tc>
          <w:tcPr>
            <w:tcW w:w="3720" w:type="dxa"/>
          </w:tcPr>
          <w:p w14:paraId="5D34E672" w14:textId="77777777" w:rsidR="000D64D1" w:rsidRDefault="000D64D1" w:rsidP="007247A1">
            <w:pPr>
              <w:pStyle w:val="EndnotesAbbrev"/>
            </w:pPr>
            <w:r>
              <w:t>Gaz = gazette</w:t>
            </w:r>
          </w:p>
        </w:tc>
        <w:tc>
          <w:tcPr>
            <w:tcW w:w="3652" w:type="dxa"/>
          </w:tcPr>
          <w:p w14:paraId="51798EA3" w14:textId="77777777" w:rsidR="000D64D1" w:rsidRDefault="000D64D1" w:rsidP="007247A1">
            <w:pPr>
              <w:pStyle w:val="EndnotesAbbrev"/>
            </w:pPr>
            <w:r>
              <w:t>RI = reissue</w:t>
            </w:r>
          </w:p>
        </w:tc>
      </w:tr>
      <w:tr w:rsidR="000D64D1" w14:paraId="684BE55E" w14:textId="77777777" w:rsidTr="007247A1">
        <w:tc>
          <w:tcPr>
            <w:tcW w:w="3720" w:type="dxa"/>
          </w:tcPr>
          <w:p w14:paraId="27FFD88B" w14:textId="77777777" w:rsidR="000D64D1" w:rsidRDefault="000D64D1" w:rsidP="007247A1">
            <w:pPr>
              <w:pStyle w:val="EndnotesAbbrev"/>
            </w:pPr>
            <w:proofErr w:type="spellStart"/>
            <w:r>
              <w:t>hdg</w:t>
            </w:r>
            <w:proofErr w:type="spellEnd"/>
            <w:r>
              <w:t xml:space="preserve"> = heading</w:t>
            </w:r>
          </w:p>
        </w:tc>
        <w:tc>
          <w:tcPr>
            <w:tcW w:w="3652" w:type="dxa"/>
          </w:tcPr>
          <w:p w14:paraId="1D2324EA" w14:textId="77777777" w:rsidR="000D64D1" w:rsidRDefault="000D64D1" w:rsidP="007247A1">
            <w:pPr>
              <w:pStyle w:val="EndnotesAbbrev"/>
            </w:pPr>
            <w:r>
              <w:t>s = section/subsection</w:t>
            </w:r>
          </w:p>
        </w:tc>
      </w:tr>
      <w:tr w:rsidR="000D64D1" w14:paraId="164338E7" w14:textId="77777777" w:rsidTr="007247A1">
        <w:tc>
          <w:tcPr>
            <w:tcW w:w="3720" w:type="dxa"/>
          </w:tcPr>
          <w:p w14:paraId="42AB487A" w14:textId="77777777" w:rsidR="000D64D1" w:rsidRDefault="000D64D1" w:rsidP="007247A1">
            <w:pPr>
              <w:pStyle w:val="EndnotesAbbrev"/>
            </w:pPr>
            <w:r>
              <w:t>IA = Interpretation Act 1967</w:t>
            </w:r>
          </w:p>
        </w:tc>
        <w:tc>
          <w:tcPr>
            <w:tcW w:w="3652" w:type="dxa"/>
          </w:tcPr>
          <w:p w14:paraId="4008376D" w14:textId="77777777" w:rsidR="000D64D1" w:rsidRDefault="000D64D1" w:rsidP="007247A1">
            <w:pPr>
              <w:pStyle w:val="EndnotesAbbrev"/>
            </w:pPr>
            <w:r>
              <w:t>sch = schedule</w:t>
            </w:r>
          </w:p>
        </w:tc>
      </w:tr>
      <w:tr w:rsidR="000D64D1" w14:paraId="757D06EB" w14:textId="77777777" w:rsidTr="007247A1">
        <w:tc>
          <w:tcPr>
            <w:tcW w:w="3720" w:type="dxa"/>
          </w:tcPr>
          <w:p w14:paraId="2BEAA367" w14:textId="77777777" w:rsidR="000D64D1" w:rsidRDefault="000D64D1" w:rsidP="007247A1">
            <w:pPr>
              <w:pStyle w:val="EndnotesAbbrev"/>
            </w:pPr>
            <w:r>
              <w:t>ins = inserted/added</w:t>
            </w:r>
          </w:p>
        </w:tc>
        <w:tc>
          <w:tcPr>
            <w:tcW w:w="3652" w:type="dxa"/>
          </w:tcPr>
          <w:p w14:paraId="638B63B5" w14:textId="77777777" w:rsidR="000D64D1" w:rsidRDefault="000D64D1" w:rsidP="007247A1">
            <w:pPr>
              <w:pStyle w:val="EndnotesAbbrev"/>
            </w:pPr>
            <w:proofErr w:type="spellStart"/>
            <w:r>
              <w:t>sdiv</w:t>
            </w:r>
            <w:proofErr w:type="spellEnd"/>
            <w:r>
              <w:t xml:space="preserve"> = subdivision</w:t>
            </w:r>
          </w:p>
        </w:tc>
      </w:tr>
      <w:tr w:rsidR="000D64D1" w14:paraId="01B20AFF" w14:textId="77777777" w:rsidTr="007247A1">
        <w:tc>
          <w:tcPr>
            <w:tcW w:w="3720" w:type="dxa"/>
          </w:tcPr>
          <w:p w14:paraId="587F625A" w14:textId="77777777" w:rsidR="000D64D1" w:rsidRDefault="000D64D1" w:rsidP="007247A1">
            <w:pPr>
              <w:pStyle w:val="EndnotesAbbrev"/>
            </w:pPr>
            <w:r>
              <w:t>LA = Legislation Act 2001</w:t>
            </w:r>
          </w:p>
        </w:tc>
        <w:tc>
          <w:tcPr>
            <w:tcW w:w="3652" w:type="dxa"/>
          </w:tcPr>
          <w:p w14:paraId="29ECEFA3" w14:textId="77777777" w:rsidR="000D64D1" w:rsidRDefault="000D64D1" w:rsidP="007247A1">
            <w:pPr>
              <w:pStyle w:val="EndnotesAbbrev"/>
            </w:pPr>
            <w:r>
              <w:t>SL = Subordinate law</w:t>
            </w:r>
          </w:p>
        </w:tc>
      </w:tr>
      <w:tr w:rsidR="000D64D1" w14:paraId="0DA1CC20" w14:textId="77777777" w:rsidTr="007247A1">
        <w:tc>
          <w:tcPr>
            <w:tcW w:w="3720" w:type="dxa"/>
          </w:tcPr>
          <w:p w14:paraId="265C96C1" w14:textId="77777777" w:rsidR="000D64D1" w:rsidRDefault="000D64D1" w:rsidP="007247A1">
            <w:pPr>
              <w:pStyle w:val="EndnotesAbbrev"/>
            </w:pPr>
            <w:r>
              <w:t>LR = legislation register</w:t>
            </w:r>
          </w:p>
        </w:tc>
        <w:tc>
          <w:tcPr>
            <w:tcW w:w="3652" w:type="dxa"/>
          </w:tcPr>
          <w:p w14:paraId="491033D8" w14:textId="77777777" w:rsidR="000D64D1" w:rsidRDefault="000D64D1" w:rsidP="007247A1">
            <w:pPr>
              <w:pStyle w:val="EndnotesAbbrev"/>
            </w:pPr>
            <w:r>
              <w:t>sub = substituted</w:t>
            </w:r>
          </w:p>
        </w:tc>
      </w:tr>
      <w:tr w:rsidR="000D64D1" w14:paraId="0DE242D2" w14:textId="77777777" w:rsidTr="007247A1">
        <w:tc>
          <w:tcPr>
            <w:tcW w:w="3720" w:type="dxa"/>
          </w:tcPr>
          <w:p w14:paraId="13209542" w14:textId="77777777" w:rsidR="000D64D1" w:rsidRDefault="000D64D1" w:rsidP="007247A1">
            <w:pPr>
              <w:pStyle w:val="EndnotesAbbrev"/>
            </w:pPr>
            <w:r>
              <w:t>LRA = Legislation (Republication) Act 1996</w:t>
            </w:r>
          </w:p>
        </w:tc>
        <w:tc>
          <w:tcPr>
            <w:tcW w:w="3652" w:type="dxa"/>
          </w:tcPr>
          <w:p w14:paraId="640AD034" w14:textId="77777777" w:rsidR="000D64D1" w:rsidRDefault="000D64D1" w:rsidP="007247A1">
            <w:pPr>
              <w:pStyle w:val="EndnotesAbbrev"/>
            </w:pPr>
            <w:r>
              <w:rPr>
                <w:u w:val="single"/>
              </w:rPr>
              <w:t>underlining</w:t>
            </w:r>
            <w:r>
              <w:t xml:space="preserve"> = whole or part not commenced</w:t>
            </w:r>
          </w:p>
        </w:tc>
      </w:tr>
      <w:tr w:rsidR="000D64D1" w14:paraId="7AF6415F" w14:textId="77777777" w:rsidTr="007247A1">
        <w:tc>
          <w:tcPr>
            <w:tcW w:w="3720" w:type="dxa"/>
          </w:tcPr>
          <w:p w14:paraId="3C2A234B" w14:textId="77777777" w:rsidR="000D64D1" w:rsidRDefault="000D64D1" w:rsidP="007247A1">
            <w:pPr>
              <w:pStyle w:val="EndnotesAbbrev"/>
            </w:pPr>
            <w:r>
              <w:t>mod = modified/modification</w:t>
            </w:r>
          </w:p>
        </w:tc>
        <w:tc>
          <w:tcPr>
            <w:tcW w:w="3652" w:type="dxa"/>
          </w:tcPr>
          <w:p w14:paraId="3798C625" w14:textId="77777777" w:rsidR="000D64D1" w:rsidRDefault="000D64D1" w:rsidP="007247A1">
            <w:pPr>
              <w:pStyle w:val="EndnotesAbbrev"/>
              <w:ind w:left="1073"/>
            </w:pPr>
            <w:r>
              <w:t>or to be expired</w:t>
            </w:r>
          </w:p>
        </w:tc>
      </w:tr>
    </w:tbl>
    <w:p w14:paraId="5436C1BC" w14:textId="77777777" w:rsidR="000D64D1" w:rsidRPr="00BB6F39" w:rsidRDefault="000D64D1" w:rsidP="000D64D1"/>
    <w:p w14:paraId="53B33C9C" w14:textId="77777777" w:rsidR="000D64D1" w:rsidRPr="0047411E" w:rsidRDefault="000D64D1" w:rsidP="000D64D1">
      <w:pPr>
        <w:pStyle w:val="PageBreak"/>
      </w:pPr>
      <w:r w:rsidRPr="0047411E">
        <w:br w:type="page"/>
      </w:r>
    </w:p>
    <w:p w14:paraId="1E291B6B" w14:textId="77777777" w:rsidR="000D64D1" w:rsidRPr="00254313" w:rsidRDefault="000D64D1" w:rsidP="000D64D1">
      <w:pPr>
        <w:pStyle w:val="Endnote20"/>
      </w:pPr>
      <w:bookmarkStart w:id="66" w:name="_Toc229471375"/>
      <w:r w:rsidRPr="00254313">
        <w:rPr>
          <w:rStyle w:val="charTableNo"/>
        </w:rPr>
        <w:lastRenderedPageBreak/>
        <w:t>3</w:t>
      </w:r>
      <w:r>
        <w:tab/>
      </w:r>
      <w:r w:rsidRPr="00254313">
        <w:rPr>
          <w:rStyle w:val="charTableText"/>
        </w:rPr>
        <w:t>Legislation history</w:t>
      </w:r>
      <w:bookmarkEnd w:id="66"/>
    </w:p>
    <w:p w14:paraId="2A0D9D2E" w14:textId="77777777" w:rsidR="000D64D1" w:rsidRDefault="000D64D1" w:rsidP="000D64D1">
      <w:pPr>
        <w:pStyle w:val="NewAct"/>
      </w:pPr>
      <w:r>
        <w:t>Fuels Rationing Act 2019 A2019-11</w:t>
      </w:r>
    </w:p>
    <w:p w14:paraId="6753C839" w14:textId="77777777" w:rsidR="000D64D1" w:rsidRDefault="000D64D1" w:rsidP="000D64D1">
      <w:pPr>
        <w:pStyle w:val="Actdetails"/>
      </w:pPr>
      <w:r>
        <w:t>notified LR 11 April 2019</w:t>
      </w:r>
    </w:p>
    <w:p w14:paraId="14351CBC" w14:textId="77777777" w:rsidR="000D64D1" w:rsidRDefault="000D64D1" w:rsidP="000D64D1">
      <w:pPr>
        <w:pStyle w:val="Actdetails"/>
      </w:pPr>
      <w:r>
        <w:t>s 1, s 2 commenced 11 April 2019 (LA s 75 (1))</w:t>
      </w:r>
    </w:p>
    <w:p w14:paraId="549C0C99" w14:textId="77777777" w:rsidR="000D64D1" w:rsidRPr="005743D8" w:rsidRDefault="000D64D1" w:rsidP="000D64D1">
      <w:pPr>
        <w:pStyle w:val="Actdetails"/>
      </w:pPr>
      <w:r>
        <w:t>remainder commenced 11 October 2019 (s 2 and LA s 79)</w:t>
      </w:r>
    </w:p>
    <w:p w14:paraId="019C1B2F" w14:textId="77777777" w:rsidR="000D64D1" w:rsidRDefault="000D64D1" w:rsidP="000D64D1">
      <w:pPr>
        <w:pStyle w:val="Asamby"/>
      </w:pPr>
      <w:r>
        <w:t>as amended by</w:t>
      </w:r>
    </w:p>
    <w:p w14:paraId="5CCB8621" w14:textId="229AC8AE" w:rsidR="000D64D1" w:rsidRDefault="000D64D1" w:rsidP="000D64D1">
      <w:pPr>
        <w:pStyle w:val="NewAct"/>
      </w:pPr>
      <w:hyperlink r:id="rId70" w:tooltip="A2020-42" w:history="1">
        <w:r w:rsidRPr="00FF2F23">
          <w:rPr>
            <w:rStyle w:val="charCitHyperlinkAbbrev"/>
          </w:rPr>
          <w:t>Justice Legislation Amendment Act 2020</w:t>
        </w:r>
      </w:hyperlink>
      <w:r>
        <w:t xml:space="preserve"> A2020-42 pt 17</w:t>
      </w:r>
    </w:p>
    <w:p w14:paraId="06E598B4" w14:textId="77777777" w:rsidR="000D64D1" w:rsidRDefault="000D64D1" w:rsidP="000D64D1">
      <w:pPr>
        <w:pStyle w:val="Actdetails"/>
      </w:pPr>
      <w:r>
        <w:t>notified LR 27 August 2020</w:t>
      </w:r>
    </w:p>
    <w:p w14:paraId="311FE1DF" w14:textId="77777777" w:rsidR="000D64D1" w:rsidRDefault="000D64D1" w:rsidP="000D64D1">
      <w:pPr>
        <w:pStyle w:val="Actdetails"/>
      </w:pPr>
      <w:r>
        <w:t>s 1, s 2 commenced 27 August 2020 (LA s 75 (1))</w:t>
      </w:r>
    </w:p>
    <w:p w14:paraId="2F28EF7F" w14:textId="77777777" w:rsidR="000D64D1" w:rsidRDefault="000D64D1" w:rsidP="000D64D1">
      <w:pPr>
        <w:pStyle w:val="Actdetails"/>
      </w:pPr>
      <w:r>
        <w:t>pt 17 commenced 28 August 2020 (s 2 (9))</w:t>
      </w:r>
    </w:p>
    <w:p w14:paraId="5078998D" w14:textId="67E36D27" w:rsidR="000D64D1" w:rsidRDefault="000D64D1" w:rsidP="000D64D1">
      <w:pPr>
        <w:pStyle w:val="NewAct"/>
      </w:pPr>
      <w:hyperlink r:id="rId71" w:tooltip="A2020-47" w:history="1">
        <w:r>
          <w:rPr>
            <w:rStyle w:val="charCitHyperlinkAbbrev"/>
          </w:rPr>
          <w:t>Emergencies Amendment Act 2020</w:t>
        </w:r>
      </w:hyperlink>
      <w:r>
        <w:t xml:space="preserve"> A2020-47 sch 1 pt 1.2</w:t>
      </w:r>
    </w:p>
    <w:p w14:paraId="3DA79BD3" w14:textId="77777777" w:rsidR="000D64D1" w:rsidRDefault="000D64D1" w:rsidP="000D64D1">
      <w:pPr>
        <w:pStyle w:val="Actdetails"/>
      </w:pPr>
      <w:r>
        <w:t>notified LR 3 September 2020</w:t>
      </w:r>
    </w:p>
    <w:p w14:paraId="6211D32E" w14:textId="77777777" w:rsidR="000D64D1" w:rsidRDefault="000D64D1" w:rsidP="000D64D1">
      <w:pPr>
        <w:pStyle w:val="Actdetails"/>
      </w:pPr>
      <w:r>
        <w:t>s 1, s 2 commenced 3 September 2020 (LA s 75 (1))</w:t>
      </w:r>
    </w:p>
    <w:p w14:paraId="60DF6A45" w14:textId="77777777" w:rsidR="000D64D1" w:rsidRPr="005743D8" w:rsidRDefault="000D64D1" w:rsidP="000D64D1">
      <w:pPr>
        <w:pStyle w:val="Actdetails"/>
      </w:pPr>
      <w:r>
        <w:t>sch 1 pt 1.2 commenced 4 September 2020 (s 2)</w:t>
      </w:r>
    </w:p>
    <w:p w14:paraId="75FCBBBE" w14:textId="77777777" w:rsidR="000D64D1" w:rsidRPr="00B9187D" w:rsidRDefault="000D64D1" w:rsidP="000D64D1">
      <w:pPr>
        <w:pStyle w:val="PageBreak"/>
      </w:pPr>
      <w:r w:rsidRPr="00B9187D">
        <w:br w:type="page"/>
      </w:r>
    </w:p>
    <w:p w14:paraId="7BBB70B0" w14:textId="77777777" w:rsidR="000D64D1" w:rsidRPr="00254313" w:rsidRDefault="000D64D1" w:rsidP="000D64D1">
      <w:pPr>
        <w:pStyle w:val="Endnote20"/>
      </w:pPr>
      <w:bookmarkStart w:id="67" w:name="_Toc229471376"/>
      <w:r w:rsidRPr="00254313">
        <w:rPr>
          <w:rStyle w:val="charTableNo"/>
        </w:rPr>
        <w:lastRenderedPageBreak/>
        <w:t>4</w:t>
      </w:r>
      <w:r>
        <w:tab/>
      </w:r>
      <w:r w:rsidRPr="00254313">
        <w:rPr>
          <w:rStyle w:val="charTableText"/>
        </w:rPr>
        <w:t>Amendment history</w:t>
      </w:r>
      <w:bookmarkEnd w:id="67"/>
    </w:p>
    <w:p w14:paraId="60DF1C20" w14:textId="77777777" w:rsidR="000D64D1" w:rsidRDefault="000D64D1" w:rsidP="000D64D1">
      <w:pPr>
        <w:pStyle w:val="AmdtsEntryHd"/>
      </w:pPr>
      <w:r>
        <w:t>Commencement</w:t>
      </w:r>
    </w:p>
    <w:p w14:paraId="6A46F221" w14:textId="77777777" w:rsidR="000D64D1" w:rsidRDefault="000D64D1" w:rsidP="000D64D1">
      <w:pPr>
        <w:pStyle w:val="AmdtsEntries"/>
      </w:pPr>
      <w:r>
        <w:t>s 2</w:t>
      </w:r>
      <w:r>
        <w:tab/>
        <w:t>om LA s 89 (4)</w:t>
      </w:r>
    </w:p>
    <w:p w14:paraId="3EC3DB84" w14:textId="77777777" w:rsidR="000D64D1" w:rsidRDefault="000D64D1" w:rsidP="000D64D1">
      <w:pPr>
        <w:pStyle w:val="AmdtsEntryHd"/>
        <w:rPr>
          <w:rStyle w:val="charItals"/>
        </w:rPr>
      </w:pPr>
      <w:r w:rsidRPr="00DD27EB">
        <w:rPr>
          <w:color w:val="000000"/>
        </w:rPr>
        <w:t xml:space="preserve">Meaning of </w:t>
      </w:r>
      <w:r w:rsidRPr="00DD27EB">
        <w:rPr>
          <w:rStyle w:val="charItals"/>
        </w:rPr>
        <w:t>fuel</w:t>
      </w:r>
    </w:p>
    <w:p w14:paraId="7AC936A2" w14:textId="05CB80B1" w:rsidR="000D64D1" w:rsidRPr="00FF2F23" w:rsidRDefault="000D64D1" w:rsidP="000D64D1">
      <w:pPr>
        <w:pStyle w:val="AmdtsEntries"/>
      </w:pPr>
      <w:r>
        <w:t>s 6</w:t>
      </w:r>
      <w:r>
        <w:tab/>
        <w:t xml:space="preserve">am </w:t>
      </w:r>
      <w:hyperlink r:id="rId72" w:tooltip="Justice Legislation Amendment Act 2020" w:history="1">
        <w:r w:rsidRPr="00337425">
          <w:rPr>
            <w:rStyle w:val="charCitHyperlinkAbbrev"/>
          </w:rPr>
          <w:t>A2020</w:t>
        </w:r>
        <w:r w:rsidRPr="00337425">
          <w:rPr>
            <w:rStyle w:val="charCitHyperlinkAbbrev"/>
          </w:rPr>
          <w:noBreakHyphen/>
          <w:t>42</w:t>
        </w:r>
      </w:hyperlink>
      <w:r>
        <w:t xml:space="preserve"> s 90, s 91; pars </w:t>
      </w:r>
      <w:proofErr w:type="spellStart"/>
      <w:r>
        <w:t>renum</w:t>
      </w:r>
      <w:proofErr w:type="spellEnd"/>
      <w:r>
        <w:t xml:space="preserve"> R2 LA</w:t>
      </w:r>
    </w:p>
    <w:p w14:paraId="1441E355" w14:textId="77777777" w:rsidR="000D64D1" w:rsidRDefault="000D64D1" w:rsidP="000D64D1">
      <w:pPr>
        <w:pStyle w:val="AmdtsEntryHd"/>
        <w:rPr>
          <w:rStyle w:val="CharPartText"/>
        </w:rPr>
      </w:pPr>
      <w:r>
        <w:rPr>
          <w:rStyle w:val="CharPartText"/>
        </w:rPr>
        <w:t>Fuel seller must give notice</w:t>
      </w:r>
    </w:p>
    <w:p w14:paraId="3EBAFEBC" w14:textId="77777777" w:rsidR="000D64D1" w:rsidRDefault="000D64D1" w:rsidP="000D64D1">
      <w:pPr>
        <w:pStyle w:val="AmdtsEntries"/>
      </w:pPr>
      <w:r>
        <w:t>s 10</w:t>
      </w:r>
      <w:r>
        <w:tab/>
      </w:r>
      <w:r w:rsidRPr="003F4722">
        <w:t>(3), (4) exp 11 October 2020 (s 10 (4))</w:t>
      </w:r>
    </w:p>
    <w:p w14:paraId="26CB3762" w14:textId="77777777" w:rsidR="000D64D1" w:rsidRPr="003F4722" w:rsidRDefault="000D64D1" w:rsidP="000D64D1">
      <w:pPr>
        <w:pStyle w:val="AmdtsEntries"/>
      </w:pPr>
      <w:r>
        <w:tab/>
        <w:t xml:space="preserve">ss </w:t>
      </w:r>
      <w:proofErr w:type="spellStart"/>
      <w:r>
        <w:t>renum</w:t>
      </w:r>
      <w:proofErr w:type="spellEnd"/>
      <w:r>
        <w:t xml:space="preserve"> R4 LA</w:t>
      </w:r>
    </w:p>
    <w:p w14:paraId="5D187035" w14:textId="77777777" w:rsidR="000D64D1" w:rsidRPr="003A4AE7" w:rsidRDefault="000D64D1" w:rsidP="000D64D1">
      <w:pPr>
        <w:pStyle w:val="AmdtsEntryHd"/>
        <w:rPr>
          <w:rStyle w:val="CharPartText"/>
        </w:rPr>
      </w:pPr>
      <w:r w:rsidRPr="003A4AE7">
        <w:rPr>
          <w:rStyle w:val="CharPartText"/>
        </w:rPr>
        <w:t>Application of Act to emergency services</w:t>
      </w:r>
      <w:r>
        <w:rPr>
          <w:rStyle w:val="CharPartText"/>
        </w:rPr>
        <w:t xml:space="preserve"> </w:t>
      </w:r>
      <w:r w:rsidRPr="003A4AE7">
        <w:rPr>
          <w:rStyle w:val="CharPartText"/>
        </w:rPr>
        <w:t>and police</w:t>
      </w:r>
    </w:p>
    <w:p w14:paraId="0D9597A5" w14:textId="15F6CFA8" w:rsidR="000D64D1" w:rsidRPr="003A4AE7" w:rsidRDefault="000D64D1" w:rsidP="000D64D1">
      <w:pPr>
        <w:pStyle w:val="AmdtsEntries"/>
      </w:pPr>
      <w:r w:rsidRPr="003A4AE7">
        <w:t>s 16</w:t>
      </w:r>
      <w:r w:rsidRPr="003A4AE7">
        <w:tab/>
        <w:t xml:space="preserve">am </w:t>
      </w:r>
      <w:hyperlink r:id="rId73" w:tooltip="Emergencies Amendment Act 2020" w:history="1">
        <w:r>
          <w:rPr>
            <w:rStyle w:val="charCitHyperlinkAbbrev"/>
          </w:rPr>
          <w:t>A2020-47</w:t>
        </w:r>
      </w:hyperlink>
      <w:r w:rsidRPr="00D01056">
        <w:t xml:space="preserve"> </w:t>
      </w:r>
      <w:proofErr w:type="spellStart"/>
      <w:r w:rsidRPr="00D01056">
        <w:t>amdt</w:t>
      </w:r>
      <w:proofErr w:type="spellEnd"/>
      <w:r w:rsidRPr="00D01056">
        <w:t xml:space="preserve"> 1.4, </w:t>
      </w:r>
      <w:proofErr w:type="spellStart"/>
      <w:r w:rsidRPr="00D01056">
        <w:t>amdt</w:t>
      </w:r>
      <w:proofErr w:type="spellEnd"/>
      <w:r w:rsidRPr="00D01056">
        <w:t xml:space="preserve"> 1.5</w:t>
      </w:r>
    </w:p>
    <w:p w14:paraId="3EE7481E" w14:textId="77777777" w:rsidR="000D64D1" w:rsidRDefault="000D64D1" w:rsidP="000D64D1">
      <w:pPr>
        <w:pStyle w:val="AmdtsEntryHd"/>
        <w:rPr>
          <w:rStyle w:val="CharPartText"/>
        </w:rPr>
      </w:pPr>
      <w:r w:rsidRPr="004762FA">
        <w:rPr>
          <w:rStyle w:val="CharPartText"/>
        </w:rPr>
        <w:t>Transitional</w:t>
      </w:r>
    </w:p>
    <w:p w14:paraId="49C6830F" w14:textId="77777777" w:rsidR="000D64D1" w:rsidRPr="005743D8" w:rsidRDefault="000D64D1" w:rsidP="000D64D1">
      <w:pPr>
        <w:pStyle w:val="AmdtsEntries"/>
        <w:rPr>
          <w:u w:val="single"/>
        </w:rPr>
      </w:pPr>
      <w:r>
        <w:t xml:space="preserve">pt 10 </w:t>
      </w:r>
      <w:proofErr w:type="spellStart"/>
      <w:r>
        <w:t>hdg</w:t>
      </w:r>
      <w:proofErr w:type="spellEnd"/>
      <w:r>
        <w:tab/>
      </w:r>
      <w:r w:rsidRPr="00316511">
        <w:t>exp 11 October 2021 (s 104)</w:t>
      </w:r>
    </w:p>
    <w:p w14:paraId="5F9EC052" w14:textId="77777777" w:rsidR="000D64D1" w:rsidRDefault="000D64D1" w:rsidP="000D64D1">
      <w:pPr>
        <w:pStyle w:val="AmdtsEntryHd"/>
        <w:rPr>
          <w:rStyle w:val="CharPartText"/>
        </w:rPr>
      </w:pPr>
      <w:r w:rsidRPr="00DD27EB">
        <w:t xml:space="preserve">Meaning of </w:t>
      </w:r>
      <w:r w:rsidRPr="00DD27EB">
        <w:rPr>
          <w:rStyle w:val="charItals"/>
        </w:rPr>
        <w:t>commencement day</w:t>
      </w:r>
      <w:r w:rsidRPr="00DD27EB">
        <w:t>—pt 10</w:t>
      </w:r>
    </w:p>
    <w:p w14:paraId="6844FCE0" w14:textId="77777777" w:rsidR="000D64D1" w:rsidRPr="005743D8" w:rsidRDefault="000D64D1" w:rsidP="000D64D1">
      <w:pPr>
        <w:pStyle w:val="AmdtsEntries"/>
        <w:rPr>
          <w:u w:val="single"/>
        </w:rPr>
      </w:pPr>
      <w:r>
        <w:t>s 100</w:t>
      </w:r>
      <w:r>
        <w:tab/>
      </w:r>
      <w:r w:rsidRPr="00316511">
        <w:t>exp 11 October 2021 (s 104)</w:t>
      </w:r>
    </w:p>
    <w:p w14:paraId="39A61D94" w14:textId="77777777" w:rsidR="000D64D1" w:rsidRDefault="000D64D1" w:rsidP="000D64D1">
      <w:pPr>
        <w:pStyle w:val="AmdtsEntryHd"/>
        <w:rPr>
          <w:rStyle w:val="CharPartText"/>
        </w:rPr>
      </w:pPr>
      <w:r w:rsidRPr="00DD27EB">
        <w:rPr>
          <w:color w:val="000000"/>
        </w:rPr>
        <w:t>Inspectors</w:t>
      </w:r>
    </w:p>
    <w:p w14:paraId="34C98870" w14:textId="77777777" w:rsidR="000D64D1" w:rsidRPr="005743D8" w:rsidRDefault="000D64D1" w:rsidP="000D64D1">
      <w:pPr>
        <w:pStyle w:val="AmdtsEntries"/>
        <w:rPr>
          <w:u w:val="single"/>
        </w:rPr>
      </w:pPr>
      <w:r>
        <w:t>s 101</w:t>
      </w:r>
      <w:r>
        <w:tab/>
      </w:r>
      <w:r w:rsidRPr="00316511">
        <w:t>exp 11 October 2021 (s 104)</w:t>
      </w:r>
    </w:p>
    <w:p w14:paraId="32840A14" w14:textId="77777777" w:rsidR="000D64D1" w:rsidRDefault="000D64D1" w:rsidP="000D64D1">
      <w:pPr>
        <w:pStyle w:val="AmdtsEntryHd"/>
        <w:rPr>
          <w:rStyle w:val="CharPartText"/>
        </w:rPr>
      </w:pPr>
      <w:r w:rsidRPr="00DD27EB">
        <w:rPr>
          <w:color w:val="000000"/>
        </w:rPr>
        <w:t>Identity cards</w:t>
      </w:r>
    </w:p>
    <w:p w14:paraId="0E836F7E" w14:textId="77777777" w:rsidR="000D64D1" w:rsidRPr="005743D8" w:rsidRDefault="000D64D1" w:rsidP="000D64D1">
      <w:pPr>
        <w:pStyle w:val="AmdtsEntries"/>
        <w:rPr>
          <w:u w:val="single"/>
        </w:rPr>
      </w:pPr>
      <w:r>
        <w:t>s 102</w:t>
      </w:r>
      <w:r>
        <w:tab/>
      </w:r>
      <w:r w:rsidRPr="00316511">
        <w:t>exp 11 October 2021 (s 104)</w:t>
      </w:r>
    </w:p>
    <w:p w14:paraId="63590086" w14:textId="77777777" w:rsidR="000D64D1" w:rsidRDefault="000D64D1" w:rsidP="000D64D1">
      <w:pPr>
        <w:pStyle w:val="AmdtsEntryHd"/>
        <w:rPr>
          <w:rStyle w:val="CharPartText"/>
        </w:rPr>
      </w:pPr>
      <w:r w:rsidRPr="00DD27EB">
        <w:rPr>
          <w:color w:val="000000"/>
        </w:rPr>
        <w:t>Transitional regulations</w:t>
      </w:r>
    </w:p>
    <w:p w14:paraId="68760705" w14:textId="77777777" w:rsidR="000D64D1" w:rsidRPr="005743D8" w:rsidRDefault="000D64D1" w:rsidP="000D64D1">
      <w:pPr>
        <w:pStyle w:val="AmdtsEntries"/>
        <w:rPr>
          <w:u w:val="single"/>
        </w:rPr>
      </w:pPr>
      <w:r>
        <w:t>s 103</w:t>
      </w:r>
      <w:r>
        <w:tab/>
      </w:r>
      <w:r w:rsidRPr="00316511">
        <w:t>exp 11 October 2021 (s 104)</w:t>
      </w:r>
    </w:p>
    <w:p w14:paraId="12F82BB4" w14:textId="77777777" w:rsidR="000D64D1" w:rsidRDefault="000D64D1" w:rsidP="000D64D1">
      <w:pPr>
        <w:pStyle w:val="AmdtsEntryHd"/>
        <w:rPr>
          <w:rStyle w:val="CharPartText"/>
        </w:rPr>
      </w:pPr>
      <w:r w:rsidRPr="00DD27EB">
        <w:rPr>
          <w:color w:val="000000"/>
        </w:rPr>
        <w:t>Expiry—pt 10</w:t>
      </w:r>
    </w:p>
    <w:p w14:paraId="55B1468C" w14:textId="77777777" w:rsidR="000D64D1" w:rsidRDefault="000D64D1" w:rsidP="000D64D1">
      <w:pPr>
        <w:pStyle w:val="AmdtsEntries"/>
        <w:rPr>
          <w:u w:val="single"/>
        </w:rPr>
      </w:pPr>
      <w:r>
        <w:t>s 104</w:t>
      </w:r>
      <w:r>
        <w:tab/>
      </w:r>
      <w:r w:rsidRPr="00316511">
        <w:t>exp 11 October 2021 (s 104)</w:t>
      </w:r>
    </w:p>
    <w:p w14:paraId="0CEC3E81" w14:textId="77777777" w:rsidR="000D64D1" w:rsidRDefault="000D64D1" w:rsidP="000D64D1">
      <w:pPr>
        <w:pStyle w:val="AmdtsEntryHd"/>
        <w:rPr>
          <w:rStyle w:val="CharPartText"/>
          <w:color w:val="000000"/>
        </w:rPr>
      </w:pPr>
      <w:r w:rsidRPr="004762FA">
        <w:rPr>
          <w:rStyle w:val="CharPartText"/>
          <w:color w:val="000000"/>
        </w:rPr>
        <w:t>Repeals</w:t>
      </w:r>
    </w:p>
    <w:p w14:paraId="5E26A5F1" w14:textId="77777777" w:rsidR="000D64D1" w:rsidRPr="005743D8" w:rsidRDefault="000D64D1" w:rsidP="000D64D1">
      <w:pPr>
        <w:pStyle w:val="AmdtsEntries"/>
      </w:pPr>
      <w:r>
        <w:t xml:space="preserve">pt 11 </w:t>
      </w:r>
      <w:proofErr w:type="spellStart"/>
      <w:r>
        <w:t>hdg</w:t>
      </w:r>
      <w:proofErr w:type="spellEnd"/>
      <w:r>
        <w:tab/>
        <w:t>om LA s 89 (3)</w:t>
      </w:r>
    </w:p>
    <w:p w14:paraId="0BB8E88B" w14:textId="77777777" w:rsidR="000D64D1" w:rsidRDefault="000D64D1" w:rsidP="000D64D1">
      <w:pPr>
        <w:pStyle w:val="AmdtsEntryHd"/>
        <w:rPr>
          <w:rStyle w:val="CharPartText"/>
          <w:color w:val="000000"/>
        </w:rPr>
      </w:pPr>
      <w:r>
        <w:rPr>
          <w:rStyle w:val="CharPartText"/>
          <w:color w:val="000000"/>
        </w:rPr>
        <w:t>Legislation repealed</w:t>
      </w:r>
    </w:p>
    <w:p w14:paraId="4FBDD5BE" w14:textId="77777777" w:rsidR="000D64D1" w:rsidRPr="005743D8" w:rsidRDefault="000D64D1" w:rsidP="000D64D1">
      <w:pPr>
        <w:pStyle w:val="AmdtsEntries"/>
      </w:pPr>
      <w:r>
        <w:t>s 105</w:t>
      </w:r>
      <w:r>
        <w:tab/>
        <w:t>om LA s 89 (3)</w:t>
      </w:r>
    </w:p>
    <w:p w14:paraId="40BDAB2C" w14:textId="77777777" w:rsidR="000D64D1" w:rsidRPr="00466B4B" w:rsidRDefault="000D64D1" w:rsidP="000D64D1">
      <w:pPr>
        <w:pStyle w:val="PageBreak"/>
      </w:pPr>
      <w:r w:rsidRPr="00466B4B">
        <w:br w:type="page"/>
      </w:r>
    </w:p>
    <w:p w14:paraId="475C85F5" w14:textId="77777777" w:rsidR="000D64D1" w:rsidRPr="00254313" w:rsidRDefault="000D64D1" w:rsidP="000D64D1">
      <w:pPr>
        <w:pStyle w:val="Endnote20"/>
      </w:pPr>
      <w:bookmarkStart w:id="68" w:name="_Toc229471377"/>
      <w:r w:rsidRPr="00254313">
        <w:rPr>
          <w:rStyle w:val="charTableNo"/>
        </w:rPr>
        <w:lastRenderedPageBreak/>
        <w:t>5</w:t>
      </w:r>
      <w:r>
        <w:tab/>
      </w:r>
      <w:r w:rsidRPr="00254313">
        <w:rPr>
          <w:rStyle w:val="charTableText"/>
        </w:rPr>
        <w:t>Earlier republications</w:t>
      </w:r>
      <w:bookmarkEnd w:id="68"/>
    </w:p>
    <w:p w14:paraId="438BF314" w14:textId="77777777" w:rsidR="000D64D1" w:rsidRDefault="000D64D1" w:rsidP="000D64D1">
      <w:pPr>
        <w:pStyle w:val="EndNoteTextPub"/>
      </w:pPr>
      <w:r>
        <w:t xml:space="preserve">Some earlier republications were not numbered. The number in column 1 refers to the publication order.  </w:t>
      </w:r>
    </w:p>
    <w:p w14:paraId="6AF90F65" w14:textId="77777777" w:rsidR="000D64D1" w:rsidRDefault="000D64D1" w:rsidP="000D64D1">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FD07A51" w14:textId="77777777" w:rsidR="000D64D1" w:rsidRDefault="000D64D1" w:rsidP="000D64D1">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0D64D1" w14:paraId="0D1DE017" w14:textId="77777777" w:rsidTr="007247A1">
        <w:trPr>
          <w:tblHeader/>
        </w:trPr>
        <w:tc>
          <w:tcPr>
            <w:tcW w:w="1576" w:type="dxa"/>
            <w:tcBorders>
              <w:bottom w:val="single" w:sz="4" w:space="0" w:color="auto"/>
            </w:tcBorders>
          </w:tcPr>
          <w:p w14:paraId="2BF17388" w14:textId="77777777" w:rsidR="000D64D1" w:rsidRDefault="000D64D1" w:rsidP="007247A1">
            <w:pPr>
              <w:pStyle w:val="EarlierRepubHdg"/>
            </w:pPr>
            <w:r>
              <w:t>Republication No and date</w:t>
            </w:r>
          </w:p>
        </w:tc>
        <w:tc>
          <w:tcPr>
            <w:tcW w:w="1681" w:type="dxa"/>
            <w:tcBorders>
              <w:bottom w:val="single" w:sz="4" w:space="0" w:color="auto"/>
            </w:tcBorders>
          </w:tcPr>
          <w:p w14:paraId="68E9F6DB" w14:textId="77777777" w:rsidR="000D64D1" w:rsidRDefault="000D64D1" w:rsidP="007247A1">
            <w:pPr>
              <w:pStyle w:val="EarlierRepubHdg"/>
            </w:pPr>
            <w:r>
              <w:t>Effective</w:t>
            </w:r>
          </w:p>
        </w:tc>
        <w:tc>
          <w:tcPr>
            <w:tcW w:w="1783" w:type="dxa"/>
            <w:tcBorders>
              <w:bottom w:val="single" w:sz="4" w:space="0" w:color="auto"/>
            </w:tcBorders>
          </w:tcPr>
          <w:p w14:paraId="72B01037" w14:textId="77777777" w:rsidR="000D64D1" w:rsidRDefault="000D64D1" w:rsidP="007247A1">
            <w:pPr>
              <w:pStyle w:val="EarlierRepubHdg"/>
            </w:pPr>
            <w:r>
              <w:t>Last amendment made by</w:t>
            </w:r>
          </w:p>
        </w:tc>
        <w:tc>
          <w:tcPr>
            <w:tcW w:w="1783" w:type="dxa"/>
            <w:tcBorders>
              <w:bottom w:val="single" w:sz="4" w:space="0" w:color="auto"/>
            </w:tcBorders>
          </w:tcPr>
          <w:p w14:paraId="676AF3F5" w14:textId="77777777" w:rsidR="000D64D1" w:rsidRDefault="000D64D1" w:rsidP="007247A1">
            <w:pPr>
              <w:pStyle w:val="EarlierRepubHdg"/>
            </w:pPr>
            <w:r>
              <w:t>Republication for</w:t>
            </w:r>
          </w:p>
        </w:tc>
      </w:tr>
      <w:tr w:rsidR="000D64D1" w14:paraId="154027AF" w14:textId="77777777" w:rsidTr="007247A1">
        <w:tc>
          <w:tcPr>
            <w:tcW w:w="1576" w:type="dxa"/>
            <w:tcBorders>
              <w:top w:val="single" w:sz="4" w:space="0" w:color="auto"/>
              <w:bottom w:val="single" w:sz="4" w:space="0" w:color="auto"/>
            </w:tcBorders>
          </w:tcPr>
          <w:p w14:paraId="4E2A7CEA" w14:textId="77777777" w:rsidR="000D64D1" w:rsidRDefault="000D64D1" w:rsidP="007247A1">
            <w:pPr>
              <w:pStyle w:val="EarlierRepubEntries"/>
            </w:pPr>
            <w:r>
              <w:t>R1</w:t>
            </w:r>
            <w:r>
              <w:br/>
              <w:t>11 Oct 2019</w:t>
            </w:r>
          </w:p>
        </w:tc>
        <w:tc>
          <w:tcPr>
            <w:tcW w:w="1681" w:type="dxa"/>
            <w:tcBorders>
              <w:top w:val="single" w:sz="4" w:space="0" w:color="auto"/>
              <w:bottom w:val="single" w:sz="4" w:space="0" w:color="auto"/>
            </w:tcBorders>
          </w:tcPr>
          <w:p w14:paraId="4F06FD71" w14:textId="77777777" w:rsidR="000D64D1" w:rsidRDefault="000D64D1" w:rsidP="007247A1">
            <w:pPr>
              <w:pStyle w:val="EarlierRepubEntries"/>
            </w:pPr>
            <w:r>
              <w:t>11 Oct 2019–</w:t>
            </w:r>
            <w:r>
              <w:br/>
              <w:t>27 Aug 2020</w:t>
            </w:r>
          </w:p>
        </w:tc>
        <w:tc>
          <w:tcPr>
            <w:tcW w:w="1783" w:type="dxa"/>
            <w:tcBorders>
              <w:top w:val="single" w:sz="4" w:space="0" w:color="auto"/>
              <w:bottom w:val="single" w:sz="4" w:space="0" w:color="auto"/>
            </w:tcBorders>
          </w:tcPr>
          <w:p w14:paraId="5A35A91F" w14:textId="77777777" w:rsidR="000D64D1" w:rsidRDefault="000D64D1" w:rsidP="007247A1">
            <w:pPr>
              <w:pStyle w:val="EarlierRepubEntries"/>
            </w:pPr>
            <w:r>
              <w:t>not amended</w:t>
            </w:r>
          </w:p>
        </w:tc>
        <w:tc>
          <w:tcPr>
            <w:tcW w:w="1783" w:type="dxa"/>
            <w:tcBorders>
              <w:top w:val="single" w:sz="4" w:space="0" w:color="auto"/>
              <w:bottom w:val="single" w:sz="4" w:space="0" w:color="auto"/>
            </w:tcBorders>
          </w:tcPr>
          <w:p w14:paraId="57A5F8A1" w14:textId="77777777" w:rsidR="000D64D1" w:rsidRDefault="000D64D1" w:rsidP="007247A1">
            <w:pPr>
              <w:pStyle w:val="EarlierRepubEntries"/>
            </w:pPr>
            <w:r>
              <w:t>new Act</w:t>
            </w:r>
          </w:p>
        </w:tc>
      </w:tr>
      <w:tr w:rsidR="000D64D1" w14:paraId="7A13191A" w14:textId="77777777" w:rsidTr="007247A1">
        <w:tc>
          <w:tcPr>
            <w:tcW w:w="1576" w:type="dxa"/>
            <w:tcBorders>
              <w:top w:val="single" w:sz="4" w:space="0" w:color="auto"/>
              <w:bottom w:val="single" w:sz="4" w:space="0" w:color="auto"/>
            </w:tcBorders>
          </w:tcPr>
          <w:p w14:paraId="593F2D54" w14:textId="77777777" w:rsidR="000D64D1" w:rsidRDefault="000D64D1" w:rsidP="007247A1">
            <w:pPr>
              <w:pStyle w:val="EarlierRepubEntries"/>
            </w:pPr>
            <w:r>
              <w:t>R2</w:t>
            </w:r>
            <w:r>
              <w:br/>
              <w:t>28 Aug 2020</w:t>
            </w:r>
          </w:p>
        </w:tc>
        <w:tc>
          <w:tcPr>
            <w:tcW w:w="1681" w:type="dxa"/>
            <w:tcBorders>
              <w:top w:val="single" w:sz="4" w:space="0" w:color="auto"/>
              <w:bottom w:val="single" w:sz="4" w:space="0" w:color="auto"/>
            </w:tcBorders>
          </w:tcPr>
          <w:p w14:paraId="67BAD7AA" w14:textId="77777777" w:rsidR="000D64D1" w:rsidRDefault="000D64D1" w:rsidP="007247A1">
            <w:pPr>
              <w:pStyle w:val="EarlierRepubEntries"/>
            </w:pPr>
            <w:r>
              <w:t>28 Aug 2020–</w:t>
            </w:r>
            <w:r>
              <w:br/>
              <w:t>3 Sept 2020</w:t>
            </w:r>
          </w:p>
        </w:tc>
        <w:tc>
          <w:tcPr>
            <w:tcW w:w="1783" w:type="dxa"/>
            <w:tcBorders>
              <w:top w:val="single" w:sz="4" w:space="0" w:color="auto"/>
              <w:bottom w:val="single" w:sz="4" w:space="0" w:color="auto"/>
            </w:tcBorders>
          </w:tcPr>
          <w:p w14:paraId="05F08108" w14:textId="7F39A2D3" w:rsidR="000D64D1" w:rsidRDefault="000D64D1" w:rsidP="007247A1">
            <w:pPr>
              <w:pStyle w:val="EarlierRepubEntries"/>
            </w:pPr>
            <w:hyperlink r:id="rId74" w:tooltip="Justice Legislation Amendment Act 2020" w:history="1">
              <w:r>
                <w:rPr>
                  <w:rStyle w:val="charCitHyperlinkAbbrev"/>
                </w:rPr>
                <w:t>A2020-42</w:t>
              </w:r>
            </w:hyperlink>
          </w:p>
        </w:tc>
        <w:tc>
          <w:tcPr>
            <w:tcW w:w="1783" w:type="dxa"/>
            <w:tcBorders>
              <w:top w:val="single" w:sz="4" w:space="0" w:color="auto"/>
              <w:bottom w:val="single" w:sz="4" w:space="0" w:color="auto"/>
            </w:tcBorders>
          </w:tcPr>
          <w:p w14:paraId="7692D570" w14:textId="679787FA" w:rsidR="000D64D1" w:rsidRDefault="000D64D1" w:rsidP="007247A1">
            <w:pPr>
              <w:pStyle w:val="EarlierRepubEntries"/>
            </w:pPr>
            <w:r>
              <w:t xml:space="preserve">amendments by </w:t>
            </w:r>
            <w:hyperlink r:id="rId75" w:tooltip="Justice Legislation Amendment Act 2020" w:history="1">
              <w:r>
                <w:rPr>
                  <w:rStyle w:val="charCitHyperlinkAbbrev"/>
                </w:rPr>
                <w:t>A2020-42</w:t>
              </w:r>
            </w:hyperlink>
          </w:p>
        </w:tc>
      </w:tr>
      <w:tr w:rsidR="000D64D1" w14:paraId="0147C9B1" w14:textId="77777777" w:rsidTr="007247A1">
        <w:tc>
          <w:tcPr>
            <w:tcW w:w="1576" w:type="dxa"/>
            <w:tcBorders>
              <w:top w:val="single" w:sz="4" w:space="0" w:color="auto"/>
              <w:bottom w:val="single" w:sz="4" w:space="0" w:color="auto"/>
            </w:tcBorders>
          </w:tcPr>
          <w:p w14:paraId="49B6FE8B" w14:textId="77777777" w:rsidR="000D64D1" w:rsidRDefault="000D64D1" w:rsidP="007247A1">
            <w:pPr>
              <w:pStyle w:val="EarlierRepubEntries"/>
            </w:pPr>
            <w:r>
              <w:t>R3</w:t>
            </w:r>
            <w:r>
              <w:br/>
              <w:t>4 Sept 2020</w:t>
            </w:r>
          </w:p>
        </w:tc>
        <w:tc>
          <w:tcPr>
            <w:tcW w:w="1681" w:type="dxa"/>
            <w:tcBorders>
              <w:top w:val="single" w:sz="4" w:space="0" w:color="auto"/>
              <w:bottom w:val="single" w:sz="4" w:space="0" w:color="auto"/>
            </w:tcBorders>
          </w:tcPr>
          <w:p w14:paraId="0C4FFD54" w14:textId="77777777" w:rsidR="000D64D1" w:rsidRDefault="000D64D1" w:rsidP="007247A1">
            <w:pPr>
              <w:pStyle w:val="EarlierRepubEntries"/>
            </w:pPr>
            <w:r>
              <w:t>4 Sept 2020–</w:t>
            </w:r>
            <w:r>
              <w:br/>
              <w:t>11 Oct 2020</w:t>
            </w:r>
          </w:p>
        </w:tc>
        <w:tc>
          <w:tcPr>
            <w:tcW w:w="1783" w:type="dxa"/>
            <w:tcBorders>
              <w:top w:val="single" w:sz="4" w:space="0" w:color="auto"/>
              <w:bottom w:val="single" w:sz="4" w:space="0" w:color="auto"/>
            </w:tcBorders>
          </w:tcPr>
          <w:p w14:paraId="73B64964" w14:textId="65F365E5" w:rsidR="000D64D1" w:rsidRDefault="000D64D1" w:rsidP="007247A1">
            <w:pPr>
              <w:pStyle w:val="EarlierRepubEntries"/>
            </w:pPr>
            <w:hyperlink r:id="rId76" w:tooltip="Emergencies Amendment Act 2020" w:history="1">
              <w:r>
                <w:rPr>
                  <w:rStyle w:val="charCitHyperlinkAbbrev"/>
                </w:rPr>
                <w:t>A2020</w:t>
              </w:r>
              <w:r>
                <w:rPr>
                  <w:rStyle w:val="charCitHyperlinkAbbrev"/>
                </w:rPr>
                <w:noBreakHyphen/>
                <w:t>47</w:t>
              </w:r>
            </w:hyperlink>
          </w:p>
        </w:tc>
        <w:tc>
          <w:tcPr>
            <w:tcW w:w="1783" w:type="dxa"/>
            <w:tcBorders>
              <w:top w:val="single" w:sz="4" w:space="0" w:color="auto"/>
              <w:bottom w:val="single" w:sz="4" w:space="0" w:color="auto"/>
            </w:tcBorders>
          </w:tcPr>
          <w:p w14:paraId="332A8547" w14:textId="17E9E64B" w:rsidR="000D64D1" w:rsidRDefault="000D64D1" w:rsidP="007247A1">
            <w:pPr>
              <w:pStyle w:val="EarlierRepubEntries"/>
            </w:pPr>
            <w:r>
              <w:t xml:space="preserve">amendments by </w:t>
            </w:r>
            <w:hyperlink r:id="rId77" w:tooltip="Emergencies Amendment Act 2020" w:history="1">
              <w:r>
                <w:rPr>
                  <w:rStyle w:val="charCitHyperlinkAbbrev"/>
                </w:rPr>
                <w:t>A2020</w:t>
              </w:r>
              <w:r>
                <w:rPr>
                  <w:rStyle w:val="charCitHyperlinkAbbrev"/>
                </w:rPr>
                <w:noBreakHyphen/>
                <w:t>47</w:t>
              </w:r>
            </w:hyperlink>
          </w:p>
        </w:tc>
      </w:tr>
      <w:tr w:rsidR="000D64D1" w14:paraId="1A69426E" w14:textId="77777777" w:rsidTr="007247A1">
        <w:tc>
          <w:tcPr>
            <w:tcW w:w="1576" w:type="dxa"/>
            <w:tcBorders>
              <w:top w:val="single" w:sz="4" w:space="0" w:color="auto"/>
              <w:bottom w:val="single" w:sz="4" w:space="0" w:color="auto"/>
            </w:tcBorders>
          </w:tcPr>
          <w:p w14:paraId="3A11370F" w14:textId="77777777" w:rsidR="000D64D1" w:rsidRDefault="000D64D1" w:rsidP="007247A1">
            <w:pPr>
              <w:pStyle w:val="EarlierRepubEntries"/>
            </w:pPr>
            <w:r>
              <w:t>R4</w:t>
            </w:r>
            <w:r>
              <w:br/>
              <w:t>12 Oct 2020</w:t>
            </w:r>
          </w:p>
        </w:tc>
        <w:tc>
          <w:tcPr>
            <w:tcW w:w="1681" w:type="dxa"/>
            <w:tcBorders>
              <w:top w:val="single" w:sz="4" w:space="0" w:color="auto"/>
              <w:bottom w:val="single" w:sz="4" w:space="0" w:color="auto"/>
            </w:tcBorders>
          </w:tcPr>
          <w:p w14:paraId="417A1749" w14:textId="77777777" w:rsidR="000D64D1" w:rsidRDefault="000D64D1" w:rsidP="007247A1">
            <w:pPr>
              <w:pStyle w:val="EarlierRepubEntries"/>
            </w:pPr>
            <w:r>
              <w:t>12 Oct 2020–</w:t>
            </w:r>
            <w:r>
              <w:br/>
              <w:t>11 Oct 2021</w:t>
            </w:r>
          </w:p>
        </w:tc>
        <w:tc>
          <w:tcPr>
            <w:tcW w:w="1783" w:type="dxa"/>
            <w:tcBorders>
              <w:top w:val="single" w:sz="4" w:space="0" w:color="auto"/>
              <w:bottom w:val="single" w:sz="4" w:space="0" w:color="auto"/>
            </w:tcBorders>
          </w:tcPr>
          <w:p w14:paraId="03DC32DA" w14:textId="0F223A10" w:rsidR="000D64D1" w:rsidRDefault="000D64D1" w:rsidP="007247A1">
            <w:pPr>
              <w:pStyle w:val="EarlierRepubEntries"/>
            </w:pPr>
            <w:hyperlink r:id="rId78" w:tooltip="Emergencies Amendment Act 2020" w:history="1">
              <w:r>
                <w:rPr>
                  <w:rStyle w:val="charCitHyperlinkAbbrev"/>
                </w:rPr>
                <w:t>A2020</w:t>
              </w:r>
              <w:r>
                <w:rPr>
                  <w:rStyle w:val="charCitHyperlinkAbbrev"/>
                </w:rPr>
                <w:noBreakHyphen/>
                <w:t>47</w:t>
              </w:r>
            </w:hyperlink>
          </w:p>
        </w:tc>
        <w:tc>
          <w:tcPr>
            <w:tcW w:w="1783" w:type="dxa"/>
            <w:tcBorders>
              <w:top w:val="single" w:sz="4" w:space="0" w:color="auto"/>
              <w:bottom w:val="single" w:sz="4" w:space="0" w:color="auto"/>
            </w:tcBorders>
          </w:tcPr>
          <w:p w14:paraId="319774D1" w14:textId="77777777" w:rsidR="000D64D1" w:rsidRDefault="000D64D1" w:rsidP="007247A1">
            <w:pPr>
              <w:pStyle w:val="EarlierRepubEntries"/>
            </w:pPr>
            <w:r>
              <w:t>expiry of provisions (s 10 (3), (4))</w:t>
            </w:r>
          </w:p>
        </w:tc>
      </w:tr>
    </w:tbl>
    <w:p w14:paraId="53263AE5" w14:textId="77777777" w:rsidR="000D64D1" w:rsidRPr="00254313" w:rsidRDefault="000D64D1" w:rsidP="000D64D1">
      <w:pPr>
        <w:pStyle w:val="Endnote20"/>
      </w:pPr>
      <w:bookmarkStart w:id="69" w:name="_Toc229471378"/>
      <w:r w:rsidRPr="00254313">
        <w:rPr>
          <w:rStyle w:val="charTableNo"/>
        </w:rPr>
        <w:t>6</w:t>
      </w:r>
      <w:r w:rsidRPr="00217CE1">
        <w:tab/>
      </w:r>
      <w:r w:rsidRPr="00254313">
        <w:rPr>
          <w:rStyle w:val="charTableText"/>
        </w:rPr>
        <w:t>Expired transitional or validating provisions</w:t>
      </w:r>
      <w:bookmarkEnd w:id="69"/>
    </w:p>
    <w:p w14:paraId="7CAE4139" w14:textId="1D8515D3" w:rsidR="000D64D1" w:rsidRDefault="000D64D1" w:rsidP="000D64D1">
      <w:pPr>
        <w:pStyle w:val="EndNoteTextPub"/>
      </w:pPr>
      <w:r w:rsidRPr="00600F19">
        <w:t>This Act may be affected by transitional or validating provisions that have expired.  The expiry does not affect any continuing operation of the provisions (s</w:t>
      </w:r>
      <w:r>
        <w:t xml:space="preserve">ee </w:t>
      </w:r>
      <w:hyperlink r:id="rId79" w:tooltip="A2001-14" w:history="1">
        <w:r w:rsidR="001E7B02" w:rsidRPr="001E7B02">
          <w:rPr>
            <w:rStyle w:val="charCitHyperlinkItal"/>
          </w:rPr>
          <w:t>Legislation Act 2001</w:t>
        </w:r>
      </w:hyperlink>
      <w:r>
        <w:t>, s 88 (1)).</w:t>
      </w:r>
    </w:p>
    <w:p w14:paraId="44092656" w14:textId="77777777" w:rsidR="000D64D1" w:rsidRDefault="000D64D1" w:rsidP="000D64D1">
      <w:pPr>
        <w:pStyle w:val="EndNoteTextPub"/>
        <w:spacing w:before="120"/>
      </w:pPr>
      <w:r>
        <w:t>Expired provisions are removed from the republished law when the expiry takes effect and are listed in the amendment history using the abbreviation ‘exp’ followed by the date of the expiry.</w:t>
      </w:r>
    </w:p>
    <w:p w14:paraId="2E108A2F" w14:textId="77777777" w:rsidR="000D64D1" w:rsidRDefault="000D64D1" w:rsidP="000D64D1">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21C0E723" w14:textId="77777777" w:rsidR="004E1128" w:rsidRDefault="004E1128" w:rsidP="007B3882">
      <w:pPr>
        <w:pStyle w:val="05EndNote"/>
        <w:sectPr w:rsidR="004E1128" w:rsidSect="004E1128">
          <w:headerReference w:type="even" r:id="rId80"/>
          <w:headerReference w:type="default" r:id="rId81"/>
          <w:footerReference w:type="even" r:id="rId82"/>
          <w:footerReference w:type="default" r:id="rId83"/>
          <w:pgSz w:w="11907" w:h="16839" w:code="9"/>
          <w:pgMar w:top="3000" w:right="1900" w:bottom="2500" w:left="2300" w:header="2480" w:footer="2100" w:gutter="0"/>
          <w:cols w:space="720"/>
          <w:docGrid w:linePitch="254"/>
        </w:sectPr>
      </w:pPr>
    </w:p>
    <w:p w14:paraId="79613569" w14:textId="461E9B09" w:rsidR="000D64D1" w:rsidRDefault="000D64D1" w:rsidP="000D64D1"/>
    <w:p w14:paraId="1F2E803D" w14:textId="77777777" w:rsidR="001E7B02" w:rsidRDefault="001E7B02" w:rsidP="000D64D1">
      <w:pPr>
        <w:rPr>
          <w:color w:val="000000"/>
          <w:sz w:val="20"/>
        </w:rPr>
      </w:pPr>
    </w:p>
    <w:p w14:paraId="214B0092" w14:textId="77777777" w:rsidR="000D64D1" w:rsidRDefault="000D64D1" w:rsidP="000D64D1">
      <w:pPr>
        <w:rPr>
          <w:color w:val="000000"/>
          <w:sz w:val="22"/>
        </w:rPr>
      </w:pPr>
    </w:p>
    <w:p w14:paraId="5561AB97" w14:textId="77777777" w:rsidR="000D64D1" w:rsidRDefault="000D64D1" w:rsidP="000D64D1">
      <w:pPr>
        <w:rPr>
          <w:color w:val="000000"/>
          <w:sz w:val="22"/>
        </w:rPr>
      </w:pPr>
    </w:p>
    <w:p w14:paraId="1F00B5CC" w14:textId="77777777" w:rsidR="000D64D1" w:rsidRPr="007F6D45" w:rsidRDefault="000D64D1" w:rsidP="000D64D1">
      <w:pPr>
        <w:rPr>
          <w:color w:val="000000"/>
          <w:sz w:val="22"/>
        </w:rPr>
      </w:pPr>
      <w:r>
        <w:rPr>
          <w:color w:val="000000"/>
          <w:sz w:val="22"/>
        </w:rPr>
        <w:t xml:space="preserve">©  Australian Capital Territory </w:t>
      </w:r>
      <w:r>
        <w:rPr>
          <w:noProof/>
          <w:color w:val="000000"/>
          <w:sz w:val="22"/>
        </w:rPr>
        <w:t>2021</w:t>
      </w:r>
    </w:p>
    <w:p w14:paraId="794B02D6" w14:textId="77777777" w:rsidR="000D64D1" w:rsidRDefault="000D64D1" w:rsidP="000D64D1">
      <w:pPr>
        <w:pStyle w:val="06Copyright"/>
        <w:sectPr w:rsidR="000D64D1" w:rsidSect="00755E17">
          <w:headerReference w:type="even" r:id="rId84"/>
          <w:headerReference w:type="default" r:id="rId85"/>
          <w:footerReference w:type="even" r:id="rId86"/>
          <w:footerReference w:type="default" r:id="rId87"/>
          <w:headerReference w:type="first" r:id="rId88"/>
          <w:footerReference w:type="first" r:id="rId89"/>
          <w:type w:val="continuous"/>
          <w:pgSz w:w="11907" w:h="16839" w:code="9"/>
          <w:pgMar w:top="3000" w:right="1900" w:bottom="2500" w:left="2300" w:header="2480" w:footer="2100" w:gutter="0"/>
          <w:pgNumType w:fmt="lowerRoman"/>
          <w:cols w:space="720"/>
          <w:titlePg/>
          <w:docGrid w:linePitch="326"/>
        </w:sectPr>
      </w:pPr>
    </w:p>
    <w:p w14:paraId="4DB8C0A1" w14:textId="77777777" w:rsidR="000D64D1" w:rsidRDefault="000D64D1" w:rsidP="000D64D1"/>
    <w:p w14:paraId="6090E20C" w14:textId="77777777" w:rsidR="001D574C" w:rsidRPr="000D64D1" w:rsidRDefault="001D574C" w:rsidP="000D64D1"/>
    <w:sectPr w:rsidR="001D574C" w:rsidRPr="000D64D1" w:rsidSect="00755E17">
      <w:headerReference w:type="even" r:id="rId90"/>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700D4" w14:textId="77777777" w:rsidR="00E05985" w:rsidRDefault="00E05985">
      <w:r>
        <w:separator/>
      </w:r>
    </w:p>
  </w:endnote>
  <w:endnote w:type="continuationSeparator" w:id="0">
    <w:p w14:paraId="40FD1EE7" w14:textId="77777777" w:rsidR="00E05985" w:rsidRDefault="00E05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996DF" w14:textId="2341418F" w:rsidR="000D64D1" w:rsidRPr="00DA78EA" w:rsidRDefault="000D64D1" w:rsidP="00DA78EA">
    <w:pPr>
      <w:pStyle w:val="Footer"/>
      <w:jc w:val="center"/>
      <w:rPr>
        <w:rFonts w:cs="Arial"/>
        <w:sz w:val="14"/>
      </w:rPr>
    </w:pPr>
    <w:r w:rsidRPr="00DA78EA">
      <w:rPr>
        <w:rFonts w:cs="Arial"/>
        <w:sz w:val="14"/>
      </w:rPr>
      <w:fldChar w:fldCharType="begin"/>
    </w:r>
    <w:r w:rsidRPr="00DA78EA">
      <w:rPr>
        <w:rFonts w:cs="Arial"/>
        <w:sz w:val="14"/>
      </w:rPr>
      <w:instrText xml:space="preserve"> DOCPROPERTY "Status" </w:instrText>
    </w:r>
    <w:r w:rsidRPr="00DA78EA">
      <w:rPr>
        <w:rFonts w:cs="Arial"/>
        <w:sz w:val="14"/>
      </w:rPr>
      <w:fldChar w:fldCharType="separate"/>
    </w:r>
    <w:r w:rsidR="004E1128" w:rsidRPr="00DA78EA">
      <w:rPr>
        <w:rFonts w:cs="Arial"/>
        <w:sz w:val="14"/>
      </w:rPr>
      <w:t xml:space="preserve"> </w:t>
    </w:r>
    <w:r w:rsidRPr="00DA78EA">
      <w:rPr>
        <w:rFonts w:cs="Arial"/>
        <w:sz w:val="14"/>
      </w:rPr>
      <w:fldChar w:fldCharType="end"/>
    </w:r>
    <w:r w:rsidR="00DA78EA" w:rsidRPr="00DA78E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08BBB" w14:textId="77777777" w:rsidR="004E1128" w:rsidRDefault="004E112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E1128" w14:paraId="14A60A1F" w14:textId="77777777">
      <w:tc>
        <w:tcPr>
          <w:tcW w:w="847" w:type="pct"/>
        </w:tcPr>
        <w:p w14:paraId="367D43F3" w14:textId="77777777" w:rsidR="004E1128" w:rsidRDefault="004E112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7EA491E6" w14:textId="0B725747" w:rsidR="004E1128" w:rsidRDefault="004E1128">
          <w:pPr>
            <w:pStyle w:val="Footer"/>
            <w:jc w:val="center"/>
          </w:pPr>
          <w:r>
            <w:fldChar w:fldCharType="begin"/>
          </w:r>
          <w:r>
            <w:instrText xml:space="preserve"> REF Citation *\charformat </w:instrText>
          </w:r>
          <w:r>
            <w:fldChar w:fldCharType="separate"/>
          </w:r>
          <w:r>
            <w:t>Fuels Rationing Act 2019</w:t>
          </w:r>
          <w:r>
            <w:fldChar w:fldCharType="end"/>
          </w:r>
        </w:p>
        <w:p w14:paraId="0A7E0F7B" w14:textId="743D7F67" w:rsidR="004E1128" w:rsidRDefault="004E1128">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12/10/21</w:t>
          </w:r>
          <w:r>
            <w:fldChar w:fldCharType="end"/>
          </w:r>
          <w:r>
            <w:fldChar w:fldCharType="begin"/>
          </w:r>
          <w:r>
            <w:instrText xml:space="preserve"> DOCPROPERTY "EndDt"  *\charformat </w:instrText>
          </w:r>
          <w:r>
            <w:fldChar w:fldCharType="separate"/>
          </w:r>
          <w:r>
            <w:t>-15/05/26</w:t>
          </w:r>
          <w:r>
            <w:fldChar w:fldCharType="end"/>
          </w:r>
        </w:p>
      </w:tc>
      <w:tc>
        <w:tcPr>
          <w:tcW w:w="1061" w:type="pct"/>
        </w:tcPr>
        <w:p w14:paraId="21249CF4" w14:textId="506E2BF8" w:rsidR="004E1128" w:rsidRDefault="004E1128">
          <w:pPr>
            <w:pStyle w:val="Footer"/>
            <w:jc w:val="right"/>
          </w:pPr>
          <w:r>
            <w:fldChar w:fldCharType="begin"/>
          </w:r>
          <w:r>
            <w:instrText xml:space="preserve"> DOCPROPERTY "Category"  *\charformat  </w:instrText>
          </w:r>
          <w:r>
            <w:fldChar w:fldCharType="separate"/>
          </w:r>
          <w:r>
            <w:t>R5</w:t>
          </w:r>
          <w:r>
            <w:fldChar w:fldCharType="end"/>
          </w:r>
          <w:r>
            <w:br/>
          </w:r>
          <w:r>
            <w:fldChar w:fldCharType="begin"/>
          </w:r>
          <w:r>
            <w:instrText xml:space="preserve"> DOCPROPERTY "RepubDt"  *\charformat  </w:instrText>
          </w:r>
          <w:r>
            <w:fldChar w:fldCharType="separate"/>
          </w:r>
          <w:r>
            <w:t>12/10/21</w:t>
          </w:r>
          <w:r>
            <w:fldChar w:fldCharType="end"/>
          </w:r>
        </w:p>
      </w:tc>
    </w:tr>
  </w:tbl>
  <w:p w14:paraId="40DEF3B2" w14:textId="0E01B4E4" w:rsidR="004E1128" w:rsidRPr="00DA78EA" w:rsidRDefault="004E1128" w:rsidP="00DA78EA">
    <w:pPr>
      <w:pStyle w:val="Status"/>
      <w:rPr>
        <w:rFonts w:cs="Arial"/>
      </w:rPr>
    </w:pPr>
    <w:r w:rsidRPr="00DA78EA">
      <w:rPr>
        <w:rFonts w:cs="Arial"/>
      </w:rPr>
      <w:fldChar w:fldCharType="begin"/>
    </w:r>
    <w:r w:rsidRPr="00DA78EA">
      <w:rPr>
        <w:rFonts w:cs="Arial"/>
      </w:rPr>
      <w:instrText xml:space="preserve"> DOCPROPERTY "Status" </w:instrText>
    </w:r>
    <w:r w:rsidRPr="00DA78EA">
      <w:rPr>
        <w:rFonts w:cs="Arial"/>
      </w:rPr>
      <w:fldChar w:fldCharType="separate"/>
    </w:r>
    <w:r w:rsidRPr="00DA78EA">
      <w:rPr>
        <w:rFonts w:cs="Arial"/>
      </w:rPr>
      <w:t xml:space="preserve"> </w:t>
    </w:r>
    <w:r w:rsidRPr="00DA78EA">
      <w:rPr>
        <w:rFonts w:cs="Arial"/>
      </w:rPr>
      <w:fldChar w:fldCharType="end"/>
    </w:r>
    <w:r w:rsidR="00DA78EA" w:rsidRPr="00DA78E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D128C" w14:textId="77777777" w:rsidR="004E1128" w:rsidRDefault="004E112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E1128" w14:paraId="0F599337" w14:textId="77777777">
      <w:tc>
        <w:tcPr>
          <w:tcW w:w="1061" w:type="pct"/>
        </w:tcPr>
        <w:p w14:paraId="1E2D563C" w14:textId="4484FB59" w:rsidR="004E1128" w:rsidRDefault="004E1128">
          <w:pPr>
            <w:pStyle w:val="Footer"/>
          </w:pPr>
          <w:r>
            <w:fldChar w:fldCharType="begin"/>
          </w:r>
          <w:r>
            <w:instrText xml:space="preserve"> DOCPROPERTY "Category"  *\charformat  </w:instrText>
          </w:r>
          <w:r>
            <w:fldChar w:fldCharType="separate"/>
          </w:r>
          <w:r>
            <w:t>R5</w:t>
          </w:r>
          <w:r>
            <w:fldChar w:fldCharType="end"/>
          </w:r>
          <w:r>
            <w:br/>
          </w:r>
          <w:r>
            <w:fldChar w:fldCharType="begin"/>
          </w:r>
          <w:r>
            <w:instrText xml:space="preserve"> DOCPROPERTY "RepubDt"  *\charformat  </w:instrText>
          </w:r>
          <w:r>
            <w:fldChar w:fldCharType="separate"/>
          </w:r>
          <w:r>
            <w:t>12/10/21</w:t>
          </w:r>
          <w:r>
            <w:fldChar w:fldCharType="end"/>
          </w:r>
        </w:p>
      </w:tc>
      <w:tc>
        <w:tcPr>
          <w:tcW w:w="3092" w:type="pct"/>
        </w:tcPr>
        <w:p w14:paraId="4C51F950" w14:textId="64D3BF44" w:rsidR="004E1128" w:rsidRDefault="004E1128">
          <w:pPr>
            <w:pStyle w:val="Footer"/>
            <w:jc w:val="center"/>
          </w:pPr>
          <w:r>
            <w:fldChar w:fldCharType="begin"/>
          </w:r>
          <w:r>
            <w:instrText xml:space="preserve"> REF Citation *\charformat </w:instrText>
          </w:r>
          <w:r>
            <w:fldChar w:fldCharType="separate"/>
          </w:r>
          <w:r>
            <w:t>Fuels Rationing Act 2019</w:t>
          </w:r>
          <w:r>
            <w:fldChar w:fldCharType="end"/>
          </w:r>
        </w:p>
        <w:p w14:paraId="7FD650C5" w14:textId="72825545" w:rsidR="004E1128" w:rsidRDefault="004E1128">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12/10/21</w:t>
          </w:r>
          <w:r>
            <w:fldChar w:fldCharType="end"/>
          </w:r>
          <w:r>
            <w:fldChar w:fldCharType="begin"/>
          </w:r>
          <w:r>
            <w:instrText xml:space="preserve"> DOCPROPERTY "EndDt"  *\charformat </w:instrText>
          </w:r>
          <w:r>
            <w:fldChar w:fldCharType="separate"/>
          </w:r>
          <w:r>
            <w:t>-15/05/26</w:t>
          </w:r>
          <w:r>
            <w:fldChar w:fldCharType="end"/>
          </w:r>
        </w:p>
      </w:tc>
      <w:tc>
        <w:tcPr>
          <w:tcW w:w="847" w:type="pct"/>
        </w:tcPr>
        <w:p w14:paraId="5BE5862F" w14:textId="77777777" w:rsidR="004E1128" w:rsidRDefault="004E112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7A716C29" w14:textId="70C9EFCE" w:rsidR="004E1128" w:rsidRPr="00DA78EA" w:rsidRDefault="004E1128" w:rsidP="00DA78EA">
    <w:pPr>
      <w:pStyle w:val="Status"/>
      <w:rPr>
        <w:rFonts w:cs="Arial"/>
      </w:rPr>
    </w:pPr>
    <w:r w:rsidRPr="00DA78EA">
      <w:rPr>
        <w:rFonts w:cs="Arial"/>
      </w:rPr>
      <w:fldChar w:fldCharType="begin"/>
    </w:r>
    <w:r w:rsidRPr="00DA78EA">
      <w:rPr>
        <w:rFonts w:cs="Arial"/>
      </w:rPr>
      <w:instrText xml:space="preserve"> DOCPROPERTY "Status" </w:instrText>
    </w:r>
    <w:r w:rsidRPr="00DA78EA">
      <w:rPr>
        <w:rFonts w:cs="Arial"/>
      </w:rPr>
      <w:fldChar w:fldCharType="separate"/>
    </w:r>
    <w:r w:rsidRPr="00DA78EA">
      <w:rPr>
        <w:rFonts w:cs="Arial"/>
      </w:rPr>
      <w:t xml:space="preserve"> </w:t>
    </w:r>
    <w:r w:rsidRPr="00DA78EA">
      <w:rPr>
        <w:rFonts w:cs="Arial"/>
      </w:rPr>
      <w:fldChar w:fldCharType="end"/>
    </w:r>
    <w:r w:rsidR="00DA78EA" w:rsidRPr="00DA78E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4440" w14:textId="77777777" w:rsidR="004E1128" w:rsidRDefault="004E112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E1128" w14:paraId="41BADBB4" w14:textId="77777777">
      <w:tc>
        <w:tcPr>
          <w:tcW w:w="847" w:type="pct"/>
        </w:tcPr>
        <w:p w14:paraId="69CD3618" w14:textId="77777777" w:rsidR="004E1128" w:rsidRDefault="004E112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00A137AD" w14:textId="0197007A" w:rsidR="004E1128" w:rsidRDefault="004E1128">
          <w:pPr>
            <w:pStyle w:val="Footer"/>
            <w:jc w:val="center"/>
          </w:pPr>
          <w:r>
            <w:fldChar w:fldCharType="begin"/>
          </w:r>
          <w:r>
            <w:instrText xml:space="preserve"> REF Citation *\charformat </w:instrText>
          </w:r>
          <w:r>
            <w:fldChar w:fldCharType="separate"/>
          </w:r>
          <w:r>
            <w:t>Fuels Rationing Act 2019</w:t>
          </w:r>
          <w:r>
            <w:fldChar w:fldCharType="end"/>
          </w:r>
        </w:p>
        <w:p w14:paraId="43E18C1D" w14:textId="617CE1F3" w:rsidR="004E1128" w:rsidRDefault="004E1128">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12/10/21</w:t>
          </w:r>
          <w:r>
            <w:fldChar w:fldCharType="end"/>
          </w:r>
          <w:r>
            <w:fldChar w:fldCharType="begin"/>
          </w:r>
          <w:r>
            <w:instrText xml:space="preserve"> DOCPROPERTY "EndDt"  *\charformat </w:instrText>
          </w:r>
          <w:r>
            <w:fldChar w:fldCharType="separate"/>
          </w:r>
          <w:r>
            <w:t>-15/05/26</w:t>
          </w:r>
          <w:r>
            <w:fldChar w:fldCharType="end"/>
          </w:r>
        </w:p>
      </w:tc>
      <w:tc>
        <w:tcPr>
          <w:tcW w:w="1061" w:type="pct"/>
        </w:tcPr>
        <w:p w14:paraId="3EC90B14" w14:textId="6EAD7A1B" w:rsidR="004E1128" w:rsidRDefault="004E1128">
          <w:pPr>
            <w:pStyle w:val="Footer"/>
            <w:jc w:val="right"/>
          </w:pPr>
          <w:r>
            <w:fldChar w:fldCharType="begin"/>
          </w:r>
          <w:r>
            <w:instrText xml:space="preserve"> DOCPROPERTY "Category"  *\charformat  </w:instrText>
          </w:r>
          <w:r>
            <w:fldChar w:fldCharType="separate"/>
          </w:r>
          <w:r>
            <w:t>R5</w:t>
          </w:r>
          <w:r>
            <w:fldChar w:fldCharType="end"/>
          </w:r>
          <w:r>
            <w:br/>
          </w:r>
          <w:r>
            <w:fldChar w:fldCharType="begin"/>
          </w:r>
          <w:r>
            <w:instrText xml:space="preserve"> DOCPROPERTY "RepubDt"  *\charformat  </w:instrText>
          </w:r>
          <w:r>
            <w:fldChar w:fldCharType="separate"/>
          </w:r>
          <w:r>
            <w:t>12/10/21</w:t>
          </w:r>
          <w:r>
            <w:fldChar w:fldCharType="end"/>
          </w:r>
        </w:p>
      </w:tc>
    </w:tr>
  </w:tbl>
  <w:p w14:paraId="388B4F46" w14:textId="7B875070" w:rsidR="004E1128" w:rsidRPr="00DA78EA" w:rsidRDefault="004E1128" w:rsidP="00DA78EA">
    <w:pPr>
      <w:pStyle w:val="Status"/>
      <w:rPr>
        <w:rFonts w:cs="Arial"/>
      </w:rPr>
    </w:pPr>
    <w:r w:rsidRPr="00DA78EA">
      <w:rPr>
        <w:rFonts w:cs="Arial"/>
      </w:rPr>
      <w:fldChar w:fldCharType="begin"/>
    </w:r>
    <w:r w:rsidRPr="00DA78EA">
      <w:rPr>
        <w:rFonts w:cs="Arial"/>
      </w:rPr>
      <w:instrText xml:space="preserve"> DOCPROPERTY "Status" </w:instrText>
    </w:r>
    <w:r w:rsidRPr="00DA78EA">
      <w:rPr>
        <w:rFonts w:cs="Arial"/>
      </w:rPr>
      <w:fldChar w:fldCharType="separate"/>
    </w:r>
    <w:r w:rsidRPr="00DA78EA">
      <w:rPr>
        <w:rFonts w:cs="Arial"/>
      </w:rPr>
      <w:t xml:space="preserve"> </w:t>
    </w:r>
    <w:r w:rsidRPr="00DA78EA">
      <w:rPr>
        <w:rFonts w:cs="Arial"/>
      </w:rPr>
      <w:fldChar w:fldCharType="end"/>
    </w:r>
    <w:r w:rsidR="00DA78EA" w:rsidRPr="00DA78EA">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895DD" w14:textId="77777777" w:rsidR="004E1128" w:rsidRDefault="004E112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E1128" w14:paraId="62B18BB3" w14:textId="77777777">
      <w:tc>
        <w:tcPr>
          <w:tcW w:w="1061" w:type="pct"/>
        </w:tcPr>
        <w:p w14:paraId="4DD9FB74" w14:textId="2407BC32" w:rsidR="004E1128" w:rsidRDefault="004E1128">
          <w:pPr>
            <w:pStyle w:val="Footer"/>
          </w:pPr>
          <w:r>
            <w:fldChar w:fldCharType="begin"/>
          </w:r>
          <w:r>
            <w:instrText xml:space="preserve"> DOCPROPERTY "Category"  *\charformat  </w:instrText>
          </w:r>
          <w:r>
            <w:fldChar w:fldCharType="separate"/>
          </w:r>
          <w:r>
            <w:t>R5</w:t>
          </w:r>
          <w:r>
            <w:fldChar w:fldCharType="end"/>
          </w:r>
          <w:r>
            <w:br/>
          </w:r>
          <w:r>
            <w:fldChar w:fldCharType="begin"/>
          </w:r>
          <w:r>
            <w:instrText xml:space="preserve"> DOCPROPERTY "RepubDt"  *\charformat  </w:instrText>
          </w:r>
          <w:r>
            <w:fldChar w:fldCharType="separate"/>
          </w:r>
          <w:r>
            <w:t>12/10/21</w:t>
          </w:r>
          <w:r>
            <w:fldChar w:fldCharType="end"/>
          </w:r>
        </w:p>
      </w:tc>
      <w:tc>
        <w:tcPr>
          <w:tcW w:w="3092" w:type="pct"/>
        </w:tcPr>
        <w:p w14:paraId="3E906583" w14:textId="1F9C7C6F" w:rsidR="004E1128" w:rsidRDefault="004E1128">
          <w:pPr>
            <w:pStyle w:val="Footer"/>
            <w:jc w:val="center"/>
          </w:pPr>
          <w:r>
            <w:fldChar w:fldCharType="begin"/>
          </w:r>
          <w:r>
            <w:instrText xml:space="preserve"> REF Citation *\charformat </w:instrText>
          </w:r>
          <w:r>
            <w:fldChar w:fldCharType="separate"/>
          </w:r>
          <w:r>
            <w:t>Fuels Rationing Act 2019</w:t>
          </w:r>
          <w:r>
            <w:fldChar w:fldCharType="end"/>
          </w:r>
        </w:p>
        <w:p w14:paraId="44931A4C" w14:textId="65D7DFE6" w:rsidR="004E1128" w:rsidRDefault="004E1128">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12/10/21</w:t>
          </w:r>
          <w:r>
            <w:fldChar w:fldCharType="end"/>
          </w:r>
          <w:r>
            <w:fldChar w:fldCharType="begin"/>
          </w:r>
          <w:r>
            <w:instrText xml:space="preserve"> DOCPROPERTY "EndDt"  *\charformat </w:instrText>
          </w:r>
          <w:r>
            <w:fldChar w:fldCharType="separate"/>
          </w:r>
          <w:r>
            <w:t>-15/05/26</w:t>
          </w:r>
          <w:r>
            <w:fldChar w:fldCharType="end"/>
          </w:r>
        </w:p>
      </w:tc>
      <w:tc>
        <w:tcPr>
          <w:tcW w:w="847" w:type="pct"/>
        </w:tcPr>
        <w:p w14:paraId="5A64A8EE" w14:textId="77777777" w:rsidR="004E1128" w:rsidRDefault="004E112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04938AE" w14:textId="72853676" w:rsidR="004E1128" w:rsidRPr="00DA78EA" w:rsidRDefault="004E1128" w:rsidP="00DA78EA">
    <w:pPr>
      <w:pStyle w:val="Status"/>
      <w:rPr>
        <w:rFonts w:cs="Arial"/>
      </w:rPr>
    </w:pPr>
    <w:r w:rsidRPr="00DA78EA">
      <w:rPr>
        <w:rFonts w:cs="Arial"/>
      </w:rPr>
      <w:fldChar w:fldCharType="begin"/>
    </w:r>
    <w:r w:rsidRPr="00DA78EA">
      <w:rPr>
        <w:rFonts w:cs="Arial"/>
      </w:rPr>
      <w:instrText xml:space="preserve"> DOCPROPERTY "Status" </w:instrText>
    </w:r>
    <w:r w:rsidRPr="00DA78EA">
      <w:rPr>
        <w:rFonts w:cs="Arial"/>
      </w:rPr>
      <w:fldChar w:fldCharType="separate"/>
    </w:r>
    <w:r w:rsidRPr="00DA78EA">
      <w:rPr>
        <w:rFonts w:cs="Arial"/>
      </w:rPr>
      <w:t xml:space="preserve"> </w:t>
    </w:r>
    <w:r w:rsidRPr="00DA78EA">
      <w:rPr>
        <w:rFonts w:cs="Arial"/>
      </w:rPr>
      <w:fldChar w:fldCharType="end"/>
    </w:r>
    <w:r w:rsidR="00DA78EA" w:rsidRPr="00DA78EA">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60D45" w14:textId="664AC5F2" w:rsidR="000D64D1" w:rsidRPr="00DA78EA" w:rsidRDefault="00DA78EA" w:rsidP="00DA78EA">
    <w:pPr>
      <w:pStyle w:val="Footer"/>
      <w:jc w:val="center"/>
      <w:rPr>
        <w:rFonts w:cs="Arial"/>
        <w:sz w:val="14"/>
      </w:rPr>
    </w:pPr>
    <w:r w:rsidRPr="00DA78EA">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D32AE" w14:textId="73C4F729" w:rsidR="000D64D1" w:rsidRPr="00DA78EA" w:rsidRDefault="000D64D1" w:rsidP="00DA78EA">
    <w:pPr>
      <w:pStyle w:val="Footer"/>
      <w:jc w:val="center"/>
      <w:rPr>
        <w:rFonts w:cs="Arial"/>
        <w:sz w:val="14"/>
      </w:rPr>
    </w:pPr>
    <w:r w:rsidRPr="00DA78EA">
      <w:rPr>
        <w:rFonts w:cs="Arial"/>
        <w:sz w:val="14"/>
      </w:rPr>
      <w:fldChar w:fldCharType="begin"/>
    </w:r>
    <w:r w:rsidRPr="00DA78EA">
      <w:rPr>
        <w:rFonts w:cs="Arial"/>
        <w:sz w:val="14"/>
      </w:rPr>
      <w:instrText xml:space="preserve"> COMMENTS  \* MERGEFORMAT </w:instrText>
    </w:r>
    <w:r w:rsidRPr="00DA78EA">
      <w:rPr>
        <w:rFonts w:cs="Arial"/>
        <w:sz w:val="14"/>
      </w:rPr>
      <w:fldChar w:fldCharType="end"/>
    </w:r>
    <w:r w:rsidR="00DA78EA" w:rsidRPr="00DA78EA">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69ACD" w14:textId="1125D765" w:rsidR="000D64D1" w:rsidRPr="00DA78EA" w:rsidRDefault="00DA78EA" w:rsidP="00DA78EA">
    <w:pPr>
      <w:pStyle w:val="Footer"/>
      <w:jc w:val="center"/>
      <w:rPr>
        <w:rFonts w:cs="Arial"/>
        <w:sz w:val="14"/>
      </w:rPr>
    </w:pPr>
    <w:r w:rsidRPr="00DA78EA">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1FE0D" w14:textId="173D3C5C" w:rsidR="000D64D1" w:rsidRPr="00DA78EA" w:rsidRDefault="000D64D1" w:rsidP="00DA78EA">
    <w:pPr>
      <w:pStyle w:val="Footer"/>
      <w:jc w:val="center"/>
      <w:rPr>
        <w:rFonts w:cs="Arial"/>
        <w:sz w:val="14"/>
      </w:rPr>
    </w:pPr>
    <w:r w:rsidRPr="00DA78EA">
      <w:rPr>
        <w:rFonts w:cs="Arial"/>
        <w:sz w:val="14"/>
      </w:rPr>
      <w:fldChar w:fldCharType="begin"/>
    </w:r>
    <w:r w:rsidRPr="00DA78EA">
      <w:rPr>
        <w:rFonts w:cs="Arial"/>
        <w:sz w:val="14"/>
      </w:rPr>
      <w:instrText xml:space="preserve"> DOCPROPERTY "Status" </w:instrText>
    </w:r>
    <w:r w:rsidRPr="00DA78EA">
      <w:rPr>
        <w:rFonts w:cs="Arial"/>
        <w:sz w:val="14"/>
      </w:rPr>
      <w:fldChar w:fldCharType="separate"/>
    </w:r>
    <w:r w:rsidR="004E1128" w:rsidRPr="00DA78EA">
      <w:rPr>
        <w:rFonts w:cs="Arial"/>
        <w:sz w:val="14"/>
      </w:rPr>
      <w:t xml:space="preserve"> </w:t>
    </w:r>
    <w:r w:rsidRPr="00DA78EA">
      <w:rPr>
        <w:rFonts w:cs="Arial"/>
        <w:sz w:val="14"/>
      </w:rPr>
      <w:fldChar w:fldCharType="end"/>
    </w:r>
    <w:r w:rsidRPr="00DA78EA">
      <w:rPr>
        <w:rFonts w:cs="Arial"/>
        <w:sz w:val="14"/>
      </w:rPr>
      <w:fldChar w:fldCharType="begin"/>
    </w:r>
    <w:r w:rsidRPr="00DA78EA">
      <w:rPr>
        <w:rFonts w:cs="Arial"/>
        <w:sz w:val="14"/>
      </w:rPr>
      <w:instrText xml:space="preserve"> COMMENTS  \* MERGEFORMAT </w:instrText>
    </w:r>
    <w:r w:rsidRPr="00DA78EA">
      <w:rPr>
        <w:rFonts w:cs="Arial"/>
        <w:sz w:val="14"/>
      </w:rPr>
      <w:fldChar w:fldCharType="end"/>
    </w:r>
    <w:r w:rsidR="00DA78EA" w:rsidRPr="00DA78E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018F" w14:textId="042B969A" w:rsidR="00E101AA" w:rsidRPr="00DA78EA" w:rsidRDefault="00DA78EA" w:rsidP="00DA78EA">
    <w:pPr>
      <w:pStyle w:val="Footer"/>
      <w:jc w:val="center"/>
      <w:rPr>
        <w:rFonts w:cs="Arial"/>
        <w:sz w:val="14"/>
      </w:rPr>
    </w:pPr>
    <w:r w:rsidRPr="00DA78E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76C0" w14:textId="77777777" w:rsidR="00E101AA" w:rsidRDefault="00E101A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E101AA" w14:paraId="0CD0131B" w14:textId="77777777">
      <w:tc>
        <w:tcPr>
          <w:tcW w:w="846" w:type="pct"/>
        </w:tcPr>
        <w:p w14:paraId="2D7794F8" w14:textId="77777777" w:rsidR="00E101AA" w:rsidRDefault="00E101AA">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5F9AB32D" w14:textId="230B0D0A" w:rsidR="00E101AA" w:rsidRDefault="00E101AA">
          <w:pPr>
            <w:pStyle w:val="Footer"/>
            <w:jc w:val="center"/>
          </w:pPr>
          <w:r>
            <w:fldChar w:fldCharType="begin"/>
          </w:r>
          <w:r>
            <w:instrText xml:space="preserve"> REF Citation *\charformat </w:instrText>
          </w:r>
          <w:r>
            <w:fldChar w:fldCharType="separate"/>
          </w:r>
          <w:r w:rsidR="004E1128">
            <w:t>Fuels Rationing Act 2019</w:t>
          </w:r>
          <w:r>
            <w:fldChar w:fldCharType="end"/>
          </w:r>
        </w:p>
        <w:p w14:paraId="4CD8B152" w14:textId="2B3FD1F1" w:rsidR="00E101AA" w:rsidRDefault="00E101AA">
          <w:pPr>
            <w:pStyle w:val="FooterInfoCentre"/>
          </w:pPr>
          <w:r>
            <w:fldChar w:fldCharType="begin"/>
          </w:r>
          <w:r>
            <w:instrText xml:space="preserve"> DOCPROPERTY "Eff"  </w:instrText>
          </w:r>
          <w:r>
            <w:fldChar w:fldCharType="separate"/>
          </w:r>
          <w:r w:rsidR="004E1128">
            <w:t xml:space="preserve">Effective:  </w:t>
          </w:r>
          <w:r>
            <w:fldChar w:fldCharType="end"/>
          </w:r>
          <w:r>
            <w:fldChar w:fldCharType="begin"/>
          </w:r>
          <w:r>
            <w:instrText xml:space="preserve"> DOCPROPERTY "StartDt"   </w:instrText>
          </w:r>
          <w:r>
            <w:fldChar w:fldCharType="separate"/>
          </w:r>
          <w:r w:rsidR="004E1128">
            <w:t>12/10/21</w:t>
          </w:r>
          <w:r>
            <w:fldChar w:fldCharType="end"/>
          </w:r>
          <w:r>
            <w:fldChar w:fldCharType="begin"/>
          </w:r>
          <w:r>
            <w:instrText xml:space="preserve"> DOCPROPERTY "EndDt"  </w:instrText>
          </w:r>
          <w:r>
            <w:fldChar w:fldCharType="separate"/>
          </w:r>
          <w:r w:rsidR="004E1128">
            <w:t>-15/05/26</w:t>
          </w:r>
          <w:r>
            <w:fldChar w:fldCharType="end"/>
          </w:r>
        </w:p>
      </w:tc>
      <w:tc>
        <w:tcPr>
          <w:tcW w:w="1061" w:type="pct"/>
        </w:tcPr>
        <w:p w14:paraId="301766D0" w14:textId="2AA6847B" w:rsidR="00E101AA" w:rsidRDefault="00E101AA">
          <w:pPr>
            <w:pStyle w:val="Footer"/>
            <w:jc w:val="right"/>
          </w:pPr>
          <w:r>
            <w:fldChar w:fldCharType="begin"/>
          </w:r>
          <w:r>
            <w:instrText xml:space="preserve"> DOCPROPERTY "Category"  </w:instrText>
          </w:r>
          <w:r>
            <w:fldChar w:fldCharType="separate"/>
          </w:r>
          <w:r w:rsidR="004E1128">
            <w:t>R5</w:t>
          </w:r>
          <w:r>
            <w:fldChar w:fldCharType="end"/>
          </w:r>
          <w:r>
            <w:br/>
          </w:r>
          <w:r>
            <w:fldChar w:fldCharType="begin"/>
          </w:r>
          <w:r>
            <w:instrText xml:space="preserve"> DOCPROPERTY "RepubDt"  </w:instrText>
          </w:r>
          <w:r>
            <w:fldChar w:fldCharType="separate"/>
          </w:r>
          <w:r w:rsidR="004E1128">
            <w:t>12/10/21</w:t>
          </w:r>
          <w:r>
            <w:fldChar w:fldCharType="end"/>
          </w:r>
        </w:p>
      </w:tc>
    </w:tr>
  </w:tbl>
  <w:p w14:paraId="2579A89C" w14:textId="21C2A439" w:rsidR="00E101AA" w:rsidRPr="00DA78EA" w:rsidRDefault="00E101AA" w:rsidP="00DA78EA">
    <w:pPr>
      <w:pStyle w:val="Status"/>
      <w:rPr>
        <w:rFonts w:cs="Arial"/>
      </w:rPr>
    </w:pPr>
    <w:r w:rsidRPr="00DA78EA">
      <w:rPr>
        <w:rFonts w:cs="Arial"/>
      </w:rPr>
      <w:fldChar w:fldCharType="begin"/>
    </w:r>
    <w:r w:rsidRPr="00DA78EA">
      <w:rPr>
        <w:rFonts w:cs="Arial"/>
      </w:rPr>
      <w:instrText xml:space="preserve"> DOCPROPERTY "Status" </w:instrText>
    </w:r>
    <w:r w:rsidRPr="00DA78EA">
      <w:rPr>
        <w:rFonts w:cs="Arial"/>
      </w:rPr>
      <w:fldChar w:fldCharType="separate"/>
    </w:r>
    <w:r w:rsidR="004E1128" w:rsidRPr="00DA78EA">
      <w:rPr>
        <w:rFonts w:cs="Arial"/>
      </w:rPr>
      <w:t xml:space="preserve"> </w:t>
    </w:r>
    <w:r w:rsidRPr="00DA78EA">
      <w:rPr>
        <w:rFonts w:cs="Arial"/>
      </w:rPr>
      <w:fldChar w:fldCharType="end"/>
    </w:r>
    <w:r w:rsidR="00DA78EA" w:rsidRPr="00DA78E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D3CC" w14:textId="77777777" w:rsidR="00E101AA" w:rsidRDefault="00E101A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101AA" w14:paraId="402E1CCB" w14:textId="77777777">
      <w:tc>
        <w:tcPr>
          <w:tcW w:w="1061" w:type="pct"/>
        </w:tcPr>
        <w:p w14:paraId="7BDF394F" w14:textId="4D0C5838" w:rsidR="00E101AA" w:rsidRDefault="00E101AA">
          <w:pPr>
            <w:pStyle w:val="Footer"/>
          </w:pPr>
          <w:r>
            <w:fldChar w:fldCharType="begin"/>
          </w:r>
          <w:r>
            <w:instrText xml:space="preserve"> DOCPROPERTY "Category"  </w:instrText>
          </w:r>
          <w:r>
            <w:fldChar w:fldCharType="separate"/>
          </w:r>
          <w:r w:rsidR="004E1128">
            <w:t>R5</w:t>
          </w:r>
          <w:r>
            <w:fldChar w:fldCharType="end"/>
          </w:r>
          <w:r>
            <w:br/>
          </w:r>
          <w:r>
            <w:fldChar w:fldCharType="begin"/>
          </w:r>
          <w:r>
            <w:instrText xml:space="preserve"> DOCPROPERTY "RepubDt"  </w:instrText>
          </w:r>
          <w:r>
            <w:fldChar w:fldCharType="separate"/>
          </w:r>
          <w:r w:rsidR="004E1128">
            <w:t>12/10/21</w:t>
          </w:r>
          <w:r>
            <w:fldChar w:fldCharType="end"/>
          </w:r>
        </w:p>
      </w:tc>
      <w:tc>
        <w:tcPr>
          <w:tcW w:w="3093" w:type="pct"/>
        </w:tcPr>
        <w:p w14:paraId="3DA683BC" w14:textId="014DFD2D" w:rsidR="00E101AA" w:rsidRDefault="00E101AA">
          <w:pPr>
            <w:pStyle w:val="Footer"/>
            <w:jc w:val="center"/>
          </w:pPr>
          <w:r>
            <w:fldChar w:fldCharType="begin"/>
          </w:r>
          <w:r>
            <w:instrText xml:space="preserve"> REF Citation *\charformat </w:instrText>
          </w:r>
          <w:r>
            <w:fldChar w:fldCharType="separate"/>
          </w:r>
          <w:r w:rsidR="004E1128">
            <w:t>Fuels Rationing Act 2019</w:t>
          </w:r>
          <w:r>
            <w:fldChar w:fldCharType="end"/>
          </w:r>
        </w:p>
        <w:p w14:paraId="38189CD6" w14:textId="6FC36DEB" w:rsidR="00E101AA" w:rsidRDefault="00E101AA">
          <w:pPr>
            <w:pStyle w:val="FooterInfoCentre"/>
          </w:pPr>
          <w:r>
            <w:fldChar w:fldCharType="begin"/>
          </w:r>
          <w:r>
            <w:instrText xml:space="preserve"> DOCPROPERTY "Eff"  </w:instrText>
          </w:r>
          <w:r>
            <w:fldChar w:fldCharType="separate"/>
          </w:r>
          <w:r w:rsidR="004E1128">
            <w:t xml:space="preserve">Effective:  </w:t>
          </w:r>
          <w:r>
            <w:fldChar w:fldCharType="end"/>
          </w:r>
          <w:r>
            <w:fldChar w:fldCharType="begin"/>
          </w:r>
          <w:r>
            <w:instrText xml:space="preserve"> DOCPROPERTY "StartDt"  </w:instrText>
          </w:r>
          <w:r>
            <w:fldChar w:fldCharType="separate"/>
          </w:r>
          <w:r w:rsidR="004E1128">
            <w:t>12/10/21</w:t>
          </w:r>
          <w:r>
            <w:fldChar w:fldCharType="end"/>
          </w:r>
          <w:r>
            <w:fldChar w:fldCharType="begin"/>
          </w:r>
          <w:r>
            <w:instrText xml:space="preserve"> DOCPROPERTY "EndDt"  </w:instrText>
          </w:r>
          <w:r>
            <w:fldChar w:fldCharType="separate"/>
          </w:r>
          <w:r w:rsidR="004E1128">
            <w:t>-15/05/26</w:t>
          </w:r>
          <w:r>
            <w:fldChar w:fldCharType="end"/>
          </w:r>
        </w:p>
      </w:tc>
      <w:tc>
        <w:tcPr>
          <w:tcW w:w="846" w:type="pct"/>
        </w:tcPr>
        <w:p w14:paraId="234599E8" w14:textId="77777777" w:rsidR="00E101AA" w:rsidRDefault="00E101A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4136479" w14:textId="618E0E2C" w:rsidR="00E101AA" w:rsidRPr="00DA78EA" w:rsidRDefault="00E101AA" w:rsidP="00DA78EA">
    <w:pPr>
      <w:pStyle w:val="Status"/>
      <w:rPr>
        <w:rFonts w:cs="Arial"/>
      </w:rPr>
    </w:pPr>
    <w:r w:rsidRPr="00DA78EA">
      <w:rPr>
        <w:rFonts w:cs="Arial"/>
      </w:rPr>
      <w:fldChar w:fldCharType="begin"/>
    </w:r>
    <w:r w:rsidRPr="00DA78EA">
      <w:rPr>
        <w:rFonts w:cs="Arial"/>
      </w:rPr>
      <w:instrText xml:space="preserve"> DOCPROPERTY "Status" </w:instrText>
    </w:r>
    <w:r w:rsidRPr="00DA78EA">
      <w:rPr>
        <w:rFonts w:cs="Arial"/>
      </w:rPr>
      <w:fldChar w:fldCharType="separate"/>
    </w:r>
    <w:r w:rsidR="004E1128" w:rsidRPr="00DA78EA">
      <w:rPr>
        <w:rFonts w:cs="Arial"/>
      </w:rPr>
      <w:t xml:space="preserve"> </w:t>
    </w:r>
    <w:r w:rsidRPr="00DA78EA">
      <w:rPr>
        <w:rFonts w:cs="Arial"/>
      </w:rPr>
      <w:fldChar w:fldCharType="end"/>
    </w:r>
    <w:r w:rsidR="00DA78EA" w:rsidRPr="00DA78E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C16C7" w14:textId="77777777" w:rsidR="00E101AA" w:rsidRDefault="00E101A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101AA" w14:paraId="742AE371" w14:textId="77777777">
      <w:tc>
        <w:tcPr>
          <w:tcW w:w="1061" w:type="pct"/>
        </w:tcPr>
        <w:p w14:paraId="40C2D00C" w14:textId="706566CD" w:rsidR="00E101AA" w:rsidRDefault="00E101AA">
          <w:pPr>
            <w:pStyle w:val="Footer"/>
          </w:pPr>
          <w:r>
            <w:fldChar w:fldCharType="begin"/>
          </w:r>
          <w:r>
            <w:instrText xml:space="preserve"> DOCPROPERTY "Category"  </w:instrText>
          </w:r>
          <w:r>
            <w:fldChar w:fldCharType="separate"/>
          </w:r>
          <w:r w:rsidR="004E1128">
            <w:t>R5</w:t>
          </w:r>
          <w:r>
            <w:fldChar w:fldCharType="end"/>
          </w:r>
          <w:r>
            <w:br/>
          </w:r>
          <w:r>
            <w:fldChar w:fldCharType="begin"/>
          </w:r>
          <w:r>
            <w:instrText xml:space="preserve"> DOCPROPERTY "RepubDt"  </w:instrText>
          </w:r>
          <w:r>
            <w:fldChar w:fldCharType="separate"/>
          </w:r>
          <w:r w:rsidR="004E1128">
            <w:t>12/10/21</w:t>
          </w:r>
          <w:r>
            <w:fldChar w:fldCharType="end"/>
          </w:r>
        </w:p>
      </w:tc>
      <w:tc>
        <w:tcPr>
          <w:tcW w:w="3093" w:type="pct"/>
        </w:tcPr>
        <w:p w14:paraId="0CB42AAA" w14:textId="333FCC0B" w:rsidR="00E101AA" w:rsidRDefault="00E101AA">
          <w:pPr>
            <w:pStyle w:val="Footer"/>
            <w:jc w:val="center"/>
          </w:pPr>
          <w:r>
            <w:fldChar w:fldCharType="begin"/>
          </w:r>
          <w:r>
            <w:instrText xml:space="preserve"> REF Citation *\charformat </w:instrText>
          </w:r>
          <w:r>
            <w:fldChar w:fldCharType="separate"/>
          </w:r>
          <w:r w:rsidR="004E1128">
            <w:t>Fuels Rationing Act 2019</w:t>
          </w:r>
          <w:r>
            <w:fldChar w:fldCharType="end"/>
          </w:r>
        </w:p>
        <w:p w14:paraId="76D5681D" w14:textId="0375A861" w:rsidR="00E101AA" w:rsidRDefault="00E101AA">
          <w:pPr>
            <w:pStyle w:val="FooterInfoCentre"/>
          </w:pPr>
          <w:r>
            <w:fldChar w:fldCharType="begin"/>
          </w:r>
          <w:r>
            <w:instrText xml:space="preserve"> DOCPROPERTY "Eff"  </w:instrText>
          </w:r>
          <w:r>
            <w:fldChar w:fldCharType="separate"/>
          </w:r>
          <w:r w:rsidR="004E1128">
            <w:t xml:space="preserve">Effective:  </w:t>
          </w:r>
          <w:r>
            <w:fldChar w:fldCharType="end"/>
          </w:r>
          <w:r>
            <w:fldChar w:fldCharType="begin"/>
          </w:r>
          <w:r>
            <w:instrText xml:space="preserve"> DOCPROPERTY "StartDt"   </w:instrText>
          </w:r>
          <w:r>
            <w:fldChar w:fldCharType="separate"/>
          </w:r>
          <w:r w:rsidR="004E1128">
            <w:t>12/10/21</w:t>
          </w:r>
          <w:r>
            <w:fldChar w:fldCharType="end"/>
          </w:r>
          <w:r>
            <w:fldChar w:fldCharType="begin"/>
          </w:r>
          <w:r>
            <w:instrText xml:space="preserve"> DOCPROPERTY "EndDt"  </w:instrText>
          </w:r>
          <w:r>
            <w:fldChar w:fldCharType="separate"/>
          </w:r>
          <w:r w:rsidR="004E1128">
            <w:t>-15/05/26</w:t>
          </w:r>
          <w:r>
            <w:fldChar w:fldCharType="end"/>
          </w:r>
        </w:p>
      </w:tc>
      <w:tc>
        <w:tcPr>
          <w:tcW w:w="846" w:type="pct"/>
        </w:tcPr>
        <w:p w14:paraId="74080EC0" w14:textId="77777777" w:rsidR="00E101AA" w:rsidRDefault="00E101A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C646475" w14:textId="197CBDE7" w:rsidR="00E101AA" w:rsidRPr="00DA78EA" w:rsidRDefault="00E101AA" w:rsidP="00DA78EA">
    <w:pPr>
      <w:pStyle w:val="Status"/>
      <w:rPr>
        <w:rFonts w:cs="Arial"/>
      </w:rPr>
    </w:pPr>
    <w:r w:rsidRPr="00DA78EA">
      <w:rPr>
        <w:rFonts w:cs="Arial"/>
      </w:rPr>
      <w:fldChar w:fldCharType="begin"/>
    </w:r>
    <w:r w:rsidRPr="00DA78EA">
      <w:rPr>
        <w:rFonts w:cs="Arial"/>
      </w:rPr>
      <w:instrText xml:space="preserve"> DOCPROPERTY "Status" </w:instrText>
    </w:r>
    <w:r w:rsidRPr="00DA78EA">
      <w:rPr>
        <w:rFonts w:cs="Arial"/>
      </w:rPr>
      <w:fldChar w:fldCharType="separate"/>
    </w:r>
    <w:r w:rsidR="004E1128" w:rsidRPr="00DA78EA">
      <w:rPr>
        <w:rFonts w:cs="Arial"/>
      </w:rPr>
      <w:t xml:space="preserve"> </w:t>
    </w:r>
    <w:r w:rsidRPr="00DA78EA">
      <w:rPr>
        <w:rFonts w:cs="Arial"/>
      </w:rPr>
      <w:fldChar w:fldCharType="end"/>
    </w:r>
    <w:r w:rsidR="00DA78EA" w:rsidRPr="00DA78E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30AF" w14:textId="77777777" w:rsidR="00E101AA" w:rsidRDefault="00E101A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101AA" w14:paraId="1FF47221" w14:textId="77777777">
      <w:tc>
        <w:tcPr>
          <w:tcW w:w="847" w:type="pct"/>
        </w:tcPr>
        <w:p w14:paraId="409D6A3D" w14:textId="77777777" w:rsidR="00E101AA" w:rsidRDefault="00E101A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720176A1" w14:textId="52FE80E1" w:rsidR="00E101AA" w:rsidRDefault="00E101AA">
          <w:pPr>
            <w:pStyle w:val="Footer"/>
            <w:jc w:val="center"/>
          </w:pPr>
          <w:r>
            <w:fldChar w:fldCharType="begin"/>
          </w:r>
          <w:r>
            <w:instrText xml:space="preserve"> REF Citation *\charformat </w:instrText>
          </w:r>
          <w:r>
            <w:fldChar w:fldCharType="separate"/>
          </w:r>
          <w:r w:rsidR="004E1128">
            <w:t>Fuels Rationing Act 2019</w:t>
          </w:r>
          <w:r>
            <w:fldChar w:fldCharType="end"/>
          </w:r>
        </w:p>
        <w:p w14:paraId="3D3101D7" w14:textId="6DF4E5A6" w:rsidR="00E101AA" w:rsidRDefault="00E101AA">
          <w:pPr>
            <w:pStyle w:val="FooterInfoCentre"/>
          </w:pPr>
          <w:r>
            <w:fldChar w:fldCharType="begin"/>
          </w:r>
          <w:r>
            <w:instrText xml:space="preserve"> DOCPROPERTY "Eff"  *\charformat </w:instrText>
          </w:r>
          <w:r>
            <w:fldChar w:fldCharType="separate"/>
          </w:r>
          <w:r w:rsidR="004E1128">
            <w:t xml:space="preserve">Effective:  </w:t>
          </w:r>
          <w:r>
            <w:fldChar w:fldCharType="end"/>
          </w:r>
          <w:r>
            <w:fldChar w:fldCharType="begin"/>
          </w:r>
          <w:r>
            <w:instrText xml:space="preserve"> DOCPROPERTY "StartDt"  *\charformat </w:instrText>
          </w:r>
          <w:r>
            <w:fldChar w:fldCharType="separate"/>
          </w:r>
          <w:r w:rsidR="004E1128">
            <w:t>12/10/21</w:t>
          </w:r>
          <w:r>
            <w:fldChar w:fldCharType="end"/>
          </w:r>
          <w:r>
            <w:fldChar w:fldCharType="begin"/>
          </w:r>
          <w:r>
            <w:instrText xml:space="preserve"> DOCPROPERTY "EndDt"  *\charformat </w:instrText>
          </w:r>
          <w:r>
            <w:fldChar w:fldCharType="separate"/>
          </w:r>
          <w:r w:rsidR="004E1128">
            <w:t>-15/05/26</w:t>
          </w:r>
          <w:r>
            <w:fldChar w:fldCharType="end"/>
          </w:r>
        </w:p>
      </w:tc>
      <w:tc>
        <w:tcPr>
          <w:tcW w:w="1061" w:type="pct"/>
        </w:tcPr>
        <w:p w14:paraId="1C20589E" w14:textId="69703274" w:rsidR="00E101AA" w:rsidRDefault="00E101AA">
          <w:pPr>
            <w:pStyle w:val="Footer"/>
            <w:jc w:val="right"/>
          </w:pPr>
          <w:r>
            <w:fldChar w:fldCharType="begin"/>
          </w:r>
          <w:r>
            <w:instrText xml:space="preserve"> DOCPROPERTY "Category"  *\charformat  </w:instrText>
          </w:r>
          <w:r>
            <w:fldChar w:fldCharType="separate"/>
          </w:r>
          <w:r w:rsidR="004E1128">
            <w:t>R5</w:t>
          </w:r>
          <w:r>
            <w:fldChar w:fldCharType="end"/>
          </w:r>
          <w:r>
            <w:br/>
          </w:r>
          <w:r>
            <w:fldChar w:fldCharType="begin"/>
          </w:r>
          <w:r>
            <w:instrText xml:space="preserve"> DOCPROPERTY "RepubDt"  *\charformat  </w:instrText>
          </w:r>
          <w:r>
            <w:fldChar w:fldCharType="separate"/>
          </w:r>
          <w:r w:rsidR="004E1128">
            <w:t>12/10/21</w:t>
          </w:r>
          <w:r>
            <w:fldChar w:fldCharType="end"/>
          </w:r>
        </w:p>
      </w:tc>
    </w:tr>
  </w:tbl>
  <w:p w14:paraId="7FCB0F76" w14:textId="31FA7792" w:rsidR="00E101AA" w:rsidRPr="00DA78EA" w:rsidRDefault="00E101AA" w:rsidP="00DA78EA">
    <w:pPr>
      <w:pStyle w:val="Status"/>
      <w:rPr>
        <w:rFonts w:cs="Arial"/>
      </w:rPr>
    </w:pPr>
    <w:r w:rsidRPr="00DA78EA">
      <w:rPr>
        <w:rFonts w:cs="Arial"/>
      </w:rPr>
      <w:fldChar w:fldCharType="begin"/>
    </w:r>
    <w:r w:rsidRPr="00DA78EA">
      <w:rPr>
        <w:rFonts w:cs="Arial"/>
      </w:rPr>
      <w:instrText xml:space="preserve"> DOCPROPERTY "Status" </w:instrText>
    </w:r>
    <w:r w:rsidRPr="00DA78EA">
      <w:rPr>
        <w:rFonts w:cs="Arial"/>
      </w:rPr>
      <w:fldChar w:fldCharType="separate"/>
    </w:r>
    <w:r w:rsidR="004E1128" w:rsidRPr="00DA78EA">
      <w:rPr>
        <w:rFonts w:cs="Arial"/>
      </w:rPr>
      <w:t xml:space="preserve"> </w:t>
    </w:r>
    <w:r w:rsidRPr="00DA78EA">
      <w:rPr>
        <w:rFonts w:cs="Arial"/>
      </w:rPr>
      <w:fldChar w:fldCharType="end"/>
    </w:r>
    <w:r w:rsidR="00DA78EA" w:rsidRPr="00DA78E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8C74" w14:textId="77777777" w:rsidR="00E101AA" w:rsidRDefault="00E101A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101AA" w14:paraId="61435162" w14:textId="77777777">
      <w:tc>
        <w:tcPr>
          <w:tcW w:w="1061" w:type="pct"/>
        </w:tcPr>
        <w:p w14:paraId="4C5440AA" w14:textId="7056C0FA" w:rsidR="00E101AA" w:rsidRDefault="00E101AA">
          <w:pPr>
            <w:pStyle w:val="Footer"/>
          </w:pPr>
          <w:r>
            <w:fldChar w:fldCharType="begin"/>
          </w:r>
          <w:r>
            <w:instrText xml:space="preserve"> DOCPROPERTY "Category"  *\charformat  </w:instrText>
          </w:r>
          <w:r>
            <w:fldChar w:fldCharType="separate"/>
          </w:r>
          <w:r w:rsidR="004E1128">
            <w:t>R5</w:t>
          </w:r>
          <w:r>
            <w:fldChar w:fldCharType="end"/>
          </w:r>
          <w:r>
            <w:br/>
          </w:r>
          <w:r>
            <w:fldChar w:fldCharType="begin"/>
          </w:r>
          <w:r>
            <w:instrText xml:space="preserve"> DOCPROPERTY "RepubDt"  *\charformat  </w:instrText>
          </w:r>
          <w:r>
            <w:fldChar w:fldCharType="separate"/>
          </w:r>
          <w:r w:rsidR="004E1128">
            <w:t>12/10/21</w:t>
          </w:r>
          <w:r>
            <w:fldChar w:fldCharType="end"/>
          </w:r>
        </w:p>
      </w:tc>
      <w:tc>
        <w:tcPr>
          <w:tcW w:w="3092" w:type="pct"/>
        </w:tcPr>
        <w:p w14:paraId="5741A3C8" w14:textId="207EFA56" w:rsidR="00E101AA" w:rsidRDefault="00E101AA">
          <w:pPr>
            <w:pStyle w:val="Footer"/>
            <w:jc w:val="center"/>
          </w:pPr>
          <w:r>
            <w:fldChar w:fldCharType="begin"/>
          </w:r>
          <w:r>
            <w:instrText xml:space="preserve"> REF Citation *\charformat </w:instrText>
          </w:r>
          <w:r>
            <w:fldChar w:fldCharType="separate"/>
          </w:r>
          <w:r w:rsidR="004E1128">
            <w:t>Fuels Rationing Act 2019</w:t>
          </w:r>
          <w:r>
            <w:fldChar w:fldCharType="end"/>
          </w:r>
        </w:p>
        <w:p w14:paraId="0C350A53" w14:textId="411A91ED" w:rsidR="00E101AA" w:rsidRDefault="00E101AA">
          <w:pPr>
            <w:pStyle w:val="FooterInfoCentre"/>
          </w:pPr>
          <w:r>
            <w:fldChar w:fldCharType="begin"/>
          </w:r>
          <w:r>
            <w:instrText xml:space="preserve"> DOCPROPERTY "Eff"  *\charformat </w:instrText>
          </w:r>
          <w:r>
            <w:fldChar w:fldCharType="separate"/>
          </w:r>
          <w:r w:rsidR="004E1128">
            <w:t xml:space="preserve">Effective:  </w:t>
          </w:r>
          <w:r>
            <w:fldChar w:fldCharType="end"/>
          </w:r>
          <w:r>
            <w:fldChar w:fldCharType="begin"/>
          </w:r>
          <w:r>
            <w:instrText xml:space="preserve"> DOCPROPERTY "StartDt"  *\charformat </w:instrText>
          </w:r>
          <w:r>
            <w:fldChar w:fldCharType="separate"/>
          </w:r>
          <w:r w:rsidR="004E1128">
            <w:t>12/10/21</w:t>
          </w:r>
          <w:r>
            <w:fldChar w:fldCharType="end"/>
          </w:r>
          <w:r>
            <w:fldChar w:fldCharType="begin"/>
          </w:r>
          <w:r>
            <w:instrText xml:space="preserve"> DOCPROPERTY "EndDt"  *\charformat </w:instrText>
          </w:r>
          <w:r>
            <w:fldChar w:fldCharType="separate"/>
          </w:r>
          <w:r w:rsidR="004E1128">
            <w:t>-15/05/26</w:t>
          </w:r>
          <w:r>
            <w:fldChar w:fldCharType="end"/>
          </w:r>
        </w:p>
      </w:tc>
      <w:tc>
        <w:tcPr>
          <w:tcW w:w="847" w:type="pct"/>
        </w:tcPr>
        <w:p w14:paraId="69D9BD62" w14:textId="77777777" w:rsidR="00E101AA" w:rsidRDefault="00E101A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6E96154F" w14:textId="2D83BD1B" w:rsidR="00E101AA" w:rsidRPr="00DA78EA" w:rsidRDefault="00E101AA" w:rsidP="00DA78EA">
    <w:pPr>
      <w:pStyle w:val="Status"/>
      <w:rPr>
        <w:rFonts w:cs="Arial"/>
      </w:rPr>
    </w:pPr>
    <w:r w:rsidRPr="00DA78EA">
      <w:rPr>
        <w:rFonts w:cs="Arial"/>
      </w:rPr>
      <w:fldChar w:fldCharType="begin"/>
    </w:r>
    <w:r w:rsidRPr="00DA78EA">
      <w:rPr>
        <w:rFonts w:cs="Arial"/>
      </w:rPr>
      <w:instrText xml:space="preserve"> DOCPROPERTY "Status" </w:instrText>
    </w:r>
    <w:r w:rsidRPr="00DA78EA">
      <w:rPr>
        <w:rFonts w:cs="Arial"/>
      </w:rPr>
      <w:fldChar w:fldCharType="separate"/>
    </w:r>
    <w:r w:rsidR="004E1128" w:rsidRPr="00DA78EA">
      <w:rPr>
        <w:rFonts w:cs="Arial"/>
      </w:rPr>
      <w:t xml:space="preserve"> </w:t>
    </w:r>
    <w:r w:rsidRPr="00DA78EA">
      <w:rPr>
        <w:rFonts w:cs="Arial"/>
      </w:rPr>
      <w:fldChar w:fldCharType="end"/>
    </w:r>
    <w:r w:rsidR="00DA78EA" w:rsidRPr="00DA78E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E3B2" w14:textId="77777777" w:rsidR="00E101AA" w:rsidRDefault="00E101A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E101AA" w14:paraId="6969B636" w14:textId="77777777">
      <w:tc>
        <w:tcPr>
          <w:tcW w:w="1061" w:type="pct"/>
        </w:tcPr>
        <w:p w14:paraId="619D2716" w14:textId="099A6E91" w:rsidR="00E101AA" w:rsidRDefault="00E101AA">
          <w:pPr>
            <w:pStyle w:val="Footer"/>
          </w:pPr>
          <w:r>
            <w:fldChar w:fldCharType="begin"/>
          </w:r>
          <w:r>
            <w:instrText xml:space="preserve"> DOCPROPERTY "Category"  *\charformat  </w:instrText>
          </w:r>
          <w:r>
            <w:fldChar w:fldCharType="separate"/>
          </w:r>
          <w:r w:rsidR="004E1128">
            <w:t>R5</w:t>
          </w:r>
          <w:r>
            <w:fldChar w:fldCharType="end"/>
          </w:r>
          <w:r>
            <w:br/>
          </w:r>
          <w:r>
            <w:fldChar w:fldCharType="begin"/>
          </w:r>
          <w:r>
            <w:instrText xml:space="preserve"> DOCPROPERTY "RepubDt"  *\charformat  </w:instrText>
          </w:r>
          <w:r>
            <w:fldChar w:fldCharType="separate"/>
          </w:r>
          <w:r w:rsidR="004E1128">
            <w:t>12/10/21</w:t>
          </w:r>
          <w:r>
            <w:fldChar w:fldCharType="end"/>
          </w:r>
        </w:p>
      </w:tc>
      <w:tc>
        <w:tcPr>
          <w:tcW w:w="3092" w:type="pct"/>
        </w:tcPr>
        <w:p w14:paraId="64F167E8" w14:textId="52A88B3D" w:rsidR="00E101AA" w:rsidRDefault="00E101AA">
          <w:pPr>
            <w:pStyle w:val="Footer"/>
            <w:jc w:val="center"/>
          </w:pPr>
          <w:r>
            <w:fldChar w:fldCharType="begin"/>
          </w:r>
          <w:r>
            <w:instrText xml:space="preserve"> REF Citation *\charformat </w:instrText>
          </w:r>
          <w:r>
            <w:fldChar w:fldCharType="separate"/>
          </w:r>
          <w:r w:rsidR="004E1128">
            <w:t>Fuels Rationing Act 2019</w:t>
          </w:r>
          <w:r>
            <w:fldChar w:fldCharType="end"/>
          </w:r>
        </w:p>
        <w:p w14:paraId="1C2C2539" w14:textId="55B0C57D" w:rsidR="00E101AA" w:rsidRDefault="00E101AA">
          <w:pPr>
            <w:pStyle w:val="FooterInfoCentre"/>
          </w:pPr>
          <w:r>
            <w:fldChar w:fldCharType="begin"/>
          </w:r>
          <w:r>
            <w:instrText xml:space="preserve"> DOCPROPERTY "Eff"  *\charformat </w:instrText>
          </w:r>
          <w:r>
            <w:fldChar w:fldCharType="separate"/>
          </w:r>
          <w:r w:rsidR="004E1128">
            <w:t xml:space="preserve">Effective:  </w:t>
          </w:r>
          <w:r>
            <w:fldChar w:fldCharType="end"/>
          </w:r>
          <w:r>
            <w:fldChar w:fldCharType="begin"/>
          </w:r>
          <w:r>
            <w:instrText xml:space="preserve"> DOCPROPERTY "StartDt"  *\charformat </w:instrText>
          </w:r>
          <w:r>
            <w:fldChar w:fldCharType="separate"/>
          </w:r>
          <w:r w:rsidR="004E1128">
            <w:t>12/10/21</w:t>
          </w:r>
          <w:r>
            <w:fldChar w:fldCharType="end"/>
          </w:r>
          <w:r>
            <w:fldChar w:fldCharType="begin"/>
          </w:r>
          <w:r>
            <w:instrText xml:space="preserve"> DOCPROPERTY "EndDt"  *\charformat </w:instrText>
          </w:r>
          <w:r>
            <w:fldChar w:fldCharType="separate"/>
          </w:r>
          <w:r w:rsidR="004E1128">
            <w:t>-15/05/26</w:t>
          </w:r>
          <w:r>
            <w:fldChar w:fldCharType="end"/>
          </w:r>
        </w:p>
      </w:tc>
      <w:tc>
        <w:tcPr>
          <w:tcW w:w="847" w:type="pct"/>
        </w:tcPr>
        <w:p w14:paraId="649CAB6F" w14:textId="77777777" w:rsidR="00E101AA" w:rsidRDefault="00E101A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7801D3F" w14:textId="4322EA4F" w:rsidR="00E101AA" w:rsidRPr="00DA78EA" w:rsidRDefault="00E101AA" w:rsidP="00DA78EA">
    <w:pPr>
      <w:pStyle w:val="Status"/>
      <w:rPr>
        <w:rFonts w:cs="Arial"/>
      </w:rPr>
    </w:pPr>
    <w:r w:rsidRPr="00DA78EA">
      <w:rPr>
        <w:rFonts w:cs="Arial"/>
      </w:rPr>
      <w:fldChar w:fldCharType="begin"/>
    </w:r>
    <w:r w:rsidRPr="00DA78EA">
      <w:rPr>
        <w:rFonts w:cs="Arial"/>
      </w:rPr>
      <w:instrText xml:space="preserve"> DOCPROPERTY "Status" </w:instrText>
    </w:r>
    <w:r w:rsidRPr="00DA78EA">
      <w:rPr>
        <w:rFonts w:cs="Arial"/>
      </w:rPr>
      <w:fldChar w:fldCharType="separate"/>
    </w:r>
    <w:r w:rsidR="004E1128" w:rsidRPr="00DA78EA">
      <w:rPr>
        <w:rFonts w:cs="Arial"/>
      </w:rPr>
      <w:t xml:space="preserve"> </w:t>
    </w:r>
    <w:r w:rsidRPr="00DA78EA">
      <w:rPr>
        <w:rFonts w:cs="Arial"/>
      </w:rPr>
      <w:fldChar w:fldCharType="end"/>
    </w:r>
    <w:r w:rsidR="00DA78EA" w:rsidRPr="00DA78E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51AE8" w14:textId="77777777" w:rsidR="00E05985" w:rsidRDefault="00E05985">
      <w:r>
        <w:separator/>
      </w:r>
    </w:p>
  </w:footnote>
  <w:footnote w:type="continuationSeparator" w:id="0">
    <w:p w14:paraId="0CBA123F" w14:textId="77777777" w:rsidR="00E05985" w:rsidRDefault="00E05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60B1B" w14:textId="77777777" w:rsidR="00E101AA" w:rsidRDefault="00E101A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4E1128" w14:paraId="10EE321C" w14:textId="77777777">
      <w:trPr>
        <w:jc w:val="center"/>
      </w:trPr>
      <w:tc>
        <w:tcPr>
          <w:tcW w:w="1234" w:type="dxa"/>
          <w:gridSpan w:val="2"/>
        </w:tcPr>
        <w:p w14:paraId="006FEA62" w14:textId="77777777" w:rsidR="004E1128" w:rsidRDefault="004E1128">
          <w:pPr>
            <w:pStyle w:val="HeaderEven"/>
            <w:rPr>
              <w:b/>
            </w:rPr>
          </w:pPr>
          <w:r>
            <w:rPr>
              <w:b/>
            </w:rPr>
            <w:t>Endnotes</w:t>
          </w:r>
        </w:p>
      </w:tc>
      <w:tc>
        <w:tcPr>
          <w:tcW w:w="6062" w:type="dxa"/>
        </w:tcPr>
        <w:p w14:paraId="607F5BB6" w14:textId="77777777" w:rsidR="004E1128" w:rsidRDefault="004E1128">
          <w:pPr>
            <w:pStyle w:val="HeaderEven"/>
          </w:pPr>
        </w:p>
      </w:tc>
    </w:tr>
    <w:tr w:rsidR="004E1128" w14:paraId="649277DB" w14:textId="77777777">
      <w:trPr>
        <w:cantSplit/>
        <w:jc w:val="center"/>
      </w:trPr>
      <w:tc>
        <w:tcPr>
          <w:tcW w:w="7296" w:type="dxa"/>
          <w:gridSpan w:val="3"/>
        </w:tcPr>
        <w:p w14:paraId="1D0504B6" w14:textId="77777777" w:rsidR="004E1128" w:rsidRDefault="004E1128">
          <w:pPr>
            <w:pStyle w:val="HeaderEven"/>
          </w:pPr>
        </w:p>
      </w:tc>
    </w:tr>
    <w:tr w:rsidR="004E1128" w14:paraId="6AC70B58" w14:textId="77777777">
      <w:trPr>
        <w:cantSplit/>
        <w:jc w:val="center"/>
      </w:trPr>
      <w:tc>
        <w:tcPr>
          <w:tcW w:w="700" w:type="dxa"/>
          <w:tcBorders>
            <w:bottom w:val="single" w:sz="4" w:space="0" w:color="auto"/>
          </w:tcBorders>
        </w:tcPr>
        <w:p w14:paraId="620D002C" w14:textId="21FDBA9C" w:rsidR="004E1128" w:rsidRDefault="004E1128">
          <w:pPr>
            <w:pStyle w:val="HeaderEven6"/>
          </w:pPr>
          <w:r>
            <w:rPr>
              <w:noProof/>
            </w:rPr>
            <w:fldChar w:fldCharType="begin"/>
          </w:r>
          <w:r>
            <w:rPr>
              <w:noProof/>
            </w:rPr>
            <w:instrText xml:space="preserve"> STYLEREF charTableNo \*charformat </w:instrText>
          </w:r>
          <w:r>
            <w:rPr>
              <w:noProof/>
            </w:rPr>
            <w:fldChar w:fldCharType="separate"/>
          </w:r>
          <w:r w:rsidR="00DA78EA">
            <w:rPr>
              <w:noProof/>
            </w:rPr>
            <w:t>4</w:t>
          </w:r>
          <w:r>
            <w:rPr>
              <w:noProof/>
            </w:rPr>
            <w:fldChar w:fldCharType="end"/>
          </w:r>
        </w:p>
      </w:tc>
      <w:tc>
        <w:tcPr>
          <w:tcW w:w="6600" w:type="dxa"/>
          <w:gridSpan w:val="2"/>
          <w:tcBorders>
            <w:bottom w:val="single" w:sz="4" w:space="0" w:color="auto"/>
          </w:tcBorders>
        </w:tcPr>
        <w:p w14:paraId="27CC7C3D" w14:textId="1D079673" w:rsidR="004E1128" w:rsidRDefault="004E1128">
          <w:pPr>
            <w:pStyle w:val="HeaderEven6"/>
          </w:pPr>
          <w:r>
            <w:rPr>
              <w:noProof/>
            </w:rPr>
            <w:fldChar w:fldCharType="begin"/>
          </w:r>
          <w:r>
            <w:rPr>
              <w:noProof/>
            </w:rPr>
            <w:instrText xml:space="preserve"> STYLEREF charTableText \*charformat </w:instrText>
          </w:r>
          <w:r>
            <w:rPr>
              <w:noProof/>
            </w:rPr>
            <w:fldChar w:fldCharType="separate"/>
          </w:r>
          <w:r w:rsidR="00DA78EA">
            <w:rPr>
              <w:noProof/>
            </w:rPr>
            <w:t>Amendment history</w:t>
          </w:r>
          <w:r>
            <w:rPr>
              <w:noProof/>
            </w:rPr>
            <w:fldChar w:fldCharType="end"/>
          </w:r>
        </w:p>
      </w:tc>
    </w:tr>
  </w:tbl>
  <w:p w14:paraId="710B3157" w14:textId="77777777" w:rsidR="004E1128" w:rsidRDefault="004E112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4E1128" w14:paraId="346F5536" w14:textId="77777777">
      <w:trPr>
        <w:jc w:val="center"/>
      </w:trPr>
      <w:tc>
        <w:tcPr>
          <w:tcW w:w="5741" w:type="dxa"/>
        </w:tcPr>
        <w:p w14:paraId="653E1153" w14:textId="77777777" w:rsidR="004E1128" w:rsidRDefault="004E1128">
          <w:pPr>
            <w:pStyle w:val="HeaderEven"/>
            <w:jc w:val="right"/>
          </w:pPr>
        </w:p>
      </w:tc>
      <w:tc>
        <w:tcPr>
          <w:tcW w:w="1560" w:type="dxa"/>
          <w:gridSpan w:val="2"/>
        </w:tcPr>
        <w:p w14:paraId="192B7D37" w14:textId="77777777" w:rsidR="004E1128" w:rsidRDefault="004E1128">
          <w:pPr>
            <w:pStyle w:val="HeaderEven"/>
            <w:jc w:val="right"/>
            <w:rPr>
              <w:b/>
            </w:rPr>
          </w:pPr>
          <w:r>
            <w:rPr>
              <w:b/>
            </w:rPr>
            <w:t>Endnotes</w:t>
          </w:r>
        </w:p>
      </w:tc>
    </w:tr>
    <w:tr w:rsidR="004E1128" w14:paraId="5614FF64" w14:textId="77777777">
      <w:trPr>
        <w:jc w:val="center"/>
      </w:trPr>
      <w:tc>
        <w:tcPr>
          <w:tcW w:w="7301" w:type="dxa"/>
          <w:gridSpan w:val="3"/>
        </w:tcPr>
        <w:p w14:paraId="2E24D53B" w14:textId="77777777" w:rsidR="004E1128" w:rsidRDefault="004E1128">
          <w:pPr>
            <w:pStyle w:val="HeaderEven"/>
            <w:jc w:val="right"/>
            <w:rPr>
              <w:b/>
            </w:rPr>
          </w:pPr>
        </w:p>
      </w:tc>
    </w:tr>
    <w:tr w:rsidR="004E1128" w14:paraId="137053F3" w14:textId="77777777">
      <w:trPr>
        <w:jc w:val="center"/>
      </w:trPr>
      <w:tc>
        <w:tcPr>
          <w:tcW w:w="6600" w:type="dxa"/>
          <w:gridSpan w:val="2"/>
          <w:tcBorders>
            <w:bottom w:val="single" w:sz="4" w:space="0" w:color="auto"/>
          </w:tcBorders>
        </w:tcPr>
        <w:p w14:paraId="7E9679B0" w14:textId="466BB574" w:rsidR="004E1128" w:rsidRDefault="004E1128">
          <w:pPr>
            <w:pStyle w:val="HeaderOdd6"/>
          </w:pPr>
          <w:r>
            <w:rPr>
              <w:noProof/>
            </w:rPr>
            <w:fldChar w:fldCharType="begin"/>
          </w:r>
          <w:r>
            <w:rPr>
              <w:noProof/>
            </w:rPr>
            <w:instrText xml:space="preserve"> STYLEREF charTableText \*charformat </w:instrText>
          </w:r>
          <w:r>
            <w:rPr>
              <w:noProof/>
            </w:rPr>
            <w:fldChar w:fldCharType="separate"/>
          </w:r>
          <w:r w:rsidR="00DA78EA">
            <w:rPr>
              <w:noProof/>
            </w:rPr>
            <w:t>Earlier republications</w:t>
          </w:r>
          <w:r>
            <w:rPr>
              <w:noProof/>
            </w:rPr>
            <w:fldChar w:fldCharType="end"/>
          </w:r>
        </w:p>
      </w:tc>
      <w:tc>
        <w:tcPr>
          <w:tcW w:w="700" w:type="dxa"/>
          <w:tcBorders>
            <w:bottom w:val="single" w:sz="4" w:space="0" w:color="auto"/>
          </w:tcBorders>
        </w:tcPr>
        <w:p w14:paraId="6DC75763" w14:textId="49E8D476" w:rsidR="004E1128" w:rsidRDefault="004E1128">
          <w:pPr>
            <w:pStyle w:val="HeaderOdd6"/>
          </w:pPr>
          <w:r>
            <w:rPr>
              <w:noProof/>
            </w:rPr>
            <w:fldChar w:fldCharType="begin"/>
          </w:r>
          <w:r>
            <w:rPr>
              <w:noProof/>
            </w:rPr>
            <w:instrText xml:space="preserve"> STYLEREF charTableNo \*charformat </w:instrText>
          </w:r>
          <w:r>
            <w:rPr>
              <w:noProof/>
            </w:rPr>
            <w:fldChar w:fldCharType="separate"/>
          </w:r>
          <w:r w:rsidR="00DA78EA">
            <w:rPr>
              <w:noProof/>
            </w:rPr>
            <w:t>5</w:t>
          </w:r>
          <w:r>
            <w:rPr>
              <w:noProof/>
            </w:rPr>
            <w:fldChar w:fldCharType="end"/>
          </w:r>
        </w:p>
      </w:tc>
    </w:tr>
  </w:tbl>
  <w:p w14:paraId="575142CE" w14:textId="77777777" w:rsidR="004E1128" w:rsidRDefault="004E112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5656" w14:textId="77777777" w:rsidR="000D64D1" w:rsidRDefault="000D64D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B426D" w14:textId="77777777" w:rsidR="000D64D1" w:rsidRDefault="000D64D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E1A1B" w14:textId="77777777" w:rsidR="000D64D1" w:rsidRDefault="000D64D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E05985" w:rsidRPr="00E06D02" w14:paraId="12379F08" w14:textId="77777777" w:rsidTr="00567644">
      <w:trPr>
        <w:jc w:val="center"/>
      </w:trPr>
      <w:tc>
        <w:tcPr>
          <w:tcW w:w="1068" w:type="pct"/>
        </w:tcPr>
        <w:p w14:paraId="1112D59D" w14:textId="77777777" w:rsidR="00E05985" w:rsidRPr="00567644" w:rsidRDefault="00E05985" w:rsidP="00567644">
          <w:pPr>
            <w:pStyle w:val="HeaderEven"/>
            <w:tabs>
              <w:tab w:val="left" w:pos="700"/>
            </w:tabs>
            <w:ind w:left="697" w:hanging="697"/>
            <w:rPr>
              <w:rFonts w:cs="Arial"/>
              <w:szCs w:val="18"/>
            </w:rPr>
          </w:pPr>
        </w:p>
      </w:tc>
      <w:tc>
        <w:tcPr>
          <w:tcW w:w="3932" w:type="pct"/>
        </w:tcPr>
        <w:p w14:paraId="1A999D63" w14:textId="77777777" w:rsidR="00E05985" w:rsidRPr="00567644" w:rsidRDefault="00E05985" w:rsidP="00567644">
          <w:pPr>
            <w:pStyle w:val="HeaderEven"/>
            <w:tabs>
              <w:tab w:val="left" w:pos="700"/>
            </w:tabs>
            <w:ind w:left="697" w:hanging="697"/>
            <w:rPr>
              <w:rFonts w:cs="Arial"/>
              <w:szCs w:val="18"/>
            </w:rPr>
          </w:pPr>
        </w:p>
      </w:tc>
    </w:tr>
    <w:tr w:rsidR="00E05985" w:rsidRPr="00E06D02" w14:paraId="44E301F2" w14:textId="77777777" w:rsidTr="00567644">
      <w:trPr>
        <w:jc w:val="center"/>
      </w:trPr>
      <w:tc>
        <w:tcPr>
          <w:tcW w:w="1068" w:type="pct"/>
        </w:tcPr>
        <w:p w14:paraId="7ADCB4FE" w14:textId="77777777" w:rsidR="00E05985" w:rsidRPr="00567644" w:rsidRDefault="00E05985" w:rsidP="00567644">
          <w:pPr>
            <w:pStyle w:val="HeaderEven"/>
            <w:tabs>
              <w:tab w:val="left" w:pos="700"/>
            </w:tabs>
            <w:ind w:left="697" w:hanging="697"/>
            <w:rPr>
              <w:rFonts w:cs="Arial"/>
              <w:szCs w:val="18"/>
            </w:rPr>
          </w:pPr>
        </w:p>
      </w:tc>
      <w:tc>
        <w:tcPr>
          <w:tcW w:w="3932" w:type="pct"/>
        </w:tcPr>
        <w:p w14:paraId="0018723B" w14:textId="77777777" w:rsidR="00E05985" w:rsidRPr="00567644" w:rsidRDefault="00E05985" w:rsidP="00567644">
          <w:pPr>
            <w:pStyle w:val="HeaderEven"/>
            <w:tabs>
              <w:tab w:val="left" w:pos="700"/>
            </w:tabs>
            <w:ind w:left="697" w:hanging="697"/>
            <w:rPr>
              <w:rFonts w:cs="Arial"/>
              <w:szCs w:val="18"/>
            </w:rPr>
          </w:pPr>
        </w:p>
      </w:tc>
    </w:tr>
    <w:tr w:rsidR="00E05985" w:rsidRPr="00E06D02" w14:paraId="3589E36E" w14:textId="77777777" w:rsidTr="00567644">
      <w:trPr>
        <w:cantSplit/>
        <w:jc w:val="center"/>
      </w:trPr>
      <w:tc>
        <w:tcPr>
          <w:tcW w:w="4997" w:type="pct"/>
          <w:gridSpan w:val="2"/>
          <w:tcBorders>
            <w:bottom w:val="single" w:sz="4" w:space="0" w:color="auto"/>
          </w:tcBorders>
        </w:tcPr>
        <w:p w14:paraId="53CE89D0" w14:textId="77777777" w:rsidR="00E05985" w:rsidRPr="00567644" w:rsidRDefault="00E05985" w:rsidP="00567644">
          <w:pPr>
            <w:pStyle w:val="HeaderEven6"/>
            <w:tabs>
              <w:tab w:val="left" w:pos="700"/>
            </w:tabs>
            <w:ind w:left="697" w:hanging="697"/>
            <w:rPr>
              <w:szCs w:val="18"/>
            </w:rPr>
          </w:pPr>
        </w:p>
      </w:tc>
    </w:tr>
  </w:tbl>
  <w:p w14:paraId="05E6B7E6" w14:textId="77777777" w:rsidR="00E05985" w:rsidRDefault="00E05985"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9274" w14:textId="77777777" w:rsidR="00E101AA" w:rsidRDefault="00E101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B177" w14:textId="77777777" w:rsidR="00E101AA" w:rsidRDefault="00E101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E101AA" w14:paraId="616EEEF3" w14:textId="77777777">
      <w:tc>
        <w:tcPr>
          <w:tcW w:w="900" w:type="pct"/>
        </w:tcPr>
        <w:p w14:paraId="0DF8CA8F" w14:textId="77777777" w:rsidR="00E101AA" w:rsidRDefault="00E101AA">
          <w:pPr>
            <w:pStyle w:val="HeaderEven"/>
          </w:pPr>
        </w:p>
      </w:tc>
      <w:tc>
        <w:tcPr>
          <w:tcW w:w="4100" w:type="pct"/>
        </w:tcPr>
        <w:p w14:paraId="1C7F79C3" w14:textId="77777777" w:rsidR="00E101AA" w:rsidRDefault="00E101AA">
          <w:pPr>
            <w:pStyle w:val="HeaderEven"/>
          </w:pPr>
        </w:p>
      </w:tc>
    </w:tr>
    <w:tr w:rsidR="00E101AA" w14:paraId="48BA8A92" w14:textId="77777777">
      <w:tc>
        <w:tcPr>
          <w:tcW w:w="4100" w:type="pct"/>
          <w:gridSpan w:val="2"/>
          <w:tcBorders>
            <w:bottom w:val="single" w:sz="4" w:space="0" w:color="auto"/>
          </w:tcBorders>
        </w:tcPr>
        <w:p w14:paraId="77D1DA8F" w14:textId="08D1F6EA" w:rsidR="00E101AA" w:rsidRDefault="00AA7934">
          <w:pPr>
            <w:pStyle w:val="HeaderEven6"/>
          </w:pPr>
          <w:fldSimple w:instr=" STYLEREF charContents \* MERGEFORMAT ">
            <w:r w:rsidR="00DA78EA">
              <w:rPr>
                <w:noProof/>
              </w:rPr>
              <w:t>Contents</w:t>
            </w:r>
          </w:fldSimple>
        </w:p>
      </w:tc>
    </w:tr>
  </w:tbl>
  <w:p w14:paraId="3762EF29" w14:textId="0D099536" w:rsidR="00E101AA" w:rsidRDefault="00E101AA">
    <w:pPr>
      <w:pStyle w:val="N-9pt"/>
    </w:pPr>
    <w:r>
      <w:tab/>
    </w:r>
    <w:fldSimple w:instr=" STYLEREF charPage \* MERGEFORMAT ">
      <w:r w:rsidR="00DA78EA">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E101AA" w14:paraId="14D66F6D" w14:textId="77777777">
      <w:tc>
        <w:tcPr>
          <w:tcW w:w="4100" w:type="pct"/>
        </w:tcPr>
        <w:p w14:paraId="1B8203DC" w14:textId="77777777" w:rsidR="00E101AA" w:rsidRDefault="00E101AA">
          <w:pPr>
            <w:pStyle w:val="HeaderOdd"/>
          </w:pPr>
        </w:p>
      </w:tc>
      <w:tc>
        <w:tcPr>
          <w:tcW w:w="900" w:type="pct"/>
        </w:tcPr>
        <w:p w14:paraId="65DAC578" w14:textId="77777777" w:rsidR="00E101AA" w:rsidRDefault="00E101AA">
          <w:pPr>
            <w:pStyle w:val="HeaderOdd"/>
          </w:pPr>
        </w:p>
      </w:tc>
    </w:tr>
    <w:tr w:rsidR="00E101AA" w14:paraId="449D8FE8" w14:textId="77777777">
      <w:tc>
        <w:tcPr>
          <w:tcW w:w="900" w:type="pct"/>
          <w:gridSpan w:val="2"/>
          <w:tcBorders>
            <w:bottom w:val="single" w:sz="4" w:space="0" w:color="auto"/>
          </w:tcBorders>
        </w:tcPr>
        <w:p w14:paraId="017D727B" w14:textId="06F2A6A5" w:rsidR="00E101AA" w:rsidRDefault="00AA7934">
          <w:pPr>
            <w:pStyle w:val="HeaderOdd6"/>
          </w:pPr>
          <w:fldSimple w:instr=" STYLEREF charContents \* MERGEFORMAT ">
            <w:r w:rsidR="00DA78EA">
              <w:rPr>
                <w:noProof/>
              </w:rPr>
              <w:t>Contents</w:t>
            </w:r>
          </w:fldSimple>
        </w:p>
      </w:tc>
    </w:tr>
  </w:tbl>
  <w:p w14:paraId="6BA68C19" w14:textId="78888E74" w:rsidR="00E101AA" w:rsidRDefault="00E101AA">
    <w:pPr>
      <w:pStyle w:val="N-9pt"/>
    </w:pPr>
    <w:r>
      <w:tab/>
    </w:r>
    <w:fldSimple w:instr=" STYLEREF charPage \* MERGEFORMAT ">
      <w:r w:rsidR="00DA78EA">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E101AA" w14:paraId="3CCE2D40" w14:textId="77777777" w:rsidTr="00D86897">
      <w:tc>
        <w:tcPr>
          <w:tcW w:w="1701" w:type="dxa"/>
        </w:tcPr>
        <w:p w14:paraId="03795CDD" w14:textId="5D916655" w:rsidR="00E101AA" w:rsidRDefault="00E101AA">
          <w:pPr>
            <w:pStyle w:val="HeaderEven"/>
            <w:rPr>
              <w:b/>
            </w:rPr>
          </w:pPr>
          <w:r>
            <w:rPr>
              <w:b/>
            </w:rPr>
            <w:fldChar w:fldCharType="begin"/>
          </w:r>
          <w:r>
            <w:rPr>
              <w:b/>
            </w:rPr>
            <w:instrText xml:space="preserve"> STYLEREF CharPartNo \*charformat </w:instrText>
          </w:r>
          <w:r>
            <w:rPr>
              <w:b/>
            </w:rPr>
            <w:fldChar w:fldCharType="separate"/>
          </w:r>
          <w:r w:rsidR="00DA78EA">
            <w:rPr>
              <w:b/>
              <w:noProof/>
            </w:rPr>
            <w:t>Part 3</w:t>
          </w:r>
          <w:r>
            <w:rPr>
              <w:b/>
            </w:rPr>
            <w:fldChar w:fldCharType="end"/>
          </w:r>
        </w:p>
      </w:tc>
      <w:tc>
        <w:tcPr>
          <w:tcW w:w="6320" w:type="dxa"/>
        </w:tcPr>
        <w:p w14:paraId="61EC2ED9" w14:textId="2DCC635D" w:rsidR="00E101AA" w:rsidRDefault="00E101AA">
          <w:pPr>
            <w:pStyle w:val="HeaderEven"/>
          </w:pPr>
          <w:r>
            <w:rPr>
              <w:noProof/>
            </w:rPr>
            <w:fldChar w:fldCharType="begin"/>
          </w:r>
          <w:r>
            <w:rPr>
              <w:noProof/>
            </w:rPr>
            <w:instrText xml:space="preserve"> STYLEREF CharPartText \*charformat </w:instrText>
          </w:r>
          <w:r>
            <w:rPr>
              <w:noProof/>
            </w:rPr>
            <w:fldChar w:fldCharType="separate"/>
          </w:r>
          <w:r w:rsidR="00DA78EA">
            <w:rPr>
              <w:noProof/>
            </w:rPr>
            <w:t>Enforcement</w:t>
          </w:r>
          <w:r>
            <w:rPr>
              <w:noProof/>
            </w:rPr>
            <w:fldChar w:fldCharType="end"/>
          </w:r>
        </w:p>
      </w:tc>
    </w:tr>
    <w:tr w:rsidR="00E101AA" w14:paraId="59E4C577" w14:textId="77777777" w:rsidTr="00D86897">
      <w:tc>
        <w:tcPr>
          <w:tcW w:w="1701" w:type="dxa"/>
        </w:tcPr>
        <w:p w14:paraId="4CAAB1BD" w14:textId="2457F688" w:rsidR="00E101AA" w:rsidRDefault="00E101AA">
          <w:pPr>
            <w:pStyle w:val="HeaderEven"/>
            <w:rPr>
              <w:b/>
            </w:rPr>
          </w:pPr>
          <w:r>
            <w:rPr>
              <w:b/>
            </w:rPr>
            <w:fldChar w:fldCharType="begin"/>
          </w:r>
          <w:r>
            <w:rPr>
              <w:b/>
            </w:rPr>
            <w:instrText xml:space="preserve"> STYLEREF CharDivNo \*charformat </w:instrText>
          </w:r>
          <w:r w:rsidR="00DA78EA">
            <w:rPr>
              <w:b/>
            </w:rPr>
            <w:fldChar w:fldCharType="separate"/>
          </w:r>
          <w:r w:rsidR="00DA78EA">
            <w:rPr>
              <w:b/>
              <w:noProof/>
            </w:rPr>
            <w:t>Division 3.2</w:t>
          </w:r>
          <w:r>
            <w:rPr>
              <w:b/>
            </w:rPr>
            <w:fldChar w:fldCharType="end"/>
          </w:r>
        </w:p>
      </w:tc>
      <w:tc>
        <w:tcPr>
          <w:tcW w:w="6320" w:type="dxa"/>
        </w:tcPr>
        <w:p w14:paraId="4B71700F" w14:textId="680BFDE5" w:rsidR="00E101AA" w:rsidRDefault="00E101AA">
          <w:pPr>
            <w:pStyle w:val="HeaderEven"/>
          </w:pPr>
          <w:r>
            <w:fldChar w:fldCharType="begin"/>
          </w:r>
          <w:r>
            <w:instrText xml:space="preserve"> STYLEREF CharDivText \*charformat </w:instrText>
          </w:r>
          <w:r w:rsidR="00DA78EA">
            <w:fldChar w:fldCharType="separate"/>
          </w:r>
          <w:r w:rsidR="00DA78EA">
            <w:rPr>
              <w:noProof/>
            </w:rPr>
            <w:t>Inspectors</w:t>
          </w:r>
          <w:r>
            <w:fldChar w:fldCharType="end"/>
          </w:r>
        </w:p>
      </w:tc>
    </w:tr>
    <w:tr w:rsidR="00E101AA" w14:paraId="7B41218C" w14:textId="77777777" w:rsidTr="00D86897">
      <w:trPr>
        <w:cantSplit/>
      </w:trPr>
      <w:tc>
        <w:tcPr>
          <w:tcW w:w="1701" w:type="dxa"/>
          <w:gridSpan w:val="2"/>
          <w:tcBorders>
            <w:bottom w:val="single" w:sz="4" w:space="0" w:color="auto"/>
          </w:tcBorders>
        </w:tcPr>
        <w:p w14:paraId="38785427" w14:textId="4B3817E5" w:rsidR="00E101AA" w:rsidRDefault="004E1128">
          <w:pPr>
            <w:pStyle w:val="HeaderEven6"/>
          </w:pPr>
          <w:fldSimple w:instr=" DOCPROPERTY &quot;Company&quot;  \* MERGEFORMAT ">
            <w:r>
              <w:t>Section</w:t>
            </w:r>
          </w:fldSimple>
          <w:r w:rsidR="00E101AA">
            <w:t xml:space="preserve"> </w:t>
          </w:r>
          <w:r w:rsidR="00E101AA">
            <w:rPr>
              <w:noProof/>
            </w:rPr>
            <w:fldChar w:fldCharType="begin"/>
          </w:r>
          <w:r w:rsidR="00E101AA">
            <w:rPr>
              <w:noProof/>
            </w:rPr>
            <w:instrText xml:space="preserve"> STYLEREF CharSectNo \*charformat </w:instrText>
          </w:r>
          <w:r w:rsidR="00E101AA">
            <w:rPr>
              <w:noProof/>
            </w:rPr>
            <w:fldChar w:fldCharType="separate"/>
          </w:r>
          <w:r w:rsidR="00DA78EA">
            <w:rPr>
              <w:noProof/>
            </w:rPr>
            <w:t>42</w:t>
          </w:r>
          <w:r w:rsidR="00E101AA">
            <w:rPr>
              <w:noProof/>
            </w:rPr>
            <w:fldChar w:fldCharType="end"/>
          </w:r>
        </w:p>
      </w:tc>
    </w:tr>
  </w:tbl>
  <w:p w14:paraId="0CB0FFB5" w14:textId="77777777" w:rsidR="00E101AA" w:rsidRDefault="00E101A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4"/>
      <w:gridCol w:w="1643"/>
    </w:tblGrid>
    <w:tr w:rsidR="00E101AA" w14:paraId="61FF6399" w14:textId="77777777" w:rsidTr="00D86897">
      <w:tc>
        <w:tcPr>
          <w:tcW w:w="6320" w:type="dxa"/>
        </w:tcPr>
        <w:p w14:paraId="47EC3228" w14:textId="1D5849EA" w:rsidR="00E101AA" w:rsidRDefault="00E101AA">
          <w:pPr>
            <w:pStyle w:val="HeaderEven"/>
            <w:jc w:val="right"/>
          </w:pPr>
          <w:r>
            <w:rPr>
              <w:noProof/>
            </w:rPr>
            <w:fldChar w:fldCharType="begin"/>
          </w:r>
          <w:r>
            <w:rPr>
              <w:noProof/>
            </w:rPr>
            <w:instrText xml:space="preserve"> STYLEREF CharPartText \*charformat </w:instrText>
          </w:r>
          <w:r>
            <w:rPr>
              <w:noProof/>
            </w:rPr>
            <w:fldChar w:fldCharType="separate"/>
          </w:r>
          <w:r w:rsidR="00DA78EA">
            <w:rPr>
              <w:noProof/>
            </w:rPr>
            <w:t>Miscellaneous</w:t>
          </w:r>
          <w:r>
            <w:rPr>
              <w:noProof/>
            </w:rPr>
            <w:fldChar w:fldCharType="end"/>
          </w:r>
        </w:p>
      </w:tc>
      <w:tc>
        <w:tcPr>
          <w:tcW w:w="1701" w:type="dxa"/>
        </w:tcPr>
        <w:p w14:paraId="4B4CF27C" w14:textId="46541757" w:rsidR="00E101AA" w:rsidRDefault="00E101AA">
          <w:pPr>
            <w:pStyle w:val="HeaderEven"/>
            <w:jc w:val="right"/>
            <w:rPr>
              <w:b/>
            </w:rPr>
          </w:pPr>
          <w:r>
            <w:rPr>
              <w:b/>
            </w:rPr>
            <w:fldChar w:fldCharType="begin"/>
          </w:r>
          <w:r>
            <w:rPr>
              <w:b/>
            </w:rPr>
            <w:instrText xml:space="preserve"> STYLEREF CharPartNo \*charformat </w:instrText>
          </w:r>
          <w:r>
            <w:rPr>
              <w:b/>
            </w:rPr>
            <w:fldChar w:fldCharType="separate"/>
          </w:r>
          <w:r w:rsidR="00DA78EA">
            <w:rPr>
              <w:b/>
              <w:noProof/>
            </w:rPr>
            <w:t>Part 4</w:t>
          </w:r>
          <w:r>
            <w:rPr>
              <w:b/>
            </w:rPr>
            <w:fldChar w:fldCharType="end"/>
          </w:r>
        </w:p>
      </w:tc>
    </w:tr>
    <w:tr w:rsidR="00E101AA" w14:paraId="7C551D07" w14:textId="77777777" w:rsidTr="00D86897">
      <w:tc>
        <w:tcPr>
          <w:tcW w:w="6320" w:type="dxa"/>
        </w:tcPr>
        <w:p w14:paraId="1D9CDBA5" w14:textId="231050F4" w:rsidR="00E101AA" w:rsidRDefault="00E101AA">
          <w:pPr>
            <w:pStyle w:val="HeaderEven"/>
            <w:jc w:val="right"/>
          </w:pPr>
          <w:r>
            <w:fldChar w:fldCharType="begin"/>
          </w:r>
          <w:r>
            <w:instrText xml:space="preserve"> STYLEREF CharDivText \*charformat </w:instrText>
          </w:r>
          <w:r>
            <w:fldChar w:fldCharType="end"/>
          </w:r>
        </w:p>
      </w:tc>
      <w:tc>
        <w:tcPr>
          <w:tcW w:w="1701" w:type="dxa"/>
        </w:tcPr>
        <w:p w14:paraId="25A31479" w14:textId="43FE6D24" w:rsidR="00E101AA" w:rsidRDefault="00E101AA">
          <w:pPr>
            <w:pStyle w:val="HeaderEven"/>
            <w:jc w:val="right"/>
            <w:rPr>
              <w:b/>
            </w:rPr>
          </w:pPr>
          <w:r>
            <w:rPr>
              <w:b/>
            </w:rPr>
            <w:fldChar w:fldCharType="begin"/>
          </w:r>
          <w:r>
            <w:rPr>
              <w:b/>
            </w:rPr>
            <w:instrText xml:space="preserve"> STYLEREF CharDivNo \*charformat </w:instrText>
          </w:r>
          <w:r>
            <w:rPr>
              <w:b/>
            </w:rPr>
            <w:fldChar w:fldCharType="end"/>
          </w:r>
        </w:p>
      </w:tc>
    </w:tr>
    <w:tr w:rsidR="00E101AA" w14:paraId="1A7152EE" w14:textId="77777777" w:rsidTr="00D86897">
      <w:trPr>
        <w:cantSplit/>
      </w:trPr>
      <w:tc>
        <w:tcPr>
          <w:tcW w:w="1701" w:type="dxa"/>
          <w:gridSpan w:val="2"/>
          <w:tcBorders>
            <w:bottom w:val="single" w:sz="4" w:space="0" w:color="auto"/>
          </w:tcBorders>
        </w:tcPr>
        <w:p w14:paraId="684782C9" w14:textId="34DEE5E9" w:rsidR="00E101AA" w:rsidRDefault="004E1128">
          <w:pPr>
            <w:pStyle w:val="HeaderOdd6"/>
          </w:pPr>
          <w:fldSimple w:instr=" DOCPROPERTY &quot;Company&quot;  \* MERGEFORMAT ">
            <w:r>
              <w:t>Section</w:t>
            </w:r>
          </w:fldSimple>
          <w:r w:rsidR="00E101AA">
            <w:t xml:space="preserve"> </w:t>
          </w:r>
          <w:r w:rsidR="00E101AA">
            <w:rPr>
              <w:noProof/>
            </w:rPr>
            <w:fldChar w:fldCharType="begin"/>
          </w:r>
          <w:r w:rsidR="00E101AA">
            <w:rPr>
              <w:noProof/>
            </w:rPr>
            <w:instrText xml:space="preserve"> STYLEREF CharSectNo \*charformat </w:instrText>
          </w:r>
          <w:r w:rsidR="00E101AA">
            <w:rPr>
              <w:noProof/>
            </w:rPr>
            <w:fldChar w:fldCharType="separate"/>
          </w:r>
          <w:r w:rsidR="00DA78EA">
            <w:rPr>
              <w:noProof/>
            </w:rPr>
            <w:t>44</w:t>
          </w:r>
          <w:r w:rsidR="00E101AA">
            <w:rPr>
              <w:noProof/>
            </w:rPr>
            <w:fldChar w:fldCharType="end"/>
          </w:r>
        </w:p>
      </w:tc>
    </w:tr>
  </w:tbl>
  <w:p w14:paraId="08873C3F" w14:textId="77777777" w:rsidR="00E101AA" w:rsidRDefault="00E101A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4E1128" w14:paraId="4D256648" w14:textId="77777777">
      <w:trPr>
        <w:jc w:val="center"/>
      </w:trPr>
      <w:tc>
        <w:tcPr>
          <w:tcW w:w="1340" w:type="dxa"/>
        </w:tcPr>
        <w:p w14:paraId="2AEAF786" w14:textId="77777777" w:rsidR="004E1128" w:rsidRDefault="004E1128">
          <w:pPr>
            <w:pStyle w:val="HeaderEven"/>
          </w:pPr>
        </w:p>
      </w:tc>
      <w:tc>
        <w:tcPr>
          <w:tcW w:w="6583" w:type="dxa"/>
        </w:tcPr>
        <w:p w14:paraId="1326A8C6" w14:textId="77777777" w:rsidR="004E1128" w:rsidRDefault="004E1128">
          <w:pPr>
            <w:pStyle w:val="HeaderEven"/>
          </w:pPr>
        </w:p>
      </w:tc>
    </w:tr>
    <w:tr w:rsidR="004E1128" w14:paraId="3E02512C" w14:textId="77777777">
      <w:trPr>
        <w:jc w:val="center"/>
      </w:trPr>
      <w:tc>
        <w:tcPr>
          <w:tcW w:w="7923" w:type="dxa"/>
          <w:gridSpan w:val="2"/>
          <w:tcBorders>
            <w:bottom w:val="single" w:sz="4" w:space="0" w:color="auto"/>
          </w:tcBorders>
        </w:tcPr>
        <w:p w14:paraId="2ED1B465" w14:textId="77777777" w:rsidR="004E1128" w:rsidRDefault="004E1128">
          <w:pPr>
            <w:pStyle w:val="HeaderEven6"/>
          </w:pPr>
          <w:r>
            <w:t>Dictionary</w:t>
          </w:r>
        </w:p>
      </w:tc>
    </w:tr>
  </w:tbl>
  <w:p w14:paraId="79F0CD96" w14:textId="77777777" w:rsidR="004E1128" w:rsidRDefault="004E112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4E1128" w14:paraId="2EFF9F18" w14:textId="77777777">
      <w:trPr>
        <w:jc w:val="center"/>
      </w:trPr>
      <w:tc>
        <w:tcPr>
          <w:tcW w:w="6583" w:type="dxa"/>
        </w:tcPr>
        <w:p w14:paraId="339F24B1" w14:textId="77777777" w:rsidR="004E1128" w:rsidRDefault="004E1128">
          <w:pPr>
            <w:pStyle w:val="HeaderOdd"/>
          </w:pPr>
        </w:p>
      </w:tc>
      <w:tc>
        <w:tcPr>
          <w:tcW w:w="1340" w:type="dxa"/>
        </w:tcPr>
        <w:p w14:paraId="7B4F5F15" w14:textId="77777777" w:rsidR="004E1128" w:rsidRDefault="004E1128">
          <w:pPr>
            <w:pStyle w:val="HeaderOdd"/>
          </w:pPr>
        </w:p>
      </w:tc>
    </w:tr>
    <w:tr w:rsidR="004E1128" w14:paraId="1C617733" w14:textId="77777777">
      <w:trPr>
        <w:jc w:val="center"/>
      </w:trPr>
      <w:tc>
        <w:tcPr>
          <w:tcW w:w="7923" w:type="dxa"/>
          <w:gridSpan w:val="2"/>
          <w:tcBorders>
            <w:bottom w:val="single" w:sz="4" w:space="0" w:color="auto"/>
          </w:tcBorders>
        </w:tcPr>
        <w:p w14:paraId="1F8715F1" w14:textId="77777777" w:rsidR="004E1128" w:rsidRDefault="004E1128">
          <w:pPr>
            <w:pStyle w:val="HeaderOdd6"/>
          </w:pPr>
          <w:r>
            <w:t>Dictionary</w:t>
          </w:r>
        </w:p>
      </w:tc>
    </w:tr>
  </w:tbl>
  <w:p w14:paraId="62269F4A" w14:textId="77777777" w:rsidR="004E1128" w:rsidRDefault="004E11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22667484">
    <w:abstractNumId w:val="4"/>
  </w:num>
  <w:num w:numId="2" w16cid:durableId="34700284">
    <w:abstractNumId w:val="10"/>
  </w:num>
  <w:num w:numId="3" w16cid:durableId="1572884518">
    <w:abstractNumId w:val="3"/>
  </w:num>
  <w:num w:numId="4" w16cid:durableId="410930753">
    <w:abstractNumId w:val="6"/>
  </w:num>
  <w:num w:numId="5" w16cid:durableId="1447239551">
    <w:abstractNumId w:val="11"/>
  </w:num>
  <w:num w:numId="6" w16cid:durableId="1930380781">
    <w:abstractNumId w:val="5"/>
  </w:num>
  <w:num w:numId="7" w16cid:durableId="27479411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90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26F"/>
    <w:rsid w:val="00000C1F"/>
    <w:rsid w:val="00001911"/>
    <w:rsid w:val="00002AE5"/>
    <w:rsid w:val="00002E9E"/>
    <w:rsid w:val="0000372B"/>
    <w:rsid w:val="000038FA"/>
    <w:rsid w:val="000043A6"/>
    <w:rsid w:val="00004573"/>
    <w:rsid w:val="00005825"/>
    <w:rsid w:val="00010513"/>
    <w:rsid w:val="00013375"/>
    <w:rsid w:val="0001347E"/>
    <w:rsid w:val="00013707"/>
    <w:rsid w:val="00013789"/>
    <w:rsid w:val="00013E71"/>
    <w:rsid w:val="00014886"/>
    <w:rsid w:val="0002034F"/>
    <w:rsid w:val="00020A26"/>
    <w:rsid w:val="00021341"/>
    <w:rsid w:val="000215AA"/>
    <w:rsid w:val="000223D8"/>
    <w:rsid w:val="0002517D"/>
    <w:rsid w:val="00025988"/>
    <w:rsid w:val="000266D7"/>
    <w:rsid w:val="0003048E"/>
    <w:rsid w:val="0003168C"/>
    <w:rsid w:val="0003168D"/>
    <w:rsid w:val="00031A9E"/>
    <w:rsid w:val="0003249F"/>
    <w:rsid w:val="000327CE"/>
    <w:rsid w:val="00033E85"/>
    <w:rsid w:val="00036A2C"/>
    <w:rsid w:val="000417E5"/>
    <w:rsid w:val="0004206D"/>
    <w:rsid w:val="000420DE"/>
    <w:rsid w:val="000448E6"/>
    <w:rsid w:val="00046AA0"/>
    <w:rsid w:val="00046E24"/>
    <w:rsid w:val="00047170"/>
    <w:rsid w:val="00047369"/>
    <w:rsid w:val="000474F2"/>
    <w:rsid w:val="000510F0"/>
    <w:rsid w:val="00052B1E"/>
    <w:rsid w:val="0005341B"/>
    <w:rsid w:val="00054EA6"/>
    <w:rsid w:val="00055507"/>
    <w:rsid w:val="00055E30"/>
    <w:rsid w:val="00056BC2"/>
    <w:rsid w:val="00063210"/>
    <w:rsid w:val="00064576"/>
    <w:rsid w:val="000663A1"/>
    <w:rsid w:val="00066F6A"/>
    <w:rsid w:val="000702A7"/>
    <w:rsid w:val="0007041C"/>
    <w:rsid w:val="00070439"/>
    <w:rsid w:val="00072B06"/>
    <w:rsid w:val="00072ED8"/>
    <w:rsid w:val="00072F1F"/>
    <w:rsid w:val="000735E9"/>
    <w:rsid w:val="00074BDF"/>
    <w:rsid w:val="00076C1A"/>
    <w:rsid w:val="00077431"/>
    <w:rsid w:val="0007799B"/>
    <w:rsid w:val="00077FC2"/>
    <w:rsid w:val="00081214"/>
    <w:rsid w:val="000812D4"/>
    <w:rsid w:val="00081D6E"/>
    <w:rsid w:val="0008211A"/>
    <w:rsid w:val="00083C32"/>
    <w:rsid w:val="00084644"/>
    <w:rsid w:val="0008496F"/>
    <w:rsid w:val="000906B4"/>
    <w:rsid w:val="00091575"/>
    <w:rsid w:val="000949A6"/>
    <w:rsid w:val="00094A96"/>
    <w:rsid w:val="00094B5B"/>
    <w:rsid w:val="00095165"/>
    <w:rsid w:val="00095DF4"/>
    <w:rsid w:val="0009641C"/>
    <w:rsid w:val="00096D0A"/>
    <w:rsid w:val="000978C2"/>
    <w:rsid w:val="00097DDA"/>
    <w:rsid w:val="000A20CC"/>
    <w:rsid w:val="000A2213"/>
    <w:rsid w:val="000A25BF"/>
    <w:rsid w:val="000A4A88"/>
    <w:rsid w:val="000A5DCB"/>
    <w:rsid w:val="000A637A"/>
    <w:rsid w:val="000B16DC"/>
    <w:rsid w:val="000B1C99"/>
    <w:rsid w:val="000B2264"/>
    <w:rsid w:val="000B3404"/>
    <w:rsid w:val="000B4951"/>
    <w:rsid w:val="000B51C2"/>
    <w:rsid w:val="000B5685"/>
    <w:rsid w:val="000B5AFC"/>
    <w:rsid w:val="000B71A6"/>
    <w:rsid w:val="000B729E"/>
    <w:rsid w:val="000C5491"/>
    <w:rsid w:val="000C54A0"/>
    <w:rsid w:val="000C687C"/>
    <w:rsid w:val="000C7774"/>
    <w:rsid w:val="000C7832"/>
    <w:rsid w:val="000C7850"/>
    <w:rsid w:val="000D3029"/>
    <w:rsid w:val="000D54F2"/>
    <w:rsid w:val="000D64D1"/>
    <w:rsid w:val="000D6B85"/>
    <w:rsid w:val="000E1CC5"/>
    <w:rsid w:val="000E1E5E"/>
    <w:rsid w:val="000E29CA"/>
    <w:rsid w:val="000E373C"/>
    <w:rsid w:val="000E4B33"/>
    <w:rsid w:val="000E5145"/>
    <w:rsid w:val="000E576D"/>
    <w:rsid w:val="000E5A53"/>
    <w:rsid w:val="000E7EB7"/>
    <w:rsid w:val="000E7EF4"/>
    <w:rsid w:val="000F0A6A"/>
    <w:rsid w:val="000F23B8"/>
    <w:rsid w:val="000F2735"/>
    <w:rsid w:val="000F2F1E"/>
    <w:rsid w:val="000F329E"/>
    <w:rsid w:val="000F48A4"/>
    <w:rsid w:val="000F7377"/>
    <w:rsid w:val="001002C3"/>
    <w:rsid w:val="00101528"/>
    <w:rsid w:val="001027BE"/>
    <w:rsid w:val="00102EBD"/>
    <w:rsid w:val="001033CB"/>
    <w:rsid w:val="0010351D"/>
    <w:rsid w:val="001047CB"/>
    <w:rsid w:val="00104D41"/>
    <w:rsid w:val="001053AD"/>
    <w:rsid w:val="001058DF"/>
    <w:rsid w:val="00107F85"/>
    <w:rsid w:val="00126287"/>
    <w:rsid w:val="00126749"/>
    <w:rsid w:val="0013046D"/>
    <w:rsid w:val="00130564"/>
    <w:rsid w:val="00131033"/>
    <w:rsid w:val="001315A1"/>
    <w:rsid w:val="00131E86"/>
    <w:rsid w:val="00132957"/>
    <w:rsid w:val="001343A6"/>
    <w:rsid w:val="0013476C"/>
    <w:rsid w:val="0013531D"/>
    <w:rsid w:val="00135AF9"/>
    <w:rsid w:val="00136FBE"/>
    <w:rsid w:val="001411E4"/>
    <w:rsid w:val="001470F6"/>
    <w:rsid w:val="00147781"/>
    <w:rsid w:val="00150851"/>
    <w:rsid w:val="001520FC"/>
    <w:rsid w:val="001533C1"/>
    <w:rsid w:val="00153482"/>
    <w:rsid w:val="001546A2"/>
    <w:rsid w:val="00154731"/>
    <w:rsid w:val="00154977"/>
    <w:rsid w:val="00155F6E"/>
    <w:rsid w:val="001570F0"/>
    <w:rsid w:val="001572E4"/>
    <w:rsid w:val="001602E5"/>
    <w:rsid w:val="00160DF7"/>
    <w:rsid w:val="00164204"/>
    <w:rsid w:val="001646DE"/>
    <w:rsid w:val="001652D1"/>
    <w:rsid w:val="00165379"/>
    <w:rsid w:val="001661BD"/>
    <w:rsid w:val="001666CF"/>
    <w:rsid w:val="0016778D"/>
    <w:rsid w:val="00167EF4"/>
    <w:rsid w:val="00170AF8"/>
    <w:rsid w:val="00170CF6"/>
    <w:rsid w:val="0017182C"/>
    <w:rsid w:val="00172D13"/>
    <w:rsid w:val="001741FF"/>
    <w:rsid w:val="00176AE6"/>
    <w:rsid w:val="00180311"/>
    <w:rsid w:val="001815FB"/>
    <w:rsid w:val="00181D8C"/>
    <w:rsid w:val="00182F32"/>
    <w:rsid w:val="0018392B"/>
    <w:rsid w:val="001842C7"/>
    <w:rsid w:val="0019297A"/>
    <w:rsid w:val="00192D1E"/>
    <w:rsid w:val="0019336C"/>
    <w:rsid w:val="00193D6B"/>
    <w:rsid w:val="00194BE1"/>
    <w:rsid w:val="00195101"/>
    <w:rsid w:val="0019583B"/>
    <w:rsid w:val="00195EF8"/>
    <w:rsid w:val="00197BC5"/>
    <w:rsid w:val="001A01A8"/>
    <w:rsid w:val="001A0E9E"/>
    <w:rsid w:val="001A281B"/>
    <w:rsid w:val="001A351C"/>
    <w:rsid w:val="001A3B6D"/>
    <w:rsid w:val="001A6F7F"/>
    <w:rsid w:val="001B1114"/>
    <w:rsid w:val="001B1AD4"/>
    <w:rsid w:val="001B218A"/>
    <w:rsid w:val="001B3B53"/>
    <w:rsid w:val="001B4279"/>
    <w:rsid w:val="001B449A"/>
    <w:rsid w:val="001B5652"/>
    <w:rsid w:val="001B56B6"/>
    <w:rsid w:val="001B6311"/>
    <w:rsid w:val="001B6BC0"/>
    <w:rsid w:val="001C1644"/>
    <w:rsid w:val="001C29CC"/>
    <w:rsid w:val="001C3A70"/>
    <w:rsid w:val="001C4A67"/>
    <w:rsid w:val="001C547E"/>
    <w:rsid w:val="001C6645"/>
    <w:rsid w:val="001C6C4C"/>
    <w:rsid w:val="001D09C2"/>
    <w:rsid w:val="001D15FB"/>
    <w:rsid w:val="001D1660"/>
    <w:rsid w:val="001D1702"/>
    <w:rsid w:val="001D1F85"/>
    <w:rsid w:val="001D53F0"/>
    <w:rsid w:val="001D56B4"/>
    <w:rsid w:val="001D574C"/>
    <w:rsid w:val="001D6BDA"/>
    <w:rsid w:val="001D6E26"/>
    <w:rsid w:val="001D73DF"/>
    <w:rsid w:val="001D7BB3"/>
    <w:rsid w:val="001E0780"/>
    <w:rsid w:val="001E0BBC"/>
    <w:rsid w:val="001E1A01"/>
    <w:rsid w:val="001E1D5A"/>
    <w:rsid w:val="001E3DD7"/>
    <w:rsid w:val="001E4694"/>
    <w:rsid w:val="001E5D92"/>
    <w:rsid w:val="001E6391"/>
    <w:rsid w:val="001E6AF6"/>
    <w:rsid w:val="001E79DB"/>
    <w:rsid w:val="001E7B02"/>
    <w:rsid w:val="001E7D05"/>
    <w:rsid w:val="001F3DB4"/>
    <w:rsid w:val="001F55E5"/>
    <w:rsid w:val="001F5A2B"/>
    <w:rsid w:val="001F5C48"/>
    <w:rsid w:val="00200557"/>
    <w:rsid w:val="002012E6"/>
    <w:rsid w:val="00201735"/>
    <w:rsid w:val="00202420"/>
    <w:rsid w:val="00202F47"/>
    <w:rsid w:val="00202F93"/>
    <w:rsid w:val="00203655"/>
    <w:rsid w:val="002037B2"/>
    <w:rsid w:val="00204E34"/>
    <w:rsid w:val="0020610F"/>
    <w:rsid w:val="002074D0"/>
    <w:rsid w:val="00207BDB"/>
    <w:rsid w:val="0021444C"/>
    <w:rsid w:val="00217C8C"/>
    <w:rsid w:val="002208AF"/>
    <w:rsid w:val="0022149F"/>
    <w:rsid w:val="0022157D"/>
    <w:rsid w:val="002215A5"/>
    <w:rsid w:val="0022209C"/>
    <w:rsid w:val="002222A8"/>
    <w:rsid w:val="00225307"/>
    <w:rsid w:val="00225519"/>
    <w:rsid w:val="002263A5"/>
    <w:rsid w:val="0023085F"/>
    <w:rsid w:val="00231509"/>
    <w:rsid w:val="002337F1"/>
    <w:rsid w:val="00234574"/>
    <w:rsid w:val="00234804"/>
    <w:rsid w:val="00236809"/>
    <w:rsid w:val="00236957"/>
    <w:rsid w:val="00237AFE"/>
    <w:rsid w:val="00240378"/>
    <w:rsid w:val="002409EB"/>
    <w:rsid w:val="00242137"/>
    <w:rsid w:val="00246E06"/>
    <w:rsid w:val="00246F34"/>
    <w:rsid w:val="00247B8E"/>
    <w:rsid w:val="00247C31"/>
    <w:rsid w:val="00250132"/>
    <w:rsid w:val="002502C9"/>
    <w:rsid w:val="00251D62"/>
    <w:rsid w:val="00256093"/>
    <w:rsid w:val="002569E4"/>
    <w:rsid w:val="00256E0F"/>
    <w:rsid w:val="00260019"/>
    <w:rsid w:val="0026001C"/>
    <w:rsid w:val="002612B5"/>
    <w:rsid w:val="00263163"/>
    <w:rsid w:val="002644DC"/>
    <w:rsid w:val="002660B6"/>
    <w:rsid w:val="00267BE3"/>
    <w:rsid w:val="002702D4"/>
    <w:rsid w:val="002705AD"/>
    <w:rsid w:val="00270C72"/>
    <w:rsid w:val="00272968"/>
    <w:rsid w:val="00273B6D"/>
    <w:rsid w:val="00275B12"/>
    <w:rsid w:val="00275CE9"/>
    <w:rsid w:val="00282B0F"/>
    <w:rsid w:val="00287065"/>
    <w:rsid w:val="0028748B"/>
    <w:rsid w:val="00287CA9"/>
    <w:rsid w:val="00290088"/>
    <w:rsid w:val="00290D70"/>
    <w:rsid w:val="00291B17"/>
    <w:rsid w:val="00293150"/>
    <w:rsid w:val="0029692F"/>
    <w:rsid w:val="002A3818"/>
    <w:rsid w:val="002A5158"/>
    <w:rsid w:val="002A6F4D"/>
    <w:rsid w:val="002A756E"/>
    <w:rsid w:val="002B0884"/>
    <w:rsid w:val="002B164A"/>
    <w:rsid w:val="002B170B"/>
    <w:rsid w:val="002B22FC"/>
    <w:rsid w:val="002B2682"/>
    <w:rsid w:val="002B44D8"/>
    <w:rsid w:val="002B58FC"/>
    <w:rsid w:val="002B6B9B"/>
    <w:rsid w:val="002B6CB0"/>
    <w:rsid w:val="002B7F24"/>
    <w:rsid w:val="002C20D3"/>
    <w:rsid w:val="002C34A5"/>
    <w:rsid w:val="002C407A"/>
    <w:rsid w:val="002C50E7"/>
    <w:rsid w:val="002C5DB3"/>
    <w:rsid w:val="002C7985"/>
    <w:rsid w:val="002C7C77"/>
    <w:rsid w:val="002D09CB"/>
    <w:rsid w:val="002D196C"/>
    <w:rsid w:val="002D26EA"/>
    <w:rsid w:val="002D2A42"/>
    <w:rsid w:val="002D2FE5"/>
    <w:rsid w:val="002D6852"/>
    <w:rsid w:val="002D6FBE"/>
    <w:rsid w:val="002E01EA"/>
    <w:rsid w:val="002E1394"/>
    <w:rsid w:val="002E144D"/>
    <w:rsid w:val="002E215E"/>
    <w:rsid w:val="002E6E0C"/>
    <w:rsid w:val="002F3AA0"/>
    <w:rsid w:val="002F43A0"/>
    <w:rsid w:val="002F696A"/>
    <w:rsid w:val="002F7AB7"/>
    <w:rsid w:val="002F7E69"/>
    <w:rsid w:val="003003EC"/>
    <w:rsid w:val="00303D53"/>
    <w:rsid w:val="003057F2"/>
    <w:rsid w:val="003068E0"/>
    <w:rsid w:val="003108D1"/>
    <w:rsid w:val="00310C49"/>
    <w:rsid w:val="0031143F"/>
    <w:rsid w:val="00314121"/>
    <w:rsid w:val="00314266"/>
    <w:rsid w:val="00315B62"/>
    <w:rsid w:val="003179E8"/>
    <w:rsid w:val="00317FDC"/>
    <w:rsid w:val="0032063D"/>
    <w:rsid w:val="0032143C"/>
    <w:rsid w:val="00321908"/>
    <w:rsid w:val="0032256B"/>
    <w:rsid w:val="00325324"/>
    <w:rsid w:val="00325843"/>
    <w:rsid w:val="003260E4"/>
    <w:rsid w:val="00327AA8"/>
    <w:rsid w:val="00330138"/>
    <w:rsid w:val="00331203"/>
    <w:rsid w:val="00332CB4"/>
    <w:rsid w:val="00332E3D"/>
    <w:rsid w:val="0033444C"/>
    <w:rsid w:val="003344D3"/>
    <w:rsid w:val="00334AFD"/>
    <w:rsid w:val="00334F80"/>
    <w:rsid w:val="00335D53"/>
    <w:rsid w:val="00336345"/>
    <w:rsid w:val="00337425"/>
    <w:rsid w:val="00340C7B"/>
    <w:rsid w:val="00342958"/>
    <w:rsid w:val="00342E3D"/>
    <w:rsid w:val="0034336E"/>
    <w:rsid w:val="0034583F"/>
    <w:rsid w:val="003478D2"/>
    <w:rsid w:val="00353FF3"/>
    <w:rsid w:val="00355065"/>
    <w:rsid w:val="00355A74"/>
    <w:rsid w:val="00355AD9"/>
    <w:rsid w:val="00356B66"/>
    <w:rsid w:val="003574D1"/>
    <w:rsid w:val="00361F91"/>
    <w:rsid w:val="003626D8"/>
    <w:rsid w:val="00363BDC"/>
    <w:rsid w:val="003646D5"/>
    <w:rsid w:val="003659ED"/>
    <w:rsid w:val="00366405"/>
    <w:rsid w:val="00366CD9"/>
    <w:rsid w:val="00367D5F"/>
    <w:rsid w:val="00367EBD"/>
    <w:rsid w:val="003700C0"/>
    <w:rsid w:val="00370AE8"/>
    <w:rsid w:val="00372D91"/>
    <w:rsid w:val="00372EF0"/>
    <w:rsid w:val="00375B2E"/>
    <w:rsid w:val="003770E1"/>
    <w:rsid w:val="00377D1F"/>
    <w:rsid w:val="00381000"/>
    <w:rsid w:val="00381D64"/>
    <w:rsid w:val="0038241B"/>
    <w:rsid w:val="0038356E"/>
    <w:rsid w:val="003837F3"/>
    <w:rsid w:val="00385097"/>
    <w:rsid w:val="00391C6F"/>
    <w:rsid w:val="0039348A"/>
    <w:rsid w:val="003935F3"/>
    <w:rsid w:val="00393625"/>
    <w:rsid w:val="003937C1"/>
    <w:rsid w:val="00396646"/>
    <w:rsid w:val="00396B0E"/>
    <w:rsid w:val="00396DF5"/>
    <w:rsid w:val="003A0664"/>
    <w:rsid w:val="003A160E"/>
    <w:rsid w:val="003A19F5"/>
    <w:rsid w:val="003A4269"/>
    <w:rsid w:val="003A44BB"/>
    <w:rsid w:val="003A4AE7"/>
    <w:rsid w:val="003A4BDA"/>
    <w:rsid w:val="003A5382"/>
    <w:rsid w:val="003A779F"/>
    <w:rsid w:val="003A7A6C"/>
    <w:rsid w:val="003A7C95"/>
    <w:rsid w:val="003B01DB"/>
    <w:rsid w:val="003B0F80"/>
    <w:rsid w:val="003B117E"/>
    <w:rsid w:val="003B2C7A"/>
    <w:rsid w:val="003B31A1"/>
    <w:rsid w:val="003B6411"/>
    <w:rsid w:val="003C03BB"/>
    <w:rsid w:val="003C0702"/>
    <w:rsid w:val="003C0A3A"/>
    <w:rsid w:val="003C0E87"/>
    <w:rsid w:val="003C34C7"/>
    <w:rsid w:val="003C49CE"/>
    <w:rsid w:val="003C50A2"/>
    <w:rsid w:val="003C6DE9"/>
    <w:rsid w:val="003C6EDF"/>
    <w:rsid w:val="003C7B9C"/>
    <w:rsid w:val="003C7DF0"/>
    <w:rsid w:val="003D054F"/>
    <w:rsid w:val="003D0740"/>
    <w:rsid w:val="003D270C"/>
    <w:rsid w:val="003D388E"/>
    <w:rsid w:val="003D4AAE"/>
    <w:rsid w:val="003D4C75"/>
    <w:rsid w:val="003D4D3D"/>
    <w:rsid w:val="003D5EA3"/>
    <w:rsid w:val="003D6BEF"/>
    <w:rsid w:val="003D7254"/>
    <w:rsid w:val="003D7278"/>
    <w:rsid w:val="003E0653"/>
    <w:rsid w:val="003E25A3"/>
    <w:rsid w:val="003E3E1D"/>
    <w:rsid w:val="003E563A"/>
    <w:rsid w:val="003E615A"/>
    <w:rsid w:val="003E6B00"/>
    <w:rsid w:val="003E6B78"/>
    <w:rsid w:val="003E7B26"/>
    <w:rsid w:val="003E7FDB"/>
    <w:rsid w:val="003F06EE"/>
    <w:rsid w:val="003F27D4"/>
    <w:rsid w:val="003F38B7"/>
    <w:rsid w:val="003F3B87"/>
    <w:rsid w:val="003F40AA"/>
    <w:rsid w:val="003F4722"/>
    <w:rsid w:val="003F4912"/>
    <w:rsid w:val="003F5904"/>
    <w:rsid w:val="003F7A0F"/>
    <w:rsid w:val="003F7DB2"/>
    <w:rsid w:val="004005F0"/>
    <w:rsid w:val="0040136F"/>
    <w:rsid w:val="004013CE"/>
    <w:rsid w:val="004033B4"/>
    <w:rsid w:val="00403645"/>
    <w:rsid w:val="004048C8"/>
    <w:rsid w:val="00404FE0"/>
    <w:rsid w:val="00405D6D"/>
    <w:rsid w:val="004071B0"/>
    <w:rsid w:val="00410C20"/>
    <w:rsid w:val="004110BA"/>
    <w:rsid w:val="00416A4F"/>
    <w:rsid w:val="00423AC4"/>
    <w:rsid w:val="00425708"/>
    <w:rsid w:val="0042755C"/>
    <w:rsid w:val="0042799E"/>
    <w:rsid w:val="00433064"/>
    <w:rsid w:val="00435893"/>
    <w:rsid w:val="004358D2"/>
    <w:rsid w:val="004366C2"/>
    <w:rsid w:val="0044067A"/>
    <w:rsid w:val="00440811"/>
    <w:rsid w:val="00443897"/>
    <w:rsid w:val="00443ADD"/>
    <w:rsid w:val="00443C7D"/>
    <w:rsid w:val="00444785"/>
    <w:rsid w:val="00445492"/>
    <w:rsid w:val="00446B09"/>
    <w:rsid w:val="00447B1D"/>
    <w:rsid w:val="00447C31"/>
    <w:rsid w:val="0045046A"/>
    <w:rsid w:val="004510ED"/>
    <w:rsid w:val="00451BFD"/>
    <w:rsid w:val="004536AA"/>
    <w:rsid w:val="0045398D"/>
    <w:rsid w:val="00455046"/>
    <w:rsid w:val="0045556C"/>
    <w:rsid w:val="00455C47"/>
    <w:rsid w:val="00456074"/>
    <w:rsid w:val="0045678F"/>
    <w:rsid w:val="004573A5"/>
    <w:rsid w:val="00457476"/>
    <w:rsid w:val="0046076C"/>
    <w:rsid w:val="00460A67"/>
    <w:rsid w:val="004614FB"/>
    <w:rsid w:val="00461D78"/>
    <w:rsid w:val="004623C7"/>
    <w:rsid w:val="00462B21"/>
    <w:rsid w:val="00462C1A"/>
    <w:rsid w:val="004640EE"/>
    <w:rsid w:val="00464372"/>
    <w:rsid w:val="00465098"/>
    <w:rsid w:val="00466B4B"/>
    <w:rsid w:val="0046742D"/>
    <w:rsid w:val="00467D44"/>
    <w:rsid w:val="00470B8D"/>
    <w:rsid w:val="00472639"/>
    <w:rsid w:val="00472DD2"/>
    <w:rsid w:val="00473F0A"/>
    <w:rsid w:val="00474189"/>
    <w:rsid w:val="00475017"/>
    <w:rsid w:val="004751D3"/>
    <w:rsid w:val="00475F03"/>
    <w:rsid w:val="004762FA"/>
    <w:rsid w:val="00476CF4"/>
    <w:rsid w:val="00476DCA"/>
    <w:rsid w:val="00480A8E"/>
    <w:rsid w:val="00481A78"/>
    <w:rsid w:val="00481AF9"/>
    <w:rsid w:val="00482C91"/>
    <w:rsid w:val="0048525E"/>
    <w:rsid w:val="00486FE2"/>
    <w:rsid w:val="004875BE"/>
    <w:rsid w:val="00487D5F"/>
    <w:rsid w:val="00491236"/>
    <w:rsid w:val="0049151A"/>
    <w:rsid w:val="00491D7C"/>
    <w:rsid w:val="00491DC0"/>
    <w:rsid w:val="00492520"/>
    <w:rsid w:val="00493ED5"/>
    <w:rsid w:val="00494267"/>
    <w:rsid w:val="00494A81"/>
    <w:rsid w:val="00497D33"/>
    <w:rsid w:val="004A07A8"/>
    <w:rsid w:val="004A1E58"/>
    <w:rsid w:val="004A2333"/>
    <w:rsid w:val="004A2FDC"/>
    <w:rsid w:val="004A32C4"/>
    <w:rsid w:val="004A3D43"/>
    <w:rsid w:val="004B0E9D"/>
    <w:rsid w:val="004B20A9"/>
    <w:rsid w:val="004B5B98"/>
    <w:rsid w:val="004B6586"/>
    <w:rsid w:val="004C0D81"/>
    <w:rsid w:val="004C2752"/>
    <w:rsid w:val="004C2A16"/>
    <w:rsid w:val="004C41A9"/>
    <w:rsid w:val="004C672D"/>
    <w:rsid w:val="004C724A"/>
    <w:rsid w:val="004C7963"/>
    <w:rsid w:val="004D4557"/>
    <w:rsid w:val="004D53B8"/>
    <w:rsid w:val="004E1128"/>
    <w:rsid w:val="004E1331"/>
    <w:rsid w:val="004E2567"/>
    <w:rsid w:val="004E2568"/>
    <w:rsid w:val="004E3576"/>
    <w:rsid w:val="004E4332"/>
    <w:rsid w:val="004F1050"/>
    <w:rsid w:val="004F2557"/>
    <w:rsid w:val="004F25B3"/>
    <w:rsid w:val="004F30B0"/>
    <w:rsid w:val="004F6688"/>
    <w:rsid w:val="004F68EA"/>
    <w:rsid w:val="004F737C"/>
    <w:rsid w:val="00500A11"/>
    <w:rsid w:val="00501495"/>
    <w:rsid w:val="00502248"/>
    <w:rsid w:val="005026EE"/>
    <w:rsid w:val="00503AE3"/>
    <w:rsid w:val="005055B0"/>
    <w:rsid w:val="0050662E"/>
    <w:rsid w:val="00512972"/>
    <w:rsid w:val="00513051"/>
    <w:rsid w:val="00514F25"/>
    <w:rsid w:val="00515082"/>
    <w:rsid w:val="00515D68"/>
    <w:rsid w:val="00515E14"/>
    <w:rsid w:val="00516B95"/>
    <w:rsid w:val="005171DC"/>
    <w:rsid w:val="00517258"/>
    <w:rsid w:val="00517BDA"/>
    <w:rsid w:val="0052097D"/>
    <w:rsid w:val="005218EE"/>
    <w:rsid w:val="005249B7"/>
    <w:rsid w:val="00524CBC"/>
    <w:rsid w:val="005259D1"/>
    <w:rsid w:val="0052709D"/>
    <w:rsid w:val="00527E86"/>
    <w:rsid w:val="00531AF6"/>
    <w:rsid w:val="00531BEB"/>
    <w:rsid w:val="005337EA"/>
    <w:rsid w:val="0053499F"/>
    <w:rsid w:val="00536149"/>
    <w:rsid w:val="00536910"/>
    <w:rsid w:val="00541A8F"/>
    <w:rsid w:val="00541EDA"/>
    <w:rsid w:val="00542258"/>
    <w:rsid w:val="00542E65"/>
    <w:rsid w:val="005433F6"/>
    <w:rsid w:val="00543739"/>
    <w:rsid w:val="0054378B"/>
    <w:rsid w:val="00544938"/>
    <w:rsid w:val="005474CA"/>
    <w:rsid w:val="00547C35"/>
    <w:rsid w:val="005521E1"/>
    <w:rsid w:val="00552735"/>
    <w:rsid w:val="00552D94"/>
    <w:rsid w:val="00552FFB"/>
    <w:rsid w:val="00553EA6"/>
    <w:rsid w:val="00553F7F"/>
    <w:rsid w:val="00555A5F"/>
    <w:rsid w:val="005569CD"/>
    <w:rsid w:val="00557037"/>
    <w:rsid w:val="0056233F"/>
    <w:rsid w:val="00562392"/>
    <w:rsid w:val="005623AE"/>
    <w:rsid w:val="0056302F"/>
    <w:rsid w:val="005654EE"/>
    <w:rsid w:val="005658C2"/>
    <w:rsid w:val="00567644"/>
    <w:rsid w:val="00567CF2"/>
    <w:rsid w:val="00570680"/>
    <w:rsid w:val="00570DC3"/>
    <w:rsid w:val="005710D7"/>
    <w:rsid w:val="00571859"/>
    <w:rsid w:val="00574382"/>
    <w:rsid w:val="005743D8"/>
    <w:rsid w:val="00574534"/>
    <w:rsid w:val="00575646"/>
    <w:rsid w:val="005768D1"/>
    <w:rsid w:val="005776F6"/>
    <w:rsid w:val="0057776B"/>
    <w:rsid w:val="00580582"/>
    <w:rsid w:val="00580EBD"/>
    <w:rsid w:val="00583D2C"/>
    <w:rsid w:val="005840DF"/>
    <w:rsid w:val="00584192"/>
    <w:rsid w:val="00584FF5"/>
    <w:rsid w:val="005859BF"/>
    <w:rsid w:val="00586387"/>
    <w:rsid w:val="00587DFD"/>
    <w:rsid w:val="0059278C"/>
    <w:rsid w:val="00592F48"/>
    <w:rsid w:val="005967E2"/>
    <w:rsid w:val="00596BB3"/>
    <w:rsid w:val="005A2F76"/>
    <w:rsid w:val="005A2FF6"/>
    <w:rsid w:val="005A4EE0"/>
    <w:rsid w:val="005A5628"/>
    <w:rsid w:val="005A5916"/>
    <w:rsid w:val="005B3C3D"/>
    <w:rsid w:val="005B4125"/>
    <w:rsid w:val="005B5756"/>
    <w:rsid w:val="005B6C66"/>
    <w:rsid w:val="005B7B02"/>
    <w:rsid w:val="005C0449"/>
    <w:rsid w:val="005C05D4"/>
    <w:rsid w:val="005C1E48"/>
    <w:rsid w:val="005C28C5"/>
    <w:rsid w:val="005C297B"/>
    <w:rsid w:val="005C2E30"/>
    <w:rsid w:val="005C2F5B"/>
    <w:rsid w:val="005C3189"/>
    <w:rsid w:val="005C37C9"/>
    <w:rsid w:val="005C3A03"/>
    <w:rsid w:val="005C4167"/>
    <w:rsid w:val="005C4AF9"/>
    <w:rsid w:val="005C5EA7"/>
    <w:rsid w:val="005C7039"/>
    <w:rsid w:val="005D1B78"/>
    <w:rsid w:val="005D425A"/>
    <w:rsid w:val="005D464A"/>
    <w:rsid w:val="005D47C0"/>
    <w:rsid w:val="005D5242"/>
    <w:rsid w:val="005D5F25"/>
    <w:rsid w:val="005D726D"/>
    <w:rsid w:val="005E03D7"/>
    <w:rsid w:val="005E077A"/>
    <w:rsid w:val="005E0ECD"/>
    <w:rsid w:val="005E14CB"/>
    <w:rsid w:val="005E3659"/>
    <w:rsid w:val="005E5186"/>
    <w:rsid w:val="005E7377"/>
    <w:rsid w:val="005E749D"/>
    <w:rsid w:val="005F1E61"/>
    <w:rsid w:val="005F4ED0"/>
    <w:rsid w:val="005F56A8"/>
    <w:rsid w:val="005F58E5"/>
    <w:rsid w:val="005F6007"/>
    <w:rsid w:val="006019AF"/>
    <w:rsid w:val="0060207B"/>
    <w:rsid w:val="00605090"/>
    <w:rsid w:val="006065D7"/>
    <w:rsid w:val="006065EF"/>
    <w:rsid w:val="006107C1"/>
    <w:rsid w:val="00610E78"/>
    <w:rsid w:val="00612BA6"/>
    <w:rsid w:val="00614787"/>
    <w:rsid w:val="006149F6"/>
    <w:rsid w:val="00615A16"/>
    <w:rsid w:val="00616C21"/>
    <w:rsid w:val="00616FCA"/>
    <w:rsid w:val="00622059"/>
    <w:rsid w:val="00622136"/>
    <w:rsid w:val="006236B5"/>
    <w:rsid w:val="0062449C"/>
    <w:rsid w:val="00625144"/>
    <w:rsid w:val="006253B7"/>
    <w:rsid w:val="006320A3"/>
    <w:rsid w:val="00633309"/>
    <w:rsid w:val="00634017"/>
    <w:rsid w:val="00634131"/>
    <w:rsid w:val="00634B5E"/>
    <w:rsid w:val="00640042"/>
    <w:rsid w:val="00641C9A"/>
    <w:rsid w:val="00641CC6"/>
    <w:rsid w:val="00643F71"/>
    <w:rsid w:val="00646AED"/>
    <w:rsid w:val="00646C88"/>
    <w:rsid w:val="00646CA9"/>
    <w:rsid w:val="00646EF8"/>
    <w:rsid w:val="006473C1"/>
    <w:rsid w:val="0064750A"/>
    <w:rsid w:val="00650277"/>
    <w:rsid w:val="00650ECB"/>
    <w:rsid w:val="00651669"/>
    <w:rsid w:val="00651FCE"/>
    <w:rsid w:val="006522E1"/>
    <w:rsid w:val="00654C2B"/>
    <w:rsid w:val="006564B9"/>
    <w:rsid w:val="00656C84"/>
    <w:rsid w:val="006570FC"/>
    <w:rsid w:val="00657586"/>
    <w:rsid w:val="00657C02"/>
    <w:rsid w:val="00660E96"/>
    <w:rsid w:val="00667638"/>
    <w:rsid w:val="00671280"/>
    <w:rsid w:val="00671452"/>
    <w:rsid w:val="00671AC6"/>
    <w:rsid w:val="00673665"/>
    <w:rsid w:val="00673674"/>
    <w:rsid w:val="00674416"/>
    <w:rsid w:val="006753C3"/>
    <w:rsid w:val="006753D0"/>
    <w:rsid w:val="00675E77"/>
    <w:rsid w:val="00680547"/>
    <w:rsid w:val="00680887"/>
    <w:rsid w:val="00680A95"/>
    <w:rsid w:val="0068344B"/>
    <w:rsid w:val="0068447C"/>
    <w:rsid w:val="00685233"/>
    <w:rsid w:val="006855FC"/>
    <w:rsid w:val="00686AED"/>
    <w:rsid w:val="0068773C"/>
    <w:rsid w:val="00687A2B"/>
    <w:rsid w:val="00693C2C"/>
    <w:rsid w:val="00693C34"/>
    <w:rsid w:val="006946D0"/>
    <w:rsid w:val="006975B9"/>
    <w:rsid w:val="006A0AC8"/>
    <w:rsid w:val="006B2192"/>
    <w:rsid w:val="006B2B14"/>
    <w:rsid w:val="006B6EC0"/>
    <w:rsid w:val="006C0161"/>
    <w:rsid w:val="006C02F6"/>
    <w:rsid w:val="006C08D3"/>
    <w:rsid w:val="006C0981"/>
    <w:rsid w:val="006C265F"/>
    <w:rsid w:val="006C2D5F"/>
    <w:rsid w:val="006C332F"/>
    <w:rsid w:val="006C3D19"/>
    <w:rsid w:val="006C552F"/>
    <w:rsid w:val="006C7131"/>
    <w:rsid w:val="006C7AAC"/>
    <w:rsid w:val="006D0708"/>
    <w:rsid w:val="006D07E0"/>
    <w:rsid w:val="006D289E"/>
    <w:rsid w:val="006D3568"/>
    <w:rsid w:val="006D3AEF"/>
    <w:rsid w:val="006D756E"/>
    <w:rsid w:val="006D77D2"/>
    <w:rsid w:val="006D7F5A"/>
    <w:rsid w:val="006E061B"/>
    <w:rsid w:val="006E0A8E"/>
    <w:rsid w:val="006E2568"/>
    <w:rsid w:val="006E272E"/>
    <w:rsid w:val="006E2DC7"/>
    <w:rsid w:val="006E3351"/>
    <w:rsid w:val="006E3C84"/>
    <w:rsid w:val="006E3CAB"/>
    <w:rsid w:val="006E5E4F"/>
    <w:rsid w:val="006E7AB9"/>
    <w:rsid w:val="006E7D74"/>
    <w:rsid w:val="006F19DD"/>
    <w:rsid w:val="006F1B3B"/>
    <w:rsid w:val="006F240B"/>
    <w:rsid w:val="006F2595"/>
    <w:rsid w:val="006F3155"/>
    <w:rsid w:val="006F5889"/>
    <w:rsid w:val="006F5AC4"/>
    <w:rsid w:val="006F6520"/>
    <w:rsid w:val="00700158"/>
    <w:rsid w:val="00701475"/>
    <w:rsid w:val="00701652"/>
    <w:rsid w:val="00701DA9"/>
    <w:rsid w:val="00702F8D"/>
    <w:rsid w:val="00703E9F"/>
    <w:rsid w:val="00704185"/>
    <w:rsid w:val="007043FC"/>
    <w:rsid w:val="007049FA"/>
    <w:rsid w:val="00712115"/>
    <w:rsid w:val="007123AC"/>
    <w:rsid w:val="0071532F"/>
    <w:rsid w:val="00715740"/>
    <w:rsid w:val="00715DE2"/>
    <w:rsid w:val="00716D6A"/>
    <w:rsid w:val="00722300"/>
    <w:rsid w:val="00726FD8"/>
    <w:rsid w:val="00730107"/>
    <w:rsid w:val="00730EBF"/>
    <w:rsid w:val="007319BE"/>
    <w:rsid w:val="007323AA"/>
    <w:rsid w:val="007327A5"/>
    <w:rsid w:val="0073456C"/>
    <w:rsid w:val="00734DC1"/>
    <w:rsid w:val="00735CB0"/>
    <w:rsid w:val="00737580"/>
    <w:rsid w:val="007379CD"/>
    <w:rsid w:val="0074064C"/>
    <w:rsid w:val="00740E2F"/>
    <w:rsid w:val="00741513"/>
    <w:rsid w:val="00741F54"/>
    <w:rsid w:val="007421C8"/>
    <w:rsid w:val="00743755"/>
    <w:rsid w:val="007437FB"/>
    <w:rsid w:val="007449BF"/>
    <w:rsid w:val="0074503E"/>
    <w:rsid w:val="00747105"/>
    <w:rsid w:val="00747C76"/>
    <w:rsid w:val="00750265"/>
    <w:rsid w:val="00750332"/>
    <w:rsid w:val="0075054D"/>
    <w:rsid w:val="00750864"/>
    <w:rsid w:val="0075150F"/>
    <w:rsid w:val="00753ABC"/>
    <w:rsid w:val="00755E17"/>
    <w:rsid w:val="00756CF6"/>
    <w:rsid w:val="00757268"/>
    <w:rsid w:val="0075734B"/>
    <w:rsid w:val="00761C8E"/>
    <w:rsid w:val="00762625"/>
    <w:rsid w:val="00762E3C"/>
    <w:rsid w:val="00763210"/>
    <w:rsid w:val="00763EBC"/>
    <w:rsid w:val="00764A31"/>
    <w:rsid w:val="0076575E"/>
    <w:rsid w:val="0076666F"/>
    <w:rsid w:val="00766D30"/>
    <w:rsid w:val="00770EB6"/>
    <w:rsid w:val="0077185E"/>
    <w:rsid w:val="00773601"/>
    <w:rsid w:val="00774094"/>
    <w:rsid w:val="0077492D"/>
    <w:rsid w:val="00775006"/>
    <w:rsid w:val="00776635"/>
    <w:rsid w:val="00776724"/>
    <w:rsid w:val="00777A3E"/>
    <w:rsid w:val="007807B1"/>
    <w:rsid w:val="0078210C"/>
    <w:rsid w:val="007821A1"/>
    <w:rsid w:val="00782A6B"/>
    <w:rsid w:val="00784BA5"/>
    <w:rsid w:val="0078654C"/>
    <w:rsid w:val="007869D6"/>
    <w:rsid w:val="00792C4D"/>
    <w:rsid w:val="00793841"/>
    <w:rsid w:val="00793FEA"/>
    <w:rsid w:val="00794CA5"/>
    <w:rsid w:val="007979AF"/>
    <w:rsid w:val="00797B89"/>
    <w:rsid w:val="007A0405"/>
    <w:rsid w:val="007A3071"/>
    <w:rsid w:val="007A6970"/>
    <w:rsid w:val="007A70B1"/>
    <w:rsid w:val="007B0D31"/>
    <w:rsid w:val="007B1D57"/>
    <w:rsid w:val="007B32F0"/>
    <w:rsid w:val="007B3910"/>
    <w:rsid w:val="007B5710"/>
    <w:rsid w:val="007B6CEA"/>
    <w:rsid w:val="007B6E00"/>
    <w:rsid w:val="007B7D81"/>
    <w:rsid w:val="007B7F6C"/>
    <w:rsid w:val="007C29F6"/>
    <w:rsid w:val="007C3BD1"/>
    <w:rsid w:val="007C401E"/>
    <w:rsid w:val="007C479A"/>
    <w:rsid w:val="007C52D5"/>
    <w:rsid w:val="007C6812"/>
    <w:rsid w:val="007C6A9C"/>
    <w:rsid w:val="007D219A"/>
    <w:rsid w:val="007D2426"/>
    <w:rsid w:val="007D3116"/>
    <w:rsid w:val="007D3EA1"/>
    <w:rsid w:val="007D514C"/>
    <w:rsid w:val="007D5509"/>
    <w:rsid w:val="007D6FA6"/>
    <w:rsid w:val="007D78B4"/>
    <w:rsid w:val="007D7D07"/>
    <w:rsid w:val="007E10D3"/>
    <w:rsid w:val="007E1C7C"/>
    <w:rsid w:val="007E27DD"/>
    <w:rsid w:val="007E51E3"/>
    <w:rsid w:val="007E54BB"/>
    <w:rsid w:val="007E552B"/>
    <w:rsid w:val="007E6376"/>
    <w:rsid w:val="007F0503"/>
    <w:rsid w:val="007F0A5B"/>
    <w:rsid w:val="007F0B6F"/>
    <w:rsid w:val="007F0D05"/>
    <w:rsid w:val="007F228D"/>
    <w:rsid w:val="007F27A2"/>
    <w:rsid w:val="007F30A9"/>
    <w:rsid w:val="007F3E33"/>
    <w:rsid w:val="007F4CC2"/>
    <w:rsid w:val="007F603D"/>
    <w:rsid w:val="007F6D45"/>
    <w:rsid w:val="00800B18"/>
    <w:rsid w:val="00802822"/>
    <w:rsid w:val="00804259"/>
    <w:rsid w:val="00804649"/>
    <w:rsid w:val="00804E18"/>
    <w:rsid w:val="008054EC"/>
    <w:rsid w:val="00805E56"/>
    <w:rsid w:val="00806717"/>
    <w:rsid w:val="008109A6"/>
    <w:rsid w:val="00810DFB"/>
    <w:rsid w:val="00811382"/>
    <w:rsid w:val="00811FE3"/>
    <w:rsid w:val="00812008"/>
    <w:rsid w:val="00813A16"/>
    <w:rsid w:val="00820CF5"/>
    <w:rsid w:val="008211B6"/>
    <w:rsid w:val="00823436"/>
    <w:rsid w:val="008255E8"/>
    <w:rsid w:val="008267A3"/>
    <w:rsid w:val="00827747"/>
    <w:rsid w:val="0083086E"/>
    <w:rsid w:val="0083262F"/>
    <w:rsid w:val="00833D0D"/>
    <w:rsid w:val="00834DA5"/>
    <w:rsid w:val="00834E80"/>
    <w:rsid w:val="00835778"/>
    <w:rsid w:val="00837731"/>
    <w:rsid w:val="00837A42"/>
    <w:rsid w:val="00837C3E"/>
    <w:rsid w:val="00837DCE"/>
    <w:rsid w:val="008408BE"/>
    <w:rsid w:val="00842C4F"/>
    <w:rsid w:val="00842FB6"/>
    <w:rsid w:val="00843CDB"/>
    <w:rsid w:val="00850545"/>
    <w:rsid w:val="008511BF"/>
    <w:rsid w:val="00853375"/>
    <w:rsid w:val="00855410"/>
    <w:rsid w:val="00855FE3"/>
    <w:rsid w:val="00861A8E"/>
    <w:rsid w:val="008628C6"/>
    <w:rsid w:val="008630BC"/>
    <w:rsid w:val="00863BB3"/>
    <w:rsid w:val="00865893"/>
    <w:rsid w:val="00865A65"/>
    <w:rsid w:val="00866993"/>
    <w:rsid w:val="00866E4A"/>
    <w:rsid w:val="00866F6F"/>
    <w:rsid w:val="00867846"/>
    <w:rsid w:val="0087063D"/>
    <w:rsid w:val="008718D0"/>
    <w:rsid w:val="008719B7"/>
    <w:rsid w:val="00872A09"/>
    <w:rsid w:val="0087559A"/>
    <w:rsid w:val="00875707"/>
    <w:rsid w:val="00875E43"/>
    <w:rsid w:val="00875F55"/>
    <w:rsid w:val="008803D6"/>
    <w:rsid w:val="00881A27"/>
    <w:rsid w:val="00883D8E"/>
    <w:rsid w:val="00884870"/>
    <w:rsid w:val="00884D43"/>
    <w:rsid w:val="00884F51"/>
    <w:rsid w:val="00890E81"/>
    <w:rsid w:val="00891682"/>
    <w:rsid w:val="00893007"/>
    <w:rsid w:val="008933B8"/>
    <w:rsid w:val="0089520F"/>
    <w:rsid w:val="0089523E"/>
    <w:rsid w:val="008955D1"/>
    <w:rsid w:val="00896657"/>
    <w:rsid w:val="0089743A"/>
    <w:rsid w:val="00897779"/>
    <w:rsid w:val="008A012C"/>
    <w:rsid w:val="008A22DF"/>
    <w:rsid w:val="008A248B"/>
    <w:rsid w:val="008A3E95"/>
    <w:rsid w:val="008A4C1E"/>
    <w:rsid w:val="008A5A4F"/>
    <w:rsid w:val="008A6EE3"/>
    <w:rsid w:val="008B0127"/>
    <w:rsid w:val="008B1468"/>
    <w:rsid w:val="008B1987"/>
    <w:rsid w:val="008B1DCA"/>
    <w:rsid w:val="008B5142"/>
    <w:rsid w:val="008B6788"/>
    <w:rsid w:val="008B779C"/>
    <w:rsid w:val="008B7D6F"/>
    <w:rsid w:val="008C1F06"/>
    <w:rsid w:val="008C1FC6"/>
    <w:rsid w:val="008C2D42"/>
    <w:rsid w:val="008C3F72"/>
    <w:rsid w:val="008C53F8"/>
    <w:rsid w:val="008C5E9A"/>
    <w:rsid w:val="008C72B4"/>
    <w:rsid w:val="008D4E05"/>
    <w:rsid w:val="008D6275"/>
    <w:rsid w:val="008E1838"/>
    <w:rsid w:val="008E1A2C"/>
    <w:rsid w:val="008E2C2B"/>
    <w:rsid w:val="008E3B3A"/>
    <w:rsid w:val="008E3EA7"/>
    <w:rsid w:val="008E5040"/>
    <w:rsid w:val="008E5FFA"/>
    <w:rsid w:val="008E6E4E"/>
    <w:rsid w:val="008E7604"/>
    <w:rsid w:val="008E7EE9"/>
    <w:rsid w:val="008F13A0"/>
    <w:rsid w:val="008F18E4"/>
    <w:rsid w:val="008F27EA"/>
    <w:rsid w:val="008F367E"/>
    <w:rsid w:val="008F39EB"/>
    <w:rsid w:val="008F3CA6"/>
    <w:rsid w:val="008F694D"/>
    <w:rsid w:val="008F740F"/>
    <w:rsid w:val="009005AF"/>
    <w:rsid w:val="009005E6"/>
    <w:rsid w:val="00900ACF"/>
    <w:rsid w:val="00900DC1"/>
    <w:rsid w:val="0090108E"/>
    <w:rsid w:val="009016CF"/>
    <w:rsid w:val="0090272C"/>
    <w:rsid w:val="009030D0"/>
    <w:rsid w:val="009035F7"/>
    <w:rsid w:val="0090415D"/>
    <w:rsid w:val="00905B8F"/>
    <w:rsid w:val="00905CAB"/>
    <w:rsid w:val="009061DA"/>
    <w:rsid w:val="009077CE"/>
    <w:rsid w:val="00910215"/>
    <w:rsid w:val="00911C30"/>
    <w:rsid w:val="009131A9"/>
    <w:rsid w:val="00913559"/>
    <w:rsid w:val="00913FC8"/>
    <w:rsid w:val="00914DB1"/>
    <w:rsid w:val="00916C91"/>
    <w:rsid w:val="00916F72"/>
    <w:rsid w:val="00920330"/>
    <w:rsid w:val="009222CA"/>
    <w:rsid w:val="00922821"/>
    <w:rsid w:val="00923380"/>
    <w:rsid w:val="0092414A"/>
    <w:rsid w:val="00924E20"/>
    <w:rsid w:val="00925BBA"/>
    <w:rsid w:val="00927090"/>
    <w:rsid w:val="00930553"/>
    <w:rsid w:val="00930ACD"/>
    <w:rsid w:val="00931A1B"/>
    <w:rsid w:val="00932ADC"/>
    <w:rsid w:val="00934806"/>
    <w:rsid w:val="00935704"/>
    <w:rsid w:val="00935F25"/>
    <w:rsid w:val="009408EA"/>
    <w:rsid w:val="00941327"/>
    <w:rsid w:val="009413C0"/>
    <w:rsid w:val="00941993"/>
    <w:rsid w:val="0094460A"/>
    <w:rsid w:val="009453C3"/>
    <w:rsid w:val="0094601D"/>
    <w:rsid w:val="009500C7"/>
    <w:rsid w:val="009512D8"/>
    <w:rsid w:val="009531DF"/>
    <w:rsid w:val="00954381"/>
    <w:rsid w:val="00954ED1"/>
    <w:rsid w:val="00955CC3"/>
    <w:rsid w:val="00955D15"/>
    <w:rsid w:val="0095612A"/>
    <w:rsid w:val="00956FCD"/>
    <w:rsid w:val="0095751B"/>
    <w:rsid w:val="0096033F"/>
    <w:rsid w:val="00963019"/>
    <w:rsid w:val="00963647"/>
    <w:rsid w:val="00963864"/>
    <w:rsid w:val="00964A92"/>
    <w:rsid w:val="009651DD"/>
    <w:rsid w:val="009659A3"/>
    <w:rsid w:val="009669DA"/>
    <w:rsid w:val="00966A60"/>
    <w:rsid w:val="00967607"/>
    <w:rsid w:val="00967AFD"/>
    <w:rsid w:val="00970473"/>
    <w:rsid w:val="009722F8"/>
    <w:rsid w:val="00972325"/>
    <w:rsid w:val="009725CF"/>
    <w:rsid w:val="00973F94"/>
    <w:rsid w:val="009746CD"/>
    <w:rsid w:val="00975693"/>
    <w:rsid w:val="009762BF"/>
    <w:rsid w:val="00976895"/>
    <w:rsid w:val="00980484"/>
    <w:rsid w:val="0098076F"/>
    <w:rsid w:val="00980DAD"/>
    <w:rsid w:val="00981C9E"/>
    <w:rsid w:val="00984494"/>
    <w:rsid w:val="00984748"/>
    <w:rsid w:val="00984991"/>
    <w:rsid w:val="0098561B"/>
    <w:rsid w:val="00986B01"/>
    <w:rsid w:val="0098771A"/>
    <w:rsid w:val="00990068"/>
    <w:rsid w:val="0099273D"/>
    <w:rsid w:val="00992FC1"/>
    <w:rsid w:val="00993D24"/>
    <w:rsid w:val="009966FF"/>
    <w:rsid w:val="00996F4E"/>
    <w:rsid w:val="00997034"/>
    <w:rsid w:val="009971A9"/>
    <w:rsid w:val="009A0FDB"/>
    <w:rsid w:val="009A172B"/>
    <w:rsid w:val="009A37D5"/>
    <w:rsid w:val="009A4D72"/>
    <w:rsid w:val="009A729D"/>
    <w:rsid w:val="009A7EC2"/>
    <w:rsid w:val="009B065A"/>
    <w:rsid w:val="009B094F"/>
    <w:rsid w:val="009B0A60"/>
    <w:rsid w:val="009B0F55"/>
    <w:rsid w:val="009B3CCC"/>
    <w:rsid w:val="009B3E6A"/>
    <w:rsid w:val="009B56CF"/>
    <w:rsid w:val="009B60AA"/>
    <w:rsid w:val="009B68F0"/>
    <w:rsid w:val="009C12E7"/>
    <w:rsid w:val="009C137D"/>
    <w:rsid w:val="009C166E"/>
    <w:rsid w:val="009C17F8"/>
    <w:rsid w:val="009C2421"/>
    <w:rsid w:val="009C634A"/>
    <w:rsid w:val="009C66FB"/>
    <w:rsid w:val="009D063C"/>
    <w:rsid w:val="009D0A91"/>
    <w:rsid w:val="009D12F9"/>
    <w:rsid w:val="009D1380"/>
    <w:rsid w:val="009D20AA"/>
    <w:rsid w:val="009D22FC"/>
    <w:rsid w:val="009D296B"/>
    <w:rsid w:val="009D2D9A"/>
    <w:rsid w:val="009D3253"/>
    <w:rsid w:val="009D3904"/>
    <w:rsid w:val="009D3D77"/>
    <w:rsid w:val="009D4319"/>
    <w:rsid w:val="009D4E25"/>
    <w:rsid w:val="009D558E"/>
    <w:rsid w:val="009D57E5"/>
    <w:rsid w:val="009D6C80"/>
    <w:rsid w:val="009D7920"/>
    <w:rsid w:val="009E2846"/>
    <w:rsid w:val="009E2EF5"/>
    <w:rsid w:val="009E421B"/>
    <w:rsid w:val="009E435E"/>
    <w:rsid w:val="009E4BA9"/>
    <w:rsid w:val="009F1514"/>
    <w:rsid w:val="009F55FD"/>
    <w:rsid w:val="009F5A6F"/>
    <w:rsid w:val="009F5B59"/>
    <w:rsid w:val="009F7F80"/>
    <w:rsid w:val="00A0091B"/>
    <w:rsid w:val="00A011DC"/>
    <w:rsid w:val="00A036B0"/>
    <w:rsid w:val="00A04A82"/>
    <w:rsid w:val="00A056CF"/>
    <w:rsid w:val="00A05C7B"/>
    <w:rsid w:val="00A05FB5"/>
    <w:rsid w:val="00A0780F"/>
    <w:rsid w:val="00A113C3"/>
    <w:rsid w:val="00A11572"/>
    <w:rsid w:val="00A11A8D"/>
    <w:rsid w:val="00A13B61"/>
    <w:rsid w:val="00A142A2"/>
    <w:rsid w:val="00A1461F"/>
    <w:rsid w:val="00A15D01"/>
    <w:rsid w:val="00A15DB3"/>
    <w:rsid w:val="00A21476"/>
    <w:rsid w:val="00A216CC"/>
    <w:rsid w:val="00A22C01"/>
    <w:rsid w:val="00A24C1B"/>
    <w:rsid w:val="00A24FAC"/>
    <w:rsid w:val="00A2668A"/>
    <w:rsid w:val="00A27C2E"/>
    <w:rsid w:val="00A31128"/>
    <w:rsid w:val="00A32038"/>
    <w:rsid w:val="00A32773"/>
    <w:rsid w:val="00A3306E"/>
    <w:rsid w:val="00A36991"/>
    <w:rsid w:val="00A36CA2"/>
    <w:rsid w:val="00A40992"/>
    <w:rsid w:val="00A40F41"/>
    <w:rsid w:val="00A4114C"/>
    <w:rsid w:val="00A42BDD"/>
    <w:rsid w:val="00A4304F"/>
    <w:rsid w:val="00A4319D"/>
    <w:rsid w:val="00A43BFF"/>
    <w:rsid w:val="00A447BE"/>
    <w:rsid w:val="00A464E4"/>
    <w:rsid w:val="00A476AE"/>
    <w:rsid w:val="00A5089E"/>
    <w:rsid w:val="00A5140C"/>
    <w:rsid w:val="00A52521"/>
    <w:rsid w:val="00A5286A"/>
    <w:rsid w:val="00A52A7D"/>
    <w:rsid w:val="00A52BFF"/>
    <w:rsid w:val="00A5319F"/>
    <w:rsid w:val="00A5334E"/>
    <w:rsid w:val="00A53D3B"/>
    <w:rsid w:val="00A53DB1"/>
    <w:rsid w:val="00A55454"/>
    <w:rsid w:val="00A62896"/>
    <w:rsid w:val="00A6299E"/>
    <w:rsid w:val="00A63852"/>
    <w:rsid w:val="00A63DC2"/>
    <w:rsid w:val="00A64826"/>
    <w:rsid w:val="00A64BFA"/>
    <w:rsid w:val="00A64E41"/>
    <w:rsid w:val="00A673BC"/>
    <w:rsid w:val="00A71812"/>
    <w:rsid w:val="00A72452"/>
    <w:rsid w:val="00A74954"/>
    <w:rsid w:val="00A76646"/>
    <w:rsid w:val="00A77383"/>
    <w:rsid w:val="00A7763E"/>
    <w:rsid w:val="00A8007F"/>
    <w:rsid w:val="00A8096C"/>
    <w:rsid w:val="00A81EF8"/>
    <w:rsid w:val="00A8252E"/>
    <w:rsid w:val="00A83CA7"/>
    <w:rsid w:val="00A84644"/>
    <w:rsid w:val="00A85172"/>
    <w:rsid w:val="00A85940"/>
    <w:rsid w:val="00A86199"/>
    <w:rsid w:val="00A8684E"/>
    <w:rsid w:val="00A86CF8"/>
    <w:rsid w:val="00A919E1"/>
    <w:rsid w:val="00A9235B"/>
    <w:rsid w:val="00A93131"/>
    <w:rsid w:val="00A93CC6"/>
    <w:rsid w:val="00A97C49"/>
    <w:rsid w:val="00AA0D34"/>
    <w:rsid w:val="00AA42D4"/>
    <w:rsid w:val="00AA4F7F"/>
    <w:rsid w:val="00AA58FD"/>
    <w:rsid w:val="00AA6D95"/>
    <w:rsid w:val="00AA78AB"/>
    <w:rsid w:val="00AA7934"/>
    <w:rsid w:val="00AA7C9E"/>
    <w:rsid w:val="00AB1073"/>
    <w:rsid w:val="00AB13F3"/>
    <w:rsid w:val="00AB1951"/>
    <w:rsid w:val="00AB2573"/>
    <w:rsid w:val="00AB2CD0"/>
    <w:rsid w:val="00AB34A5"/>
    <w:rsid w:val="00AB365E"/>
    <w:rsid w:val="00AB4A92"/>
    <w:rsid w:val="00AB53B3"/>
    <w:rsid w:val="00AB6309"/>
    <w:rsid w:val="00AB78E7"/>
    <w:rsid w:val="00AB7EE1"/>
    <w:rsid w:val="00AC0074"/>
    <w:rsid w:val="00AC0DF5"/>
    <w:rsid w:val="00AC39F8"/>
    <w:rsid w:val="00AC3B3B"/>
    <w:rsid w:val="00AC5319"/>
    <w:rsid w:val="00AC6727"/>
    <w:rsid w:val="00AC76F1"/>
    <w:rsid w:val="00AC7EA5"/>
    <w:rsid w:val="00AD28EF"/>
    <w:rsid w:val="00AD5394"/>
    <w:rsid w:val="00AE03FE"/>
    <w:rsid w:val="00AE3DC2"/>
    <w:rsid w:val="00AE4ED6"/>
    <w:rsid w:val="00AE541E"/>
    <w:rsid w:val="00AE56F2"/>
    <w:rsid w:val="00AE6060"/>
    <w:rsid w:val="00AE6611"/>
    <w:rsid w:val="00AE6A93"/>
    <w:rsid w:val="00AE7A99"/>
    <w:rsid w:val="00AF46D9"/>
    <w:rsid w:val="00AF4D25"/>
    <w:rsid w:val="00AF6370"/>
    <w:rsid w:val="00AF6B4A"/>
    <w:rsid w:val="00AF7247"/>
    <w:rsid w:val="00B00043"/>
    <w:rsid w:val="00B007EF"/>
    <w:rsid w:val="00B01C0E"/>
    <w:rsid w:val="00B02B41"/>
    <w:rsid w:val="00B036F5"/>
    <w:rsid w:val="00B0371D"/>
    <w:rsid w:val="00B04F31"/>
    <w:rsid w:val="00B05425"/>
    <w:rsid w:val="00B10C6C"/>
    <w:rsid w:val="00B12806"/>
    <w:rsid w:val="00B12F98"/>
    <w:rsid w:val="00B14084"/>
    <w:rsid w:val="00B15B90"/>
    <w:rsid w:val="00B17B89"/>
    <w:rsid w:val="00B217A8"/>
    <w:rsid w:val="00B233A1"/>
    <w:rsid w:val="00B239DC"/>
    <w:rsid w:val="00B2418D"/>
    <w:rsid w:val="00B24A04"/>
    <w:rsid w:val="00B25952"/>
    <w:rsid w:val="00B30921"/>
    <w:rsid w:val="00B310BA"/>
    <w:rsid w:val="00B31EC3"/>
    <w:rsid w:val="00B3290A"/>
    <w:rsid w:val="00B34E4A"/>
    <w:rsid w:val="00B36347"/>
    <w:rsid w:val="00B40D84"/>
    <w:rsid w:val="00B417E2"/>
    <w:rsid w:val="00B41BD4"/>
    <w:rsid w:val="00B41E45"/>
    <w:rsid w:val="00B42792"/>
    <w:rsid w:val="00B43442"/>
    <w:rsid w:val="00B4566C"/>
    <w:rsid w:val="00B46343"/>
    <w:rsid w:val="00B4773C"/>
    <w:rsid w:val="00B50039"/>
    <w:rsid w:val="00B511D9"/>
    <w:rsid w:val="00B5282A"/>
    <w:rsid w:val="00B538F4"/>
    <w:rsid w:val="00B53970"/>
    <w:rsid w:val="00B54BCD"/>
    <w:rsid w:val="00B56CD7"/>
    <w:rsid w:val="00B572F9"/>
    <w:rsid w:val="00B6012B"/>
    <w:rsid w:val="00B60142"/>
    <w:rsid w:val="00B606F4"/>
    <w:rsid w:val="00B620F6"/>
    <w:rsid w:val="00B63F27"/>
    <w:rsid w:val="00B644B2"/>
    <w:rsid w:val="00B6527C"/>
    <w:rsid w:val="00B666F6"/>
    <w:rsid w:val="00B6704F"/>
    <w:rsid w:val="00B67669"/>
    <w:rsid w:val="00B71167"/>
    <w:rsid w:val="00B72032"/>
    <w:rsid w:val="00B724E8"/>
    <w:rsid w:val="00B72F5D"/>
    <w:rsid w:val="00B74BE2"/>
    <w:rsid w:val="00B76382"/>
    <w:rsid w:val="00B77098"/>
    <w:rsid w:val="00B77AEF"/>
    <w:rsid w:val="00B8240C"/>
    <w:rsid w:val="00B83B16"/>
    <w:rsid w:val="00B855F0"/>
    <w:rsid w:val="00B861FF"/>
    <w:rsid w:val="00B86983"/>
    <w:rsid w:val="00B869DB"/>
    <w:rsid w:val="00B87B61"/>
    <w:rsid w:val="00B90ADC"/>
    <w:rsid w:val="00B91703"/>
    <w:rsid w:val="00B923AC"/>
    <w:rsid w:val="00B9300F"/>
    <w:rsid w:val="00B95967"/>
    <w:rsid w:val="00B95B1D"/>
    <w:rsid w:val="00B9665F"/>
    <w:rsid w:val="00B9741B"/>
    <w:rsid w:val="00B975EA"/>
    <w:rsid w:val="00B97633"/>
    <w:rsid w:val="00BA0398"/>
    <w:rsid w:val="00BA08B4"/>
    <w:rsid w:val="00BA1045"/>
    <w:rsid w:val="00BA268E"/>
    <w:rsid w:val="00BA27C8"/>
    <w:rsid w:val="00BA2B25"/>
    <w:rsid w:val="00BA318F"/>
    <w:rsid w:val="00BA4586"/>
    <w:rsid w:val="00BA5000"/>
    <w:rsid w:val="00BA5216"/>
    <w:rsid w:val="00BA6F24"/>
    <w:rsid w:val="00BB0F03"/>
    <w:rsid w:val="00BB166E"/>
    <w:rsid w:val="00BB3115"/>
    <w:rsid w:val="00BB3617"/>
    <w:rsid w:val="00BB39B4"/>
    <w:rsid w:val="00BB4184"/>
    <w:rsid w:val="00BB4AC3"/>
    <w:rsid w:val="00BB505E"/>
    <w:rsid w:val="00BB5A48"/>
    <w:rsid w:val="00BB6305"/>
    <w:rsid w:val="00BB6CC1"/>
    <w:rsid w:val="00BB73F0"/>
    <w:rsid w:val="00BC014C"/>
    <w:rsid w:val="00BC1074"/>
    <w:rsid w:val="00BC14BD"/>
    <w:rsid w:val="00BC1EF9"/>
    <w:rsid w:val="00BC2A75"/>
    <w:rsid w:val="00BC3568"/>
    <w:rsid w:val="00BC3B10"/>
    <w:rsid w:val="00BC45DE"/>
    <w:rsid w:val="00BC4898"/>
    <w:rsid w:val="00BC550A"/>
    <w:rsid w:val="00BC6ACF"/>
    <w:rsid w:val="00BD3035"/>
    <w:rsid w:val="00BD3086"/>
    <w:rsid w:val="00BD3506"/>
    <w:rsid w:val="00BD50B0"/>
    <w:rsid w:val="00BD5C2E"/>
    <w:rsid w:val="00BD5E28"/>
    <w:rsid w:val="00BD6FE5"/>
    <w:rsid w:val="00BE035C"/>
    <w:rsid w:val="00BE3666"/>
    <w:rsid w:val="00BE37CC"/>
    <w:rsid w:val="00BE39CA"/>
    <w:rsid w:val="00BE5634"/>
    <w:rsid w:val="00BE5946"/>
    <w:rsid w:val="00BE5ABE"/>
    <w:rsid w:val="00BE62C2"/>
    <w:rsid w:val="00BE7F9A"/>
    <w:rsid w:val="00BF0348"/>
    <w:rsid w:val="00BF2B8D"/>
    <w:rsid w:val="00BF302E"/>
    <w:rsid w:val="00BF31E6"/>
    <w:rsid w:val="00BF3C74"/>
    <w:rsid w:val="00BF5F8B"/>
    <w:rsid w:val="00BF62D8"/>
    <w:rsid w:val="00BF7F05"/>
    <w:rsid w:val="00C005F4"/>
    <w:rsid w:val="00C01BCA"/>
    <w:rsid w:val="00C02960"/>
    <w:rsid w:val="00C02FCB"/>
    <w:rsid w:val="00C03188"/>
    <w:rsid w:val="00C070F2"/>
    <w:rsid w:val="00C12406"/>
    <w:rsid w:val="00C12B87"/>
    <w:rsid w:val="00C12E2C"/>
    <w:rsid w:val="00C13661"/>
    <w:rsid w:val="00C14335"/>
    <w:rsid w:val="00C14B20"/>
    <w:rsid w:val="00C14FF1"/>
    <w:rsid w:val="00C16345"/>
    <w:rsid w:val="00C17549"/>
    <w:rsid w:val="00C17908"/>
    <w:rsid w:val="00C2029A"/>
    <w:rsid w:val="00C27723"/>
    <w:rsid w:val="00C30267"/>
    <w:rsid w:val="00C31311"/>
    <w:rsid w:val="00C32098"/>
    <w:rsid w:val="00C3278C"/>
    <w:rsid w:val="00C33D9A"/>
    <w:rsid w:val="00C33DF7"/>
    <w:rsid w:val="00C34982"/>
    <w:rsid w:val="00C35828"/>
    <w:rsid w:val="00C36A36"/>
    <w:rsid w:val="00C408F8"/>
    <w:rsid w:val="00C41E35"/>
    <w:rsid w:val="00C429F3"/>
    <w:rsid w:val="00C42B65"/>
    <w:rsid w:val="00C4391E"/>
    <w:rsid w:val="00C43CF2"/>
    <w:rsid w:val="00C44145"/>
    <w:rsid w:val="00C46309"/>
    <w:rsid w:val="00C468E7"/>
    <w:rsid w:val="00C46993"/>
    <w:rsid w:val="00C47253"/>
    <w:rsid w:val="00C53B7C"/>
    <w:rsid w:val="00C553CE"/>
    <w:rsid w:val="00C61DA2"/>
    <w:rsid w:val="00C626FD"/>
    <w:rsid w:val="00C62B54"/>
    <w:rsid w:val="00C662C7"/>
    <w:rsid w:val="00C66894"/>
    <w:rsid w:val="00C67A6D"/>
    <w:rsid w:val="00C67B9C"/>
    <w:rsid w:val="00C71437"/>
    <w:rsid w:val="00C71B6A"/>
    <w:rsid w:val="00C71E97"/>
    <w:rsid w:val="00C7471E"/>
    <w:rsid w:val="00C7518B"/>
    <w:rsid w:val="00C771B0"/>
    <w:rsid w:val="00C7765D"/>
    <w:rsid w:val="00C805EF"/>
    <w:rsid w:val="00C810B5"/>
    <w:rsid w:val="00C81127"/>
    <w:rsid w:val="00C8149E"/>
    <w:rsid w:val="00C8212A"/>
    <w:rsid w:val="00C82A58"/>
    <w:rsid w:val="00C85A4F"/>
    <w:rsid w:val="00C87AB0"/>
    <w:rsid w:val="00C91793"/>
    <w:rsid w:val="00C91D31"/>
    <w:rsid w:val="00C91D37"/>
    <w:rsid w:val="00C96409"/>
    <w:rsid w:val="00C96CDA"/>
    <w:rsid w:val="00C97CE3"/>
    <w:rsid w:val="00CA01E8"/>
    <w:rsid w:val="00CA27A3"/>
    <w:rsid w:val="00CA6EFE"/>
    <w:rsid w:val="00CA71A1"/>
    <w:rsid w:val="00CA72F3"/>
    <w:rsid w:val="00CA7442"/>
    <w:rsid w:val="00CB0082"/>
    <w:rsid w:val="00CB1742"/>
    <w:rsid w:val="00CB18C1"/>
    <w:rsid w:val="00CB2461"/>
    <w:rsid w:val="00CB2912"/>
    <w:rsid w:val="00CB383A"/>
    <w:rsid w:val="00CB40FC"/>
    <w:rsid w:val="00CB4BCC"/>
    <w:rsid w:val="00CB6A2E"/>
    <w:rsid w:val="00CB6F32"/>
    <w:rsid w:val="00CB7225"/>
    <w:rsid w:val="00CC00D7"/>
    <w:rsid w:val="00CC19E0"/>
    <w:rsid w:val="00CC26EE"/>
    <w:rsid w:val="00CC3E5B"/>
    <w:rsid w:val="00CC40AF"/>
    <w:rsid w:val="00CC5199"/>
    <w:rsid w:val="00CC540C"/>
    <w:rsid w:val="00CC5D20"/>
    <w:rsid w:val="00CC6BDB"/>
    <w:rsid w:val="00CC736D"/>
    <w:rsid w:val="00CD081E"/>
    <w:rsid w:val="00CD0FE1"/>
    <w:rsid w:val="00CD1716"/>
    <w:rsid w:val="00CD1740"/>
    <w:rsid w:val="00CD1FA2"/>
    <w:rsid w:val="00CD33FB"/>
    <w:rsid w:val="00CD4299"/>
    <w:rsid w:val="00CD492A"/>
    <w:rsid w:val="00CD6317"/>
    <w:rsid w:val="00CE049C"/>
    <w:rsid w:val="00CE0D0B"/>
    <w:rsid w:val="00CE2DFF"/>
    <w:rsid w:val="00CE307C"/>
    <w:rsid w:val="00CE3DFA"/>
    <w:rsid w:val="00CE582E"/>
    <w:rsid w:val="00CE6EA1"/>
    <w:rsid w:val="00CE6FA1"/>
    <w:rsid w:val="00CF0898"/>
    <w:rsid w:val="00CF1542"/>
    <w:rsid w:val="00CF1953"/>
    <w:rsid w:val="00CF2451"/>
    <w:rsid w:val="00CF2697"/>
    <w:rsid w:val="00CF4D23"/>
    <w:rsid w:val="00CF5C3D"/>
    <w:rsid w:val="00CF77AE"/>
    <w:rsid w:val="00D00DBF"/>
    <w:rsid w:val="00D01056"/>
    <w:rsid w:val="00D02191"/>
    <w:rsid w:val="00D0246D"/>
    <w:rsid w:val="00D02E41"/>
    <w:rsid w:val="00D030E4"/>
    <w:rsid w:val="00D0596D"/>
    <w:rsid w:val="00D061E3"/>
    <w:rsid w:val="00D06C2B"/>
    <w:rsid w:val="00D0710D"/>
    <w:rsid w:val="00D1089A"/>
    <w:rsid w:val="00D1106D"/>
    <w:rsid w:val="00D12F32"/>
    <w:rsid w:val="00D1314F"/>
    <w:rsid w:val="00D13A13"/>
    <w:rsid w:val="00D1514D"/>
    <w:rsid w:val="00D16B8B"/>
    <w:rsid w:val="00D16E63"/>
    <w:rsid w:val="00D16EDC"/>
    <w:rsid w:val="00D173E4"/>
    <w:rsid w:val="00D174D8"/>
    <w:rsid w:val="00D17829"/>
    <w:rsid w:val="00D1783E"/>
    <w:rsid w:val="00D21C6A"/>
    <w:rsid w:val="00D22821"/>
    <w:rsid w:val="00D23560"/>
    <w:rsid w:val="00D2489B"/>
    <w:rsid w:val="00D26430"/>
    <w:rsid w:val="00D27FE3"/>
    <w:rsid w:val="00D30732"/>
    <w:rsid w:val="00D320A3"/>
    <w:rsid w:val="00D32398"/>
    <w:rsid w:val="00D345C8"/>
    <w:rsid w:val="00D34B85"/>
    <w:rsid w:val="00D34E4F"/>
    <w:rsid w:val="00D36B21"/>
    <w:rsid w:val="00D40830"/>
    <w:rsid w:val="00D40D3A"/>
    <w:rsid w:val="00D41B0A"/>
    <w:rsid w:val="00D41D07"/>
    <w:rsid w:val="00D4288C"/>
    <w:rsid w:val="00D4338F"/>
    <w:rsid w:val="00D43CA9"/>
    <w:rsid w:val="00D43F88"/>
    <w:rsid w:val="00D44B05"/>
    <w:rsid w:val="00D45D13"/>
    <w:rsid w:val="00D46296"/>
    <w:rsid w:val="00D462B0"/>
    <w:rsid w:val="00D4637A"/>
    <w:rsid w:val="00D466E1"/>
    <w:rsid w:val="00D469CD"/>
    <w:rsid w:val="00D47FD7"/>
    <w:rsid w:val="00D510F3"/>
    <w:rsid w:val="00D51BDC"/>
    <w:rsid w:val="00D5257A"/>
    <w:rsid w:val="00D62A60"/>
    <w:rsid w:val="00D62C25"/>
    <w:rsid w:val="00D63802"/>
    <w:rsid w:val="00D63A38"/>
    <w:rsid w:val="00D64778"/>
    <w:rsid w:val="00D6490B"/>
    <w:rsid w:val="00D658A9"/>
    <w:rsid w:val="00D6707A"/>
    <w:rsid w:val="00D6715F"/>
    <w:rsid w:val="00D67262"/>
    <w:rsid w:val="00D71617"/>
    <w:rsid w:val="00D72E30"/>
    <w:rsid w:val="00D73702"/>
    <w:rsid w:val="00D7432E"/>
    <w:rsid w:val="00D7759A"/>
    <w:rsid w:val="00D8098E"/>
    <w:rsid w:val="00D8155E"/>
    <w:rsid w:val="00D83588"/>
    <w:rsid w:val="00D845C6"/>
    <w:rsid w:val="00D8504F"/>
    <w:rsid w:val="00D85CA5"/>
    <w:rsid w:val="00D872C7"/>
    <w:rsid w:val="00D91037"/>
    <w:rsid w:val="00D928DD"/>
    <w:rsid w:val="00D93CCE"/>
    <w:rsid w:val="00D93D1F"/>
    <w:rsid w:val="00D941AF"/>
    <w:rsid w:val="00D9714C"/>
    <w:rsid w:val="00D97835"/>
    <w:rsid w:val="00DA2D77"/>
    <w:rsid w:val="00DA2EB6"/>
    <w:rsid w:val="00DA38D7"/>
    <w:rsid w:val="00DA4966"/>
    <w:rsid w:val="00DA4EB0"/>
    <w:rsid w:val="00DA5FED"/>
    <w:rsid w:val="00DA6058"/>
    <w:rsid w:val="00DA78EA"/>
    <w:rsid w:val="00DA78FE"/>
    <w:rsid w:val="00DB0703"/>
    <w:rsid w:val="00DB10BF"/>
    <w:rsid w:val="00DB2577"/>
    <w:rsid w:val="00DB379C"/>
    <w:rsid w:val="00DB3ED7"/>
    <w:rsid w:val="00DB42B9"/>
    <w:rsid w:val="00DB558E"/>
    <w:rsid w:val="00DB58F5"/>
    <w:rsid w:val="00DB5DEC"/>
    <w:rsid w:val="00DB6E04"/>
    <w:rsid w:val="00DB73C9"/>
    <w:rsid w:val="00DB74F1"/>
    <w:rsid w:val="00DB7B4B"/>
    <w:rsid w:val="00DC05D1"/>
    <w:rsid w:val="00DC08D3"/>
    <w:rsid w:val="00DC0990"/>
    <w:rsid w:val="00DC0D89"/>
    <w:rsid w:val="00DC0ED8"/>
    <w:rsid w:val="00DC124F"/>
    <w:rsid w:val="00DC161C"/>
    <w:rsid w:val="00DC176B"/>
    <w:rsid w:val="00DC1873"/>
    <w:rsid w:val="00DC2B12"/>
    <w:rsid w:val="00DC426F"/>
    <w:rsid w:val="00DC5589"/>
    <w:rsid w:val="00DC5C30"/>
    <w:rsid w:val="00DC6430"/>
    <w:rsid w:val="00DD0181"/>
    <w:rsid w:val="00DD1349"/>
    <w:rsid w:val="00DD17E9"/>
    <w:rsid w:val="00DD19DD"/>
    <w:rsid w:val="00DD27EB"/>
    <w:rsid w:val="00DD46AE"/>
    <w:rsid w:val="00DD4B3A"/>
    <w:rsid w:val="00DD5243"/>
    <w:rsid w:val="00DD63DA"/>
    <w:rsid w:val="00DE0FC0"/>
    <w:rsid w:val="00DE1ADA"/>
    <w:rsid w:val="00DE5C0C"/>
    <w:rsid w:val="00DE5F53"/>
    <w:rsid w:val="00DE60F1"/>
    <w:rsid w:val="00DF180A"/>
    <w:rsid w:val="00DF1CAD"/>
    <w:rsid w:val="00DF2BEF"/>
    <w:rsid w:val="00DF3C40"/>
    <w:rsid w:val="00DF62D7"/>
    <w:rsid w:val="00DF6BE2"/>
    <w:rsid w:val="00DF796D"/>
    <w:rsid w:val="00DF7F9A"/>
    <w:rsid w:val="00E00276"/>
    <w:rsid w:val="00E0519E"/>
    <w:rsid w:val="00E05985"/>
    <w:rsid w:val="00E06664"/>
    <w:rsid w:val="00E06DE5"/>
    <w:rsid w:val="00E079B9"/>
    <w:rsid w:val="00E101AA"/>
    <w:rsid w:val="00E10F9E"/>
    <w:rsid w:val="00E11278"/>
    <w:rsid w:val="00E117ED"/>
    <w:rsid w:val="00E13B68"/>
    <w:rsid w:val="00E13BFD"/>
    <w:rsid w:val="00E14CE4"/>
    <w:rsid w:val="00E15341"/>
    <w:rsid w:val="00E1541D"/>
    <w:rsid w:val="00E20D17"/>
    <w:rsid w:val="00E225D9"/>
    <w:rsid w:val="00E2278F"/>
    <w:rsid w:val="00E238EA"/>
    <w:rsid w:val="00E2427A"/>
    <w:rsid w:val="00E25346"/>
    <w:rsid w:val="00E25D77"/>
    <w:rsid w:val="00E26A2E"/>
    <w:rsid w:val="00E3161F"/>
    <w:rsid w:val="00E33073"/>
    <w:rsid w:val="00E33724"/>
    <w:rsid w:val="00E341E0"/>
    <w:rsid w:val="00E34589"/>
    <w:rsid w:val="00E34B0A"/>
    <w:rsid w:val="00E36C87"/>
    <w:rsid w:val="00E37FD5"/>
    <w:rsid w:val="00E40405"/>
    <w:rsid w:val="00E404CB"/>
    <w:rsid w:val="00E412F7"/>
    <w:rsid w:val="00E42037"/>
    <w:rsid w:val="00E43C79"/>
    <w:rsid w:val="00E44B68"/>
    <w:rsid w:val="00E54E35"/>
    <w:rsid w:val="00E5643C"/>
    <w:rsid w:val="00E57927"/>
    <w:rsid w:val="00E60334"/>
    <w:rsid w:val="00E609C1"/>
    <w:rsid w:val="00E60EE7"/>
    <w:rsid w:val="00E61E25"/>
    <w:rsid w:val="00E63405"/>
    <w:rsid w:val="00E63C36"/>
    <w:rsid w:val="00E64023"/>
    <w:rsid w:val="00E6433C"/>
    <w:rsid w:val="00E6475C"/>
    <w:rsid w:val="00E65282"/>
    <w:rsid w:val="00E65503"/>
    <w:rsid w:val="00E66CD2"/>
    <w:rsid w:val="00E66FE1"/>
    <w:rsid w:val="00E7277E"/>
    <w:rsid w:val="00E73B26"/>
    <w:rsid w:val="00E74724"/>
    <w:rsid w:val="00E766E4"/>
    <w:rsid w:val="00E76C83"/>
    <w:rsid w:val="00E808D2"/>
    <w:rsid w:val="00E83DB1"/>
    <w:rsid w:val="00E848B4"/>
    <w:rsid w:val="00E84E6A"/>
    <w:rsid w:val="00E85C22"/>
    <w:rsid w:val="00E868AB"/>
    <w:rsid w:val="00E875B2"/>
    <w:rsid w:val="00E9179A"/>
    <w:rsid w:val="00E91956"/>
    <w:rsid w:val="00E92F84"/>
    <w:rsid w:val="00E93562"/>
    <w:rsid w:val="00E9585F"/>
    <w:rsid w:val="00E95B7A"/>
    <w:rsid w:val="00E9774F"/>
    <w:rsid w:val="00EA737E"/>
    <w:rsid w:val="00EA76D0"/>
    <w:rsid w:val="00EB0268"/>
    <w:rsid w:val="00EB0EB4"/>
    <w:rsid w:val="00EB1433"/>
    <w:rsid w:val="00EB3272"/>
    <w:rsid w:val="00EB32AF"/>
    <w:rsid w:val="00EB33B2"/>
    <w:rsid w:val="00EB60D9"/>
    <w:rsid w:val="00EB627F"/>
    <w:rsid w:val="00EB64E8"/>
    <w:rsid w:val="00EB69F4"/>
    <w:rsid w:val="00EB7985"/>
    <w:rsid w:val="00EC0738"/>
    <w:rsid w:val="00EC078A"/>
    <w:rsid w:val="00EC1B8E"/>
    <w:rsid w:val="00EC3630"/>
    <w:rsid w:val="00EC3A35"/>
    <w:rsid w:val="00EC4AA6"/>
    <w:rsid w:val="00EC4C15"/>
    <w:rsid w:val="00EC4E89"/>
    <w:rsid w:val="00EC5E52"/>
    <w:rsid w:val="00EC7711"/>
    <w:rsid w:val="00EC79F9"/>
    <w:rsid w:val="00ED1900"/>
    <w:rsid w:val="00ED2107"/>
    <w:rsid w:val="00ED2D1C"/>
    <w:rsid w:val="00ED2ED4"/>
    <w:rsid w:val="00ED4CAD"/>
    <w:rsid w:val="00ED591E"/>
    <w:rsid w:val="00ED7529"/>
    <w:rsid w:val="00ED758F"/>
    <w:rsid w:val="00EE1106"/>
    <w:rsid w:val="00EE15C8"/>
    <w:rsid w:val="00EE40A9"/>
    <w:rsid w:val="00EE4384"/>
    <w:rsid w:val="00EE4FC4"/>
    <w:rsid w:val="00EE6501"/>
    <w:rsid w:val="00EE6947"/>
    <w:rsid w:val="00EE7763"/>
    <w:rsid w:val="00EE7B49"/>
    <w:rsid w:val="00EF3435"/>
    <w:rsid w:val="00EF36E0"/>
    <w:rsid w:val="00EF42EB"/>
    <w:rsid w:val="00EF45AD"/>
    <w:rsid w:val="00EF4B42"/>
    <w:rsid w:val="00EF4C10"/>
    <w:rsid w:val="00EF4E39"/>
    <w:rsid w:val="00EF5C18"/>
    <w:rsid w:val="00F001E3"/>
    <w:rsid w:val="00F010AB"/>
    <w:rsid w:val="00F016D8"/>
    <w:rsid w:val="00F034F8"/>
    <w:rsid w:val="00F04CD5"/>
    <w:rsid w:val="00F0540D"/>
    <w:rsid w:val="00F06930"/>
    <w:rsid w:val="00F07944"/>
    <w:rsid w:val="00F10450"/>
    <w:rsid w:val="00F121C7"/>
    <w:rsid w:val="00F1303B"/>
    <w:rsid w:val="00F149EE"/>
    <w:rsid w:val="00F1509C"/>
    <w:rsid w:val="00F1614C"/>
    <w:rsid w:val="00F1615C"/>
    <w:rsid w:val="00F17809"/>
    <w:rsid w:val="00F20D7B"/>
    <w:rsid w:val="00F22846"/>
    <w:rsid w:val="00F23479"/>
    <w:rsid w:val="00F25EDF"/>
    <w:rsid w:val="00F2647F"/>
    <w:rsid w:val="00F2679D"/>
    <w:rsid w:val="00F271D2"/>
    <w:rsid w:val="00F27521"/>
    <w:rsid w:val="00F27663"/>
    <w:rsid w:val="00F279ED"/>
    <w:rsid w:val="00F30499"/>
    <w:rsid w:val="00F3083D"/>
    <w:rsid w:val="00F332A6"/>
    <w:rsid w:val="00F33315"/>
    <w:rsid w:val="00F344CC"/>
    <w:rsid w:val="00F347CD"/>
    <w:rsid w:val="00F353C4"/>
    <w:rsid w:val="00F35565"/>
    <w:rsid w:val="00F37466"/>
    <w:rsid w:val="00F403D7"/>
    <w:rsid w:val="00F414B4"/>
    <w:rsid w:val="00F43271"/>
    <w:rsid w:val="00F437A1"/>
    <w:rsid w:val="00F4575C"/>
    <w:rsid w:val="00F459A0"/>
    <w:rsid w:val="00F459A5"/>
    <w:rsid w:val="00F45AC2"/>
    <w:rsid w:val="00F4615B"/>
    <w:rsid w:val="00F4663D"/>
    <w:rsid w:val="00F5035B"/>
    <w:rsid w:val="00F5321D"/>
    <w:rsid w:val="00F54850"/>
    <w:rsid w:val="00F553D8"/>
    <w:rsid w:val="00F57421"/>
    <w:rsid w:val="00F60EAF"/>
    <w:rsid w:val="00F62247"/>
    <w:rsid w:val="00F62FB4"/>
    <w:rsid w:val="00F63DEE"/>
    <w:rsid w:val="00F64B28"/>
    <w:rsid w:val="00F65665"/>
    <w:rsid w:val="00F66357"/>
    <w:rsid w:val="00F67166"/>
    <w:rsid w:val="00F6754C"/>
    <w:rsid w:val="00F719D2"/>
    <w:rsid w:val="00F726EE"/>
    <w:rsid w:val="00F75671"/>
    <w:rsid w:val="00F765E2"/>
    <w:rsid w:val="00F77322"/>
    <w:rsid w:val="00F7783F"/>
    <w:rsid w:val="00F779F4"/>
    <w:rsid w:val="00F77BAC"/>
    <w:rsid w:val="00F800D1"/>
    <w:rsid w:val="00F80A32"/>
    <w:rsid w:val="00F8205B"/>
    <w:rsid w:val="00F82B4D"/>
    <w:rsid w:val="00F83E2D"/>
    <w:rsid w:val="00F83F91"/>
    <w:rsid w:val="00F84268"/>
    <w:rsid w:val="00F8631C"/>
    <w:rsid w:val="00F865A5"/>
    <w:rsid w:val="00F86758"/>
    <w:rsid w:val="00F86DCF"/>
    <w:rsid w:val="00F874F9"/>
    <w:rsid w:val="00F87739"/>
    <w:rsid w:val="00F91FD9"/>
    <w:rsid w:val="00F93E58"/>
    <w:rsid w:val="00F945BD"/>
    <w:rsid w:val="00F964C9"/>
    <w:rsid w:val="00F96676"/>
    <w:rsid w:val="00F97360"/>
    <w:rsid w:val="00F97BCF"/>
    <w:rsid w:val="00FA049D"/>
    <w:rsid w:val="00FA29A2"/>
    <w:rsid w:val="00FA338B"/>
    <w:rsid w:val="00FA463B"/>
    <w:rsid w:val="00FA6994"/>
    <w:rsid w:val="00FA6B9A"/>
    <w:rsid w:val="00FA6F31"/>
    <w:rsid w:val="00FB0BAE"/>
    <w:rsid w:val="00FB1248"/>
    <w:rsid w:val="00FB2595"/>
    <w:rsid w:val="00FB293B"/>
    <w:rsid w:val="00FB49E9"/>
    <w:rsid w:val="00FB4FC8"/>
    <w:rsid w:val="00FB7419"/>
    <w:rsid w:val="00FC08A8"/>
    <w:rsid w:val="00FC1F3E"/>
    <w:rsid w:val="00FC28D6"/>
    <w:rsid w:val="00FC2D85"/>
    <w:rsid w:val="00FC2DEE"/>
    <w:rsid w:val="00FC2E84"/>
    <w:rsid w:val="00FC3FE4"/>
    <w:rsid w:val="00FC6076"/>
    <w:rsid w:val="00FD039C"/>
    <w:rsid w:val="00FD1F81"/>
    <w:rsid w:val="00FD3B18"/>
    <w:rsid w:val="00FD5148"/>
    <w:rsid w:val="00FD66AB"/>
    <w:rsid w:val="00FD6FE3"/>
    <w:rsid w:val="00FD73A4"/>
    <w:rsid w:val="00FD7989"/>
    <w:rsid w:val="00FD79BB"/>
    <w:rsid w:val="00FE1578"/>
    <w:rsid w:val="00FE1CED"/>
    <w:rsid w:val="00FE260E"/>
    <w:rsid w:val="00FE2D06"/>
    <w:rsid w:val="00FE39B9"/>
    <w:rsid w:val="00FE3DD1"/>
    <w:rsid w:val="00FE3E27"/>
    <w:rsid w:val="00FE5782"/>
    <w:rsid w:val="00FE64D2"/>
    <w:rsid w:val="00FE6AFE"/>
    <w:rsid w:val="00FE6CC5"/>
    <w:rsid w:val="00FE7263"/>
    <w:rsid w:val="00FF087A"/>
    <w:rsid w:val="00FF1567"/>
    <w:rsid w:val="00FF2A9C"/>
    <w:rsid w:val="00FF2F23"/>
    <w:rsid w:val="00FF4A2C"/>
    <w:rsid w:val="00FF50AB"/>
    <w:rsid w:val="00FF5944"/>
    <w:rsid w:val="00FF618E"/>
    <w:rsid w:val="00FF6289"/>
    <w:rsid w:val="00FF7F04"/>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0817"/>
    <o:shapelayout v:ext="edit">
      <o:idmap v:ext="edit" data="1"/>
    </o:shapelayout>
  </w:shapeDefaults>
  <w:decimalSymbol w:val="."/>
  <w:listSeparator w:val=","/>
  <w14:docId w14:val="4D0304ED"/>
  <w15:docId w15:val="{CCD1A1EC-BEEC-4511-9EE8-0229C42DB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7EB"/>
    <w:pPr>
      <w:tabs>
        <w:tab w:val="left" w:pos="0"/>
      </w:tabs>
    </w:pPr>
    <w:rPr>
      <w:sz w:val="24"/>
      <w:lang w:eastAsia="en-US"/>
    </w:rPr>
  </w:style>
  <w:style w:type="paragraph" w:styleId="Heading1">
    <w:name w:val="heading 1"/>
    <w:basedOn w:val="Normal"/>
    <w:next w:val="Normal"/>
    <w:link w:val="Heading1Char"/>
    <w:qFormat/>
    <w:rsid w:val="00DD27E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DD27EB"/>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DD27EB"/>
    <w:pPr>
      <w:keepNext/>
      <w:spacing w:before="140"/>
      <w:outlineLvl w:val="2"/>
    </w:pPr>
    <w:rPr>
      <w:b/>
    </w:rPr>
  </w:style>
  <w:style w:type="paragraph" w:styleId="Heading4">
    <w:name w:val="heading 4"/>
    <w:basedOn w:val="Normal"/>
    <w:next w:val="Normal"/>
    <w:link w:val="Heading4Char"/>
    <w:qFormat/>
    <w:rsid w:val="00DD27EB"/>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657586"/>
    <w:pPr>
      <w:numPr>
        <w:ilvl w:val="4"/>
        <w:numId w:val="1"/>
      </w:numPr>
      <w:spacing w:before="240" w:after="60"/>
      <w:outlineLvl w:val="4"/>
    </w:pPr>
    <w:rPr>
      <w:sz w:val="22"/>
    </w:rPr>
  </w:style>
  <w:style w:type="paragraph" w:styleId="Heading6">
    <w:name w:val="heading 6"/>
    <w:basedOn w:val="Normal"/>
    <w:next w:val="Normal"/>
    <w:link w:val="Heading6Char"/>
    <w:qFormat/>
    <w:rsid w:val="00657586"/>
    <w:pPr>
      <w:numPr>
        <w:ilvl w:val="5"/>
        <w:numId w:val="1"/>
      </w:numPr>
      <w:spacing w:before="240" w:after="60"/>
      <w:outlineLvl w:val="5"/>
    </w:pPr>
    <w:rPr>
      <w:i/>
      <w:sz w:val="22"/>
    </w:rPr>
  </w:style>
  <w:style w:type="paragraph" w:styleId="Heading7">
    <w:name w:val="heading 7"/>
    <w:basedOn w:val="Normal"/>
    <w:next w:val="Normal"/>
    <w:link w:val="Heading7Char"/>
    <w:qFormat/>
    <w:rsid w:val="00657586"/>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657586"/>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657586"/>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DD27E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DD27EB"/>
  </w:style>
  <w:style w:type="paragraph" w:customStyle="1" w:styleId="00ClientCover">
    <w:name w:val="00ClientCover"/>
    <w:basedOn w:val="Normal"/>
    <w:rsid w:val="00DD27EB"/>
  </w:style>
  <w:style w:type="paragraph" w:customStyle="1" w:styleId="02Text">
    <w:name w:val="02Text"/>
    <w:basedOn w:val="Normal"/>
    <w:rsid w:val="00DD27EB"/>
  </w:style>
  <w:style w:type="paragraph" w:customStyle="1" w:styleId="BillBasic">
    <w:name w:val="BillBasic"/>
    <w:link w:val="BillBasicChar"/>
    <w:rsid w:val="00DD27EB"/>
    <w:pPr>
      <w:spacing w:before="140"/>
      <w:jc w:val="both"/>
    </w:pPr>
    <w:rPr>
      <w:sz w:val="24"/>
      <w:lang w:eastAsia="en-US"/>
    </w:rPr>
  </w:style>
  <w:style w:type="paragraph" w:styleId="Header">
    <w:name w:val="header"/>
    <w:basedOn w:val="Normal"/>
    <w:link w:val="HeaderChar"/>
    <w:rsid w:val="00DD27EB"/>
    <w:pPr>
      <w:tabs>
        <w:tab w:val="center" w:pos="4153"/>
        <w:tab w:val="right" w:pos="8306"/>
      </w:tabs>
    </w:pPr>
  </w:style>
  <w:style w:type="paragraph" w:styleId="Footer">
    <w:name w:val="footer"/>
    <w:basedOn w:val="Normal"/>
    <w:link w:val="FooterChar"/>
    <w:rsid w:val="00DD27EB"/>
    <w:pPr>
      <w:spacing w:before="120" w:line="240" w:lineRule="exact"/>
    </w:pPr>
    <w:rPr>
      <w:rFonts w:ascii="Arial" w:hAnsi="Arial"/>
      <w:sz w:val="18"/>
    </w:rPr>
  </w:style>
  <w:style w:type="paragraph" w:customStyle="1" w:styleId="Billname">
    <w:name w:val="Billname"/>
    <w:basedOn w:val="Normal"/>
    <w:rsid w:val="00DD27EB"/>
    <w:pPr>
      <w:spacing w:before="1220"/>
    </w:pPr>
    <w:rPr>
      <w:rFonts w:ascii="Arial" w:hAnsi="Arial"/>
      <w:b/>
      <w:sz w:val="40"/>
    </w:rPr>
  </w:style>
  <w:style w:type="paragraph" w:customStyle="1" w:styleId="BillBasicHeading">
    <w:name w:val="BillBasicHeading"/>
    <w:basedOn w:val="BillBasic"/>
    <w:rsid w:val="00DD27EB"/>
    <w:pPr>
      <w:keepNext/>
      <w:tabs>
        <w:tab w:val="left" w:pos="2600"/>
      </w:tabs>
      <w:jc w:val="left"/>
    </w:pPr>
    <w:rPr>
      <w:rFonts w:ascii="Arial" w:hAnsi="Arial"/>
      <w:b/>
    </w:rPr>
  </w:style>
  <w:style w:type="paragraph" w:customStyle="1" w:styleId="EnactingWordsRules">
    <w:name w:val="EnactingWordsRules"/>
    <w:basedOn w:val="EnactingWords"/>
    <w:rsid w:val="00DD27EB"/>
    <w:pPr>
      <w:spacing w:before="240"/>
    </w:pPr>
  </w:style>
  <w:style w:type="paragraph" w:customStyle="1" w:styleId="EnactingWords">
    <w:name w:val="EnactingWords"/>
    <w:basedOn w:val="BillBasic"/>
    <w:rsid w:val="00DD27EB"/>
    <w:pPr>
      <w:spacing w:before="120"/>
    </w:pPr>
  </w:style>
  <w:style w:type="paragraph" w:customStyle="1" w:styleId="Amain">
    <w:name w:val="A main"/>
    <w:basedOn w:val="BillBasic"/>
    <w:link w:val="AmainChar"/>
    <w:rsid w:val="00DD27EB"/>
    <w:pPr>
      <w:tabs>
        <w:tab w:val="right" w:pos="900"/>
        <w:tab w:val="left" w:pos="1100"/>
      </w:tabs>
      <w:ind w:left="1100" w:hanging="1100"/>
      <w:outlineLvl w:val="5"/>
    </w:pPr>
  </w:style>
  <w:style w:type="paragraph" w:customStyle="1" w:styleId="Amainreturn">
    <w:name w:val="A main return"/>
    <w:basedOn w:val="BillBasic"/>
    <w:link w:val="AmainreturnChar"/>
    <w:rsid w:val="00DD27EB"/>
    <w:pPr>
      <w:ind w:left="1100"/>
    </w:pPr>
  </w:style>
  <w:style w:type="paragraph" w:customStyle="1" w:styleId="Apara">
    <w:name w:val="A para"/>
    <w:basedOn w:val="BillBasic"/>
    <w:link w:val="AparaChar"/>
    <w:rsid w:val="00DD27EB"/>
    <w:pPr>
      <w:tabs>
        <w:tab w:val="right" w:pos="1400"/>
        <w:tab w:val="left" w:pos="1600"/>
      </w:tabs>
      <w:ind w:left="1600" w:hanging="1600"/>
      <w:outlineLvl w:val="6"/>
    </w:pPr>
  </w:style>
  <w:style w:type="paragraph" w:customStyle="1" w:styleId="Asubpara">
    <w:name w:val="A subpara"/>
    <w:basedOn w:val="BillBasic"/>
    <w:link w:val="AsubparaChar"/>
    <w:rsid w:val="00DD27EB"/>
    <w:pPr>
      <w:tabs>
        <w:tab w:val="right" w:pos="1900"/>
        <w:tab w:val="left" w:pos="2100"/>
      </w:tabs>
      <w:ind w:left="2100" w:hanging="2100"/>
      <w:outlineLvl w:val="7"/>
    </w:pPr>
  </w:style>
  <w:style w:type="paragraph" w:customStyle="1" w:styleId="Asubsubpara">
    <w:name w:val="A subsubpara"/>
    <w:basedOn w:val="BillBasic"/>
    <w:rsid w:val="00DD27EB"/>
    <w:pPr>
      <w:tabs>
        <w:tab w:val="right" w:pos="2400"/>
        <w:tab w:val="left" w:pos="2600"/>
      </w:tabs>
      <w:ind w:left="2600" w:hanging="2600"/>
      <w:outlineLvl w:val="8"/>
    </w:pPr>
  </w:style>
  <w:style w:type="paragraph" w:customStyle="1" w:styleId="aDef">
    <w:name w:val="aDef"/>
    <w:basedOn w:val="BillBasic"/>
    <w:link w:val="aDefChar"/>
    <w:rsid w:val="00DD27EB"/>
    <w:pPr>
      <w:ind w:left="1100"/>
    </w:pPr>
  </w:style>
  <w:style w:type="paragraph" w:customStyle="1" w:styleId="aExamHead">
    <w:name w:val="aExam Head"/>
    <w:basedOn w:val="BillBasicHeading"/>
    <w:next w:val="aExam"/>
    <w:rsid w:val="00DD27EB"/>
    <w:pPr>
      <w:tabs>
        <w:tab w:val="clear" w:pos="2600"/>
      </w:tabs>
      <w:ind w:left="1100"/>
    </w:pPr>
    <w:rPr>
      <w:sz w:val="18"/>
    </w:rPr>
  </w:style>
  <w:style w:type="paragraph" w:customStyle="1" w:styleId="aExam">
    <w:name w:val="aExam"/>
    <w:basedOn w:val="aNoteSymb"/>
    <w:rsid w:val="00DD27EB"/>
    <w:pPr>
      <w:spacing w:before="60"/>
      <w:ind w:left="1100" w:firstLine="0"/>
    </w:pPr>
  </w:style>
  <w:style w:type="paragraph" w:customStyle="1" w:styleId="aNote">
    <w:name w:val="aNote"/>
    <w:basedOn w:val="BillBasic"/>
    <w:link w:val="aNoteChar"/>
    <w:rsid w:val="00DD27EB"/>
    <w:pPr>
      <w:ind w:left="1900" w:hanging="800"/>
    </w:pPr>
    <w:rPr>
      <w:sz w:val="20"/>
    </w:rPr>
  </w:style>
  <w:style w:type="paragraph" w:customStyle="1" w:styleId="HeaderEven">
    <w:name w:val="HeaderEven"/>
    <w:basedOn w:val="Normal"/>
    <w:rsid w:val="00DD27EB"/>
    <w:rPr>
      <w:rFonts w:ascii="Arial" w:hAnsi="Arial"/>
      <w:sz w:val="18"/>
    </w:rPr>
  </w:style>
  <w:style w:type="paragraph" w:customStyle="1" w:styleId="HeaderEven6">
    <w:name w:val="HeaderEven6"/>
    <w:basedOn w:val="HeaderEven"/>
    <w:rsid w:val="00DD27EB"/>
    <w:pPr>
      <w:spacing w:before="120" w:after="60"/>
    </w:pPr>
  </w:style>
  <w:style w:type="paragraph" w:customStyle="1" w:styleId="HeaderOdd6">
    <w:name w:val="HeaderOdd6"/>
    <w:basedOn w:val="HeaderEven6"/>
    <w:rsid w:val="00DD27EB"/>
    <w:pPr>
      <w:jc w:val="right"/>
    </w:pPr>
  </w:style>
  <w:style w:type="paragraph" w:customStyle="1" w:styleId="HeaderOdd">
    <w:name w:val="HeaderOdd"/>
    <w:basedOn w:val="HeaderEven"/>
    <w:rsid w:val="00DD27EB"/>
    <w:pPr>
      <w:jc w:val="right"/>
    </w:pPr>
  </w:style>
  <w:style w:type="paragraph" w:customStyle="1" w:styleId="N-TOCheading">
    <w:name w:val="N-TOCheading"/>
    <w:basedOn w:val="BillBasicHeading"/>
    <w:next w:val="N-9pt"/>
    <w:rsid w:val="00DD27EB"/>
    <w:pPr>
      <w:pBdr>
        <w:bottom w:val="single" w:sz="4" w:space="1" w:color="auto"/>
      </w:pBdr>
      <w:spacing w:before="800"/>
    </w:pPr>
    <w:rPr>
      <w:sz w:val="32"/>
    </w:rPr>
  </w:style>
  <w:style w:type="paragraph" w:customStyle="1" w:styleId="N-9pt">
    <w:name w:val="N-9pt"/>
    <w:basedOn w:val="BillBasic"/>
    <w:next w:val="BillBasic"/>
    <w:rsid w:val="00DD27EB"/>
    <w:pPr>
      <w:keepNext/>
      <w:tabs>
        <w:tab w:val="right" w:pos="7707"/>
      </w:tabs>
      <w:spacing w:before="120"/>
    </w:pPr>
    <w:rPr>
      <w:rFonts w:ascii="Arial" w:hAnsi="Arial"/>
      <w:sz w:val="18"/>
    </w:rPr>
  </w:style>
  <w:style w:type="paragraph" w:customStyle="1" w:styleId="N-14pt">
    <w:name w:val="N-14pt"/>
    <w:basedOn w:val="BillBasic"/>
    <w:rsid w:val="00DD27EB"/>
    <w:pPr>
      <w:spacing w:before="0"/>
    </w:pPr>
    <w:rPr>
      <w:b/>
      <w:sz w:val="28"/>
    </w:rPr>
  </w:style>
  <w:style w:type="paragraph" w:customStyle="1" w:styleId="N-16pt">
    <w:name w:val="N-16pt"/>
    <w:basedOn w:val="BillBasic"/>
    <w:rsid w:val="00DD27EB"/>
    <w:pPr>
      <w:spacing w:before="800"/>
    </w:pPr>
    <w:rPr>
      <w:b/>
      <w:sz w:val="32"/>
    </w:rPr>
  </w:style>
  <w:style w:type="paragraph" w:customStyle="1" w:styleId="N-line3">
    <w:name w:val="N-line3"/>
    <w:basedOn w:val="BillBasic"/>
    <w:next w:val="BillBasic"/>
    <w:rsid w:val="00DD27EB"/>
    <w:pPr>
      <w:pBdr>
        <w:bottom w:val="single" w:sz="12" w:space="1" w:color="auto"/>
      </w:pBdr>
      <w:spacing w:before="60"/>
    </w:pPr>
  </w:style>
  <w:style w:type="paragraph" w:customStyle="1" w:styleId="Comment">
    <w:name w:val="Comment"/>
    <w:basedOn w:val="BillBasic"/>
    <w:rsid w:val="00DD27EB"/>
    <w:pPr>
      <w:tabs>
        <w:tab w:val="left" w:pos="1800"/>
      </w:tabs>
      <w:ind w:left="1300"/>
      <w:jc w:val="left"/>
    </w:pPr>
    <w:rPr>
      <w:b/>
      <w:sz w:val="18"/>
    </w:rPr>
  </w:style>
  <w:style w:type="paragraph" w:customStyle="1" w:styleId="FooterInfo">
    <w:name w:val="FooterInfo"/>
    <w:basedOn w:val="Normal"/>
    <w:rsid w:val="00DD27EB"/>
    <w:pPr>
      <w:tabs>
        <w:tab w:val="right" w:pos="7707"/>
      </w:tabs>
    </w:pPr>
    <w:rPr>
      <w:rFonts w:ascii="Arial" w:hAnsi="Arial"/>
      <w:sz w:val="18"/>
    </w:rPr>
  </w:style>
  <w:style w:type="paragraph" w:customStyle="1" w:styleId="AH1Chapter">
    <w:name w:val="A H1 Chapter"/>
    <w:basedOn w:val="BillBasicHeading"/>
    <w:next w:val="AH2Part"/>
    <w:rsid w:val="00DD27EB"/>
    <w:pPr>
      <w:spacing w:before="320"/>
      <w:ind w:left="2600" w:hanging="2600"/>
      <w:outlineLvl w:val="0"/>
    </w:pPr>
    <w:rPr>
      <w:sz w:val="34"/>
    </w:rPr>
  </w:style>
  <w:style w:type="paragraph" w:customStyle="1" w:styleId="AH2Part">
    <w:name w:val="A H2 Part"/>
    <w:basedOn w:val="BillBasicHeading"/>
    <w:next w:val="AH3Div"/>
    <w:rsid w:val="00DD27EB"/>
    <w:pPr>
      <w:spacing w:before="380"/>
      <w:ind w:left="2600" w:hanging="2600"/>
      <w:outlineLvl w:val="1"/>
    </w:pPr>
    <w:rPr>
      <w:sz w:val="32"/>
    </w:rPr>
  </w:style>
  <w:style w:type="paragraph" w:customStyle="1" w:styleId="AH3Div">
    <w:name w:val="A H3 Div"/>
    <w:basedOn w:val="BillBasicHeading"/>
    <w:next w:val="AH5Sec"/>
    <w:rsid w:val="00DD27EB"/>
    <w:pPr>
      <w:spacing w:before="240"/>
      <w:ind w:left="2600" w:hanging="2600"/>
      <w:outlineLvl w:val="2"/>
    </w:pPr>
    <w:rPr>
      <w:sz w:val="28"/>
    </w:rPr>
  </w:style>
  <w:style w:type="paragraph" w:customStyle="1" w:styleId="AH5Sec">
    <w:name w:val="A H5 Sec"/>
    <w:basedOn w:val="BillBasicHeading"/>
    <w:next w:val="Amain"/>
    <w:link w:val="AH5SecChar"/>
    <w:rsid w:val="00DD27EB"/>
    <w:pPr>
      <w:tabs>
        <w:tab w:val="clear" w:pos="2600"/>
        <w:tab w:val="left" w:pos="1100"/>
      </w:tabs>
      <w:spacing w:before="240"/>
      <w:ind w:left="1100" w:hanging="1100"/>
      <w:outlineLvl w:val="4"/>
    </w:pPr>
  </w:style>
  <w:style w:type="paragraph" w:customStyle="1" w:styleId="direction">
    <w:name w:val="direction"/>
    <w:basedOn w:val="BillBasic"/>
    <w:next w:val="AmainreturnSymb"/>
    <w:rsid w:val="00DD27EB"/>
    <w:pPr>
      <w:keepNext/>
      <w:ind w:left="1100"/>
    </w:pPr>
    <w:rPr>
      <w:i/>
    </w:rPr>
  </w:style>
  <w:style w:type="paragraph" w:customStyle="1" w:styleId="AH4SubDiv">
    <w:name w:val="A H4 SubDiv"/>
    <w:basedOn w:val="BillBasicHeading"/>
    <w:next w:val="AH5Sec"/>
    <w:rsid w:val="00DD27EB"/>
    <w:pPr>
      <w:spacing w:before="240"/>
      <w:ind w:left="2600" w:hanging="2600"/>
      <w:outlineLvl w:val="3"/>
    </w:pPr>
    <w:rPr>
      <w:sz w:val="26"/>
    </w:rPr>
  </w:style>
  <w:style w:type="paragraph" w:customStyle="1" w:styleId="Sched-heading">
    <w:name w:val="Sched-heading"/>
    <w:basedOn w:val="BillBasicHeading"/>
    <w:next w:val="refSymb"/>
    <w:rsid w:val="00DD27EB"/>
    <w:pPr>
      <w:spacing w:before="380"/>
      <w:ind w:left="2600" w:hanging="2600"/>
      <w:outlineLvl w:val="0"/>
    </w:pPr>
    <w:rPr>
      <w:sz w:val="34"/>
    </w:rPr>
  </w:style>
  <w:style w:type="paragraph" w:customStyle="1" w:styleId="ref">
    <w:name w:val="ref"/>
    <w:basedOn w:val="BillBasic"/>
    <w:next w:val="Normal"/>
    <w:rsid w:val="00DD27EB"/>
    <w:pPr>
      <w:spacing w:before="60"/>
    </w:pPr>
    <w:rPr>
      <w:sz w:val="18"/>
    </w:rPr>
  </w:style>
  <w:style w:type="paragraph" w:customStyle="1" w:styleId="Sched-Part">
    <w:name w:val="Sched-Part"/>
    <w:basedOn w:val="BillBasicHeading"/>
    <w:next w:val="Sched-Form"/>
    <w:rsid w:val="00DD27EB"/>
    <w:pPr>
      <w:spacing w:before="380"/>
      <w:ind w:left="2600" w:hanging="2600"/>
      <w:outlineLvl w:val="1"/>
    </w:pPr>
    <w:rPr>
      <w:sz w:val="32"/>
    </w:rPr>
  </w:style>
  <w:style w:type="paragraph" w:customStyle="1" w:styleId="ShadedSchClause">
    <w:name w:val="Shaded Sch Clause"/>
    <w:basedOn w:val="Schclauseheading"/>
    <w:next w:val="direction"/>
    <w:rsid w:val="00DD27EB"/>
    <w:pPr>
      <w:shd w:val="pct25" w:color="auto" w:fill="auto"/>
      <w:outlineLvl w:val="3"/>
    </w:pPr>
  </w:style>
  <w:style w:type="paragraph" w:customStyle="1" w:styleId="Sched-Form">
    <w:name w:val="Sched-Form"/>
    <w:basedOn w:val="BillBasicHeading"/>
    <w:next w:val="Schclauseheading"/>
    <w:rsid w:val="00DD27EB"/>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DD27EB"/>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DD27EB"/>
    <w:pPr>
      <w:spacing w:before="320"/>
      <w:ind w:left="2600" w:hanging="2600"/>
      <w:jc w:val="both"/>
      <w:outlineLvl w:val="0"/>
    </w:pPr>
    <w:rPr>
      <w:sz w:val="34"/>
    </w:rPr>
  </w:style>
  <w:style w:type="paragraph" w:styleId="TOC7">
    <w:name w:val="toc 7"/>
    <w:basedOn w:val="TOC2"/>
    <w:next w:val="Normal"/>
    <w:autoRedefine/>
    <w:uiPriority w:val="39"/>
    <w:rsid w:val="00DD27EB"/>
    <w:pPr>
      <w:keepNext w:val="0"/>
      <w:spacing w:before="120"/>
    </w:pPr>
    <w:rPr>
      <w:sz w:val="20"/>
    </w:rPr>
  </w:style>
  <w:style w:type="paragraph" w:styleId="TOC2">
    <w:name w:val="toc 2"/>
    <w:basedOn w:val="Normal"/>
    <w:next w:val="Normal"/>
    <w:autoRedefine/>
    <w:uiPriority w:val="39"/>
    <w:rsid w:val="00DD27EB"/>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DD27EB"/>
    <w:pPr>
      <w:keepNext/>
      <w:tabs>
        <w:tab w:val="left" w:pos="400"/>
      </w:tabs>
      <w:spacing w:before="0"/>
      <w:jc w:val="left"/>
    </w:pPr>
    <w:rPr>
      <w:rFonts w:ascii="Arial" w:hAnsi="Arial"/>
      <w:b/>
      <w:sz w:val="28"/>
    </w:rPr>
  </w:style>
  <w:style w:type="paragraph" w:customStyle="1" w:styleId="EndNote2">
    <w:name w:val="EndNote2"/>
    <w:basedOn w:val="BillBasic"/>
    <w:rsid w:val="00657586"/>
    <w:pPr>
      <w:keepNext/>
      <w:tabs>
        <w:tab w:val="left" w:pos="240"/>
      </w:tabs>
      <w:spacing w:before="320"/>
      <w:jc w:val="left"/>
    </w:pPr>
    <w:rPr>
      <w:b/>
      <w:sz w:val="18"/>
    </w:rPr>
  </w:style>
  <w:style w:type="paragraph" w:customStyle="1" w:styleId="IH1Chap">
    <w:name w:val="I H1 Chap"/>
    <w:basedOn w:val="BillBasicHeading"/>
    <w:next w:val="Normal"/>
    <w:rsid w:val="00DD27EB"/>
    <w:pPr>
      <w:spacing w:before="320"/>
      <w:ind w:left="2600" w:hanging="2600"/>
    </w:pPr>
    <w:rPr>
      <w:sz w:val="34"/>
    </w:rPr>
  </w:style>
  <w:style w:type="paragraph" w:customStyle="1" w:styleId="IH2Part">
    <w:name w:val="I H2 Part"/>
    <w:basedOn w:val="BillBasicHeading"/>
    <w:next w:val="Normal"/>
    <w:rsid w:val="00DD27EB"/>
    <w:pPr>
      <w:spacing w:before="380"/>
      <w:ind w:left="2600" w:hanging="2600"/>
    </w:pPr>
    <w:rPr>
      <w:sz w:val="32"/>
    </w:rPr>
  </w:style>
  <w:style w:type="paragraph" w:customStyle="1" w:styleId="IH3Div">
    <w:name w:val="I H3 Div"/>
    <w:basedOn w:val="BillBasicHeading"/>
    <w:next w:val="Normal"/>
    <w:rsid w:val="00DD27EB"/>
    <w:pPr>
      <w:spacing w:before="240"/>
      <w:ind w:left="2600" w:hanging="2600"/>
    </w:pPr>
    <w:rPr>
      <w:sz w:val="28"/>
    </w:rPr>
  </w:style>
  <w:style w:type="paragraph" w:customStyle="1" w:styleId="IH5Sec">
    <w:name w:val="I H5 Sec"/>
    <w:basedOn w:val="BillBasicHeading"/>
    <w:next w:val="Normal"/>
    <w:rsid w:val="00DD27EB"/>
    <w:pPr>
      <w:tabs>
        <w:tab w:val="clear" w:pos="2600"/>
        <w:tab w:val="left" w:pos="1100"/>
      </w:tabs>
      <w:spacing w:before="240"/>
      <w:ind w:left="1100" w:hanging="1100"/>
    </w:pPr>
  </w:style>
  <w:style w:type="paragraph" w:customStyle="1" w:styleId="IH4SubDiv">
    <w:name w:val="I H4 SubDiv"/>
    <w:basedOn w:val="BillBasicHeading"/>
    <w:next w:val="Normal"/>
    <w:rsid w:val="00DD27EB"/>
    <w:pPr>
      <w:spacing w:before="240"/>
      <w:ind w:left="2600" w:hanging="2600"/>
      <w:jc w:val="both"/>
    </w:pPr>
    <w:rPr>
      <w:sz w:val="26"/>
    </w:rPr>
  </w:style>
  <w:style w:type="character" w:styleId="LineNumber">
    <w:name w:val="line number"/>
    <w:basedOn w:val="DefaultParagraphFont"/>
    <w:rsid w:val="00DD27EB"/>
    <w:rPr>
      <w:rFonts w:ascii="Arial" w:hAnsi="Arial"/>
      <w:sz w:val="16"/>
    </w:rPr>
  </w:style>
  <w:style w:type="paragraph" w:customStyle="1" w:styleId="PageBreak">
    <w:name w:val="PageBreak"/>
    <w:basedOn w:val="Normal"/>
    <w:rsid w:val="00DD27EB"/>
    <w:rPr>
      <w:sz w:val="4"/>
    </w:rPr>
  </w:style>
  <w:style w:type="paragraph" w:customStyle="1" w:styleId="04Dictionary">
    <w:name w:val="04Dictionary"/>
    <w:basedOn w:val="Normal"/>
    <w:rsid w:val="00DD27EB"/>
  </w:style>
  <w:style w:type="paragraph" w:customStyle="1" w:styleId="N-line1">
    <w:name w:val="N-line1"/>
    <w:basedOn w:val="BillBasic"/>
    <w:rsid w:val="00DD27EB"/>
    <w:pPr>
      <w:pBdr>
        <w:bottom w:val="single" w:sz="4" w:space="0" w:color="auto"/>
      </w:pBdr>
      <w:spacing w:before="100"/>
      <w:ind w:left="2980" w:right="3020"/>
      <w:jc w:val="center"/>
    </w:pPr>
  </w:style>
  <w:style w:type="paragraph" w:customStyle="1" w:styleId="N-line2">
    <w:name w:val="N-line2"/>
    <w:basedOn w:val="Normal"/>
    <w:rsid w:val="00DD27EB"/>
    <w:pPr>
      <w:pBdr>
        <w:bottom w:val="single" w:sz="8" w:space="0" w:color="auto"/>
      </w:pBdr>
    </w:pPr>
  </w:style>
  <w:style w:type="paragraph" w:customStyle="1" w:styleId="EndNote">
    <w:name w:val="EndNote"/>
    <w:basedOn w:val="BillBasicHeading"/>
    <w:rsid w:val="00DD27EB"/>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DD27EB"/>
    <w:pPr>
      <w:tabs>
        <w:tab w:val="left" w:pos="700"/>
      </w:tabs>
      <w:spacing w:before="160"/>
      <w:ind w:left="700" w:hanging="700"/>
    </w:pPr>
    <w:rPr>
      <w:rFonts w:ascii="Arial (W1)" w:hAnsi="Arial (W1)"/>
    </w:rPr>
  </w:style>
  <w:style w:type="paragraph" w:customStyle="1" w:styleId="PenaltyHeading">
    <w:name w:val="PenaltyHeading"/>
    <w:basedOn w:val="Normal"/>
    <w:rsid w:val="00DD27EB"/>
    <w:pPr>
      <w:tabs>
        <w:tab w:val="left" w:pos="1100"/>
      </w:tabs>
      <w:spacing w:before="120"/>
      <w:ind w:left="1100" w:hanging="1100"/>
    </w:pPr>
    <w:rPr>
      <w:rFonts w:ascii="Arial" w:hAnsi="Arial"/>
      <w:b/>
      <w:sz w:val="20"/>
    </w:rPr>
  </w:style>
  <w:style w:type="paragraph" w:customStyle="1" w:styleId="05EndNote">
    <w:name w:val="05EndNote"/>
    <w:basedOn w:val="Normal"/>
    <w:rsid w:val="00DD27EB"/>
  </w:style>
  <w:style w:type="paragraph" w:customStyle="1" w:styleId="03Schedule">
    <w:name w:val="03Schedule"/>
    <w:basedOn w:val="Normal"/>
    <w:rsid w:val="00DD27EB"/>
  </w:style>
  <w:style w:type="paragraph" w:customStyle="1" w:styleId="ISched-heading">
    <w:name w:val="I Sched-heading"/>
    <w:basedOn w:val="BillBasicHeading"/>
    <w:next w:val="Normal"/>
    <w:rsid w:val="00DD27EB"/>
    <w:pPr>
      <w:spacing w:before="320"/>
      <w:ind w:left="2600" w:hanging="2600"/>
    </w:pPr>
    <w:rPr>
      <w:sz w:val="34"/>
    </w:rPr>
  </w:style>
  <w:style w:type="paragraph" w:customStyle="1" w:styleId="ISched-Part">
    <w:name w:val="I Sched-Part"/>
    <w:basedOn w:val="BillBasicHeading"/>
    <w:rsid w:val="00DD27EB"/>
    <w:pPr>
      <w:spacing w:before="380"/>
      <w:ind w:left="2600" w:hanging="2600"/>
    </w:pPr>
    <w:rPr>
      <w:sz w:val="32"/>
    </w:rPr>
  </w:style>
  <w:style w:type="paragraph" w:customStyle="1" w:styleId="ISched-form">
    <w:name w:val="I Sched-form"/>
    <w:basedOn w:val="BillBasicHeading"/>
    <w:rsid w:val="00DD27EB"/>
    <w:pPr>
      <w:tabs>
        <w:tab w:val="right" w:pos="7200"/>
      </w:tabs>
      <w:spacing w:before="240"/>
      <w:ind w:left="2600" w:hanging="2600"/>
    </w:pPr>
    <w:rPr>
      <w:sz w:val="28"/>
    </w:rPr>
  </w:style>
  <w:style w:type="paragraph" w:customStyle="1" w:styleId="ISchclauseheading">
    <w:name w:val="I Sch clause heading"/>
    <w:basedOn w:val="BillBasic"/>
    <w:rsid w:val="00DD27EB"/>
    <w:pPr>
      <w:keepNext/>
      <w:tabs>
        <w:tab w:val="left" w:pos="1100"/>
      </w:tabs>
      <w:spacing w:before="240"/>
      <w:ind w:left="1100" w:hanging="1100"/>
      <w:jc w:val="left"/>
    </w:pPr>
    <w:rPr>
      <w:rFonts w:ascii="Arial" w:hAnsi="Arial"/>
      <w:b/>
    </w:rPr>
  </w:style>
  <w:style w:type="paragraph" w:customStyle="1" w:styleId="IMain">
    <w:name w:val="I Main"/>
    <w:basedOn w:val="Amain"/>
    <w:rsid w:val="00DD27EB"/>
  </w:style>
  <w:style w:type="paragraph" w:customStyle="1" w:styleId="Ipara">
    <w:name w:val="I para"/>
    <w:basedOn w:val="Apara"/>
    <w:rsid w:val="00DD27EB"/>
    <w:pPr>
      <w:outlineLvl w:val="9"/>
    </w:pPr>
  </w:style>
  <w:style w:type="paragraph" w:customStyle="1" w:styleId="Isubpara">
    <w:name w:val="I subpara"/>
    <w:basedOn w:val="Asubpara"/>
    <w:rsid w:val="00DD27E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DD27EB"/>
    <w:pPr>
      <w:tabs>
        <w:tab w:val="clear" w:pos="2400"/>
        <w:tab w:val="clear" w:pos="2600"/>
        <w:tab w:val="right" w:pos="2460"/>
        <w:tab w:val="left" w:pos="2660"/>
      </w:tabs>
      <w:ind w:left="2660" w:hanging="2660"/>
    </w:pPr>
  </w:style>
  <w:style w:type="character" w:customStyle="1" w:styleId="CharSectNo">
    <w:name w:val="CharSectNo"/>
    <w:basedOn w:val="DefaultParagraphFont"/>
    <w:rsid w:val="00DD27EB"/>
  </w:style>
  <w:style w:type="character" w:customStyle="1" w:styleId="CharDivNo">
    <w:name w:val="CharDivNo"/>
    <w:basedOn w:val="DefaultParagraphFont"/>
    <w:rsid w:val="00DD27EB"/>
  </w:style>
  <w:style w:type="character" w:customStyle="1" w:styleId="CharDivText">
    <w:name w:val="CharDivText"/>
    <w:basedOn w:val="DefaultParagraphFont"/>
    <w:rsid w:val="00DD27EB"/>
  </w:style>
  <w:style w:type="character" w:customStyle="1" w:styleId="CharPartNo">
    <w:name w:val="CharPartNo"/>
    <w:basedOn w:val="DefaultParagraphFont"/>
    <w:rsid w:val="00DD27EB"/>
  </w:style>
  <w:style w:type="paragraph" w:customStyle="1" w:styleId="Placeholder">
    <w:name w:val="Placeholder"/>
    <w:basedOn w:val="Normal"/>
    <w:rsid w:val="00DD27EB"/>
    <w:rPr>
      <w:sz w:val="10"/>
    </w:rPr>
  </w:style>
  <w:style w:type="paragraph" w:styleId="PlainText">
    <w:name w:val="Plain Text"/>
    <w:basedOn w:val="Normal"/>
    <w:link w:val="PlainTextChar"/>
    <w:rsid w:val="00DD27EB"/>
    <w:rPr>
      <w:rFonts w:ascii="Courier New" w:hAnsi="Courier New"/>
      <w:sz w:val="20"/>
    </w:rPr>
  </w:style>
  <w:style w:type="character" w:customStyle="1" w:styleId="CharChapNo">
    <w:name w:val="CharChapNo"/>
    <w:basedOn w:val="DefaultParagraphFont"/>
    <w:rsid w:val="00DD27EB"/>
  </w:style>
  <w:style w:type="character" w:customStyle="1" w:styleId="CharChapText">
    <w:name w:val="CharChapText"/>
    <w:basedOn w:val="DefaultParagraphFont"/>
    <w:rsid w:val="00DD27EB"/>
  </w:style>
  <w:style w:type="character" w:customStyle="1" w:styleId="CharPartText">
    <w:name w:val="CharPartText"/>
    <w:basedOn w:val="DefaultParagraphFont"/>
    <w:rsid w:val="00DD27EB"/>
  </w:style>
  <w:style w:type="paragraph" w:styleId="TOC1">
    <w:name w:val="toc 1"/>
    <w:basedOn w:val="Normal"/>
    <w:next w:val="Normal"/>
    <w:autoRedefine/>
    <w:rsid w:val="00DD27EB"/>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DD27EB"/>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DD27E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DD27E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DD27EB"/>
  </w:style>
  <w:style w:type="paragraph" w:styleId="Title">
    <w:name w:val="Title"/>
    <w:basedOn w:val="Normal"/>
    <w:link w:val="TitleChar"/>
    <w:qFormat/>
    <w:rsid w:val="00657586"/>
    <w:pPr>
      <w:spacing w:before="240" w:after="60"/>
      <w:jc w:val="center"/>
      <w:outlineLvl w:val="0"/>
    </w:pPr>
    <w:rPr>
      <w:rFonts w:ascii="Arial" w:hAnsi="Arial"/>
      <w:b/>
      <w:kern w:val="28"/>
      <w:sz w:val="32"/>
    </w:rPr>
  </w:style>
  <w:style w:type="paragraph" w:styleId="Signature">
    <w:name w:val="Signature"/>
    <w:basedOn w:val="Normal"/>
    <w:link w:val="SignatureChar"/>
    <w:rsid w:val="00DD27EB"/>
    <w:pPr>
      <w:ind w:left="4252"/>
    </w:pPr>
  </w:style>
  <w:style w:type="paragraph" w:customStyle="1" w:styleId="ActNo">
    <w:name w:val="ActNo"/>
    <w:basedOn w:val="BillBasicHeading"/>
    <w:rsid w:val="00DD27EB"/>
    <w:pPr>
      <w:keepNext w:val="0"/>
      <w:tabs>
        <w:tab w:val="clear" w:pos="2600"/>
      </w:tabs>
      <w:spacing w:before="220"/>
    </w:pPr>
  </w:style>
  <w:style w:type="paragraph" w:customStyle="1" w:styleId="aParaNote">
    <w:name w:val="aParaNote"/>
    <w:basedOn w:val="BillBasic"/>
    <w:rsid w:val="00DD27EB"/>
    <w:pPr>
      <w:ind w:left="2840" w:hanging="1240"/>
    </w:pPr>
    <w:rPr>
      <w:sz w:val="20"/>
    </w:rPr>
  </w:style>
  <w:style w:type="paragraph" w:customStyle="1" w:styleId="aExamNum">
    <w:name w:val="aExamNum"/>
    <w:basedOn w:val="aExam"/>
    <w:rsid w:val="00DD27EB"/>
    <w:pPr>
      <w:ind w:left="1500" w:hanging="400"/>
    </w:pPr>
  </w:style>
  <w:style w:type="paragraph" w:customStyle="1" w:styleId="LongTitle">
    <w:name w:val="LongTitle"/>
    <w:basedOn w:val="BillBasic"/>
    <w:rsid w:val="00DD27EB"/>
    <w:pPr>
      <w:spacing w:before="300"/>
    </w:pPr>
  </w:style>
  <w:style w:type="paragraph" w:customStyle="1" w:styleId="Minister">
    <w:name w:val="Minister"/>
    <w:basedOn w:val="BillBasic"/>
    <w:rsid w:val="00DD27EB"/>
    <w:pPr>
      <w:spacing w:before="640"/>
      <w:jc w:val="right"/>
    </w:pPr>
    <w:rPr>
      <w:caps/>
    </w:rPr>
  </w:style>
  <w:style w:type="paragraph" w:customStyle="1" w:styleId="DateLine">
    <w:name w:val="DateLine"/>
    <w:basedOn w:val="BillBasic"/>
    <w:rsid w:val="00DD27EB"/>
    <w:pPr>
      <w:tabs>
        <w:tab w:val="left" w:pos="4320"/>
      </w:tabs>
    </w:pPr>
  </w:style>
  <w:style w:type="paragraph" w:customStyle="1" w:styleId="madeunder">
    <w:name w:val="made under"/>
    <w:basedOn w:val="BillBasic"/>
    <w:rsid w:val="00DD27EB"/>
    <w:pPr>
      <w:spacing w:before="240"/>
    </w:pPr>
  </w:style>
  <w:style w:type="paragraph" w:customStyle="1" w:styleId="EndNoteSubHeading">
    <w:name w:val="EndNoteSubHeading"/>
    <w:basedOn w:val="Normal"/>
    <w:next w:val="EndNoteText"/>
    <w:rsid w:val="00657586"/>
    <w:pPr>
      <w:keepNext/>
      <w:tabs>
        <w:tab w:val="left" w:pos="700"/>
      </w:tabs>
      <w:spacing w:before="240"/>
      <w:ind w:left="700" w:hanging="700"/>
    </w:pPr>
    <w:rPr>
      <w:rFonts w:ascii="Arial" w:hAnsi="Arial"/>
      <w:b/>
      <w:sz w:val="20"/>
    </w:rPr>
  </w:style>
  <w:style w:type="paragraph" w:customStyle="1" w:styleId="EndNoteText">
    <w:name w:val="EndNoteText"/>
    <w:basedOn w:val="BillBasic"/>
    <w:rsid w:val="00DD27EB"/>
    <w:pPr>
      <w:tabs>
        <w:tab w:val="left" w:pos="700"/>
        <w:tab w:val="right" w:pos="6160"/>
      </w:tabs>
      <w:spacing w:before="80"/>
      <w:ind w:left="700" w:hanging="700"/>
    </w:pPr>
    <w:rPr>
      <w:sz w:val="20"/>
    </w:rPr>
  </w:style>
  <w:style w:type="paragraph" w:customStyle="1" w:styleId="BillBasicItalics">
    <w:name w:val="BillBasicItalics"/>
    <w:basedOn w:val="BillBasic"/>
    <w:rsid w:val="00DD27EB"/>
    <w:rPr>
      <w:i/>
    </w:rPr>
  </w:style>
  <w:style w:type="paragraph" w:customStyle="1" w:styleId="00SigningPage">
    <w:name w:val="00SigningPage"/>
    <w:basedOn w:val="Normal"/>
    <w:rsid w:val="00DD27EB"/>
  </w:style>
  <w:style w:type="paragraph" w:customStyle="1" w:styleId="Aparareturn">
    <w:name w:val="A para return"/>
    <w:basedOn w:val="BillBasic"/>
    <w:rsid w:val="00DD27EB"/>
    <w:pPr>
      <w:ind w:left="1600"/>
    </w:pPr>
  </w:style>
  <w:style w:type="paragraph" w:customStyle="1" w:styleId="Asubparareturn">
    <w:name w:val="A subpara return"/>
    <w:basedOn w:val="BillBasic"/>
    <w:rsid w:val="00DD27EB"/>
    <w:pPr>
      <w:ind w:left="2100"/>
    </w:pPr>
  </w:style>
  <w:style w:type="paragraph" w:customStyle="1" w:styleId="CommentNum">
    <w:name w:val="CommentNum"/>
    <w:basedOn w:val="Comment"/>
    <w:rsid w:val="00DD27EB"/>
    <w:pPr>
      <w:ind w:left="1800" w:hanging="1800"/>
    </w:pPr>
  </w:style>
  <w:style w:type="paragraph" w:styleId="TOC8">
    <w:name w:val="toc 8"/>
    <w:basedOn w:val="TOC3"/>
    <w:next w:val="Normal"/>
    <w:autoRedefine/>
    <w:rsid w:val="00DD27EB"/>
    <w:pPr>
      <w:keepNext w:val="0"/>
      <w:spacing w:before="120"/>
    </w:pPr>
  </w:style>
  <w:style w:type="paragraph" w:customStyle="1" w:styleId="Judges">
    <w:name w:val="Judges"/>
    <w:basedOn w:val="Minister"/>
    <w:rsid w:val="00DD27EB"/>
    <w:pPr>
      <w:spacing w:before="180"/>
    </w:pPr>
  </w:style>
  <w:style w:type="paragraph" w:customStyle="1" w:styleId="BillFor">
    <w:name w:val="BillFor"/>
    <w:basedOn w:val="BillBasicHeading"/>
    <w:rsid w:val="00DD27EB"/>
    <w:pPr>
      <w:keepNext w:val="0"/>
      <w:spacing w:before="320"/>
      <w:jc w:val="both"/>
    </w:pPr>
    <w:rPr>
      <w:sz w:val="28"/>
    </w:rPr>
  </w:style>
  <w:style w:type="paragraph" w:customStyle="1" w:styleId="draft">
    <w:name w:val="draft"/>
    <w:basedOn w:val="Normal"/>
    <w:rsid w:val="00DD27E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DD27EB"/>
    <w:pPr>
      <w:spacing w:line="260" w:lineRule="atLeast"/>
      <w:jc w:val="center"/>
    </w:pPr>
  </w:style>
  <w:style w:type="paragraph" w:customStyle="1" w:styleId="Amainbullet">
    <w:name w:val="A main bullet"/>
    <w:basedOn w:val="BillBasic"/>
    <w:rsid w:val="00DD27EB"/>
    <w:pPr>
      <w:spacing w:before="60"/>
      <w:ind w:left="1500" w:hanging="400"/>
    </w:pPr>
  </w:style>
  <w:style w:type="paragraph" w:customStyle="1" w:styleId="Aparabullet">
    <w:name w:val="A para bullet"/>
    <w:basedOn w:val="BillBasic"/>
    <w:rsid w:val="00DD27EB"/>
    <w:pPr>
      <w:spacing w:before="60"/>
      <w:ind w:left="2000" w:hanging="400"/>
    </w:pPr>
  </w:style>
  <w:style w:type="paragraph" w:customStyle="1" w:styleId="Asubparabullet">
    <w:name w:val="A subpara bullet"/>
    <w:basedOn w:val="BillBasic"/>
    <w:rsid w:val="00DD27EB"/>
    <w:pPr>
      <w:spacing w:before="60"/>
      <w:ind w:left="2540" w:hanging="400"/>
    </w:pPr>
  </w:style>
  <w:style w:type="paragraph" w:customStyle="1" w:styleId="aDefpara">
    <w:name w:val="aDef para"/>
    <w:basedOn w:val="Apara"/>
    <w:rsid w:val="00DD27EB"/>
  </w:style>
  <w:style w:type="paragraph" w:customStyle="1" w:styleId="aDefsubpara">
    <w:name w:val="aDef subpara"/>
    <w:basedOn w:val="Asubpara"/>
    <w:rsid w:val="00DD27EB"/>
  </w:style>
  <w:style w:type="paragraph" w:customStyle="1" w:styleId="Idefpara">
    <w:name w:val="I def para"/>
    <w:basedOn w:val="Ipara"/>
    <w:rsid w:val="00DD27EB"/>
  </w:style>
  <w:style w:type="paragraph" w:customStyle="1" w:styleId="Idefsubpara">
    <w:name w:val="I def subpara"/>
    <w:basedOn w:val="Isubpara"/>
    <w:rsid w:val="00DD27EB"/>
  </w:style>
  <w:style w:type="paragraph" w:customStyle="1" w:styleId="Notified">
    <w:name w:val="Notified"/>
    <w:basedOn w:val="BillBasic"/>
    <w:rsid w:val="00DD27EB"/>
    <w:pPr>
      <w:spacing w:before="360"/>
      <w:jc w:val="right"/>
    </w:pPr>
    <w:rPr>
      <w:i/>
    </w:rPr>
  </w:style>
  <w:style w:type="paragraph" w:customStyle="1" w:styleId="03ScheduleLandscape">
    <w:name w:val="03ScheduleLandscape"/>
    <w:basedOn w:val="Normal"/>
    <w:rsid w:val="00DD27EB"/>
  </w:style>
  <w:style w:type="paragraph" w:customStyle="1" w:styleId="IDict-Heading">
    <w:name w:val="I Dict-Heading"/>
    <w:basedOn w:val="BillBasicHeading"/>
    <w:rsid w:val="00DD27EB"/>
    <w:pPr>
      <w:spacing w:before="320"/>
      <w:ind w:left="2600" w:hanging="2600"/>
      <w:jc w:val="both"/>
    </w:pPr>
    <w:rPr>
      <w:sz w:val="34"/>
    </w:rPr>
  </w:style>
  <w:style w:type="paragraph" w:customStyle="1" w:styleId="02TextLandscape">
    <w:name w:val="02TextLandscape"/>
    <w:basedOn w:val="Normal"/>
    <w:rsid w:val="00DD27EB"/>
  </w:style>
  <w:style w:type="paragraph" w:styleId="Salutation">
    <w:name w:val="Salutation"/>
    <w:basedOn w:val="Normal"/>
    <w:next w:val="Normal"/>
    <w:link w:val="SalutationChar"/>
    <w:rsid w:val="00657586"/>
  </w:style>
  <w:style w:type="paragraph" w:customStyle="1" w:styleId="aNoteBullet">
    <w:name w:val="aNoteBullet"/>
    <w:basedOn w:val="aNoteSymb"/>
    <w:rsid w:val="00DD27EB"/>
    <w:pPr>
      <w:tabs>
        <w:tab w:val="left" w:pos="2200"/>
      </w:tabs>
      <w:spacing w:before="60"/>
      <w:ind w:left="2600" w:hanging="700"/>
    </w:pPr>
  </w:style>
  <w:style w:type="paragraph" w:customStyle="1" w:styleId="aNotess">
    <w:name w:val="aNotess"/>
    <w:basedOn w:val="BillBasic"/>
    <w:rsid w:val="00657586"/>
    <w:pPr>
      <w:ind w:left="1900" w:hanging="800"/>
    </w:pPr>
    <w:rPr>
      <w:sz w:val="20"/>
    </w:rPr>
  </w:style>
  <w:style w:type="paragraph" w:customStyle="1" w:styleId="aParaNoteBullet">
    <w:name w:val="aParaNoteBullet"/>
    <w:basedOn w:val="aParaNote"/>
    <w:rsid w:val="00DD27EB"/>
    <w:pPr>
      <w:tabs>
        <w:tab w:val="left" w:pos="2700"/>
      </w:tabs>
      <w:spacing w:before="60"/>
      <w:ind w:left="3100" w:hanging="700"/>
    </w:pPr>
  </w:style>
  <w:style w:type="paragraph" w:customStyle="1" w:styleId="aNotepar">
    <w:name w:val="aNotepar"/>
    <w:basedOn w:val="BillBasic"/>
    <w:next w:val="Normal"/>
    <w:rsid w:val="00DD27EB"/>
    <w:pPr>
      <w:ind w:left="2400" w:hanging="800"/>
    </w:pPr>
    <w:rPr>
      <w:sz w:val="20"/>
    </w:rPr>
  </w:style>
  <w:style w:type="paragraph" w:customStyle="1" w:styleId="aNoteTextpar">
    <w:name w:val="aNoteTextpar"/>
    <w:basedOn w:val="aNotepar"/>
    <w:rsid w:val="00DD27EB"/>
    <w:pPr>
      <w:spacing w:before="60"/>
      <w:ind w:firstLine="0"/>
    </w:pPr>
  </w:style>
  <w:style w:type="paragraph" w:customStyle="1" w:styleId="MinisterWord">
    <w:name w:val="MinisterWord"/>
    <w:basedOn w:val="Normal"/>
    <w:rsid w:val="00DD27EB"/>
    <w:pPr>
      <w:spacing w:before="60"/>
      <w:jc w:val="right"/>
    </w:pPr>
  </w:style>
  <w:style w:type="paragraph" w:customStyle="1" w:styleId="aExamPara">
    <w:name w:val="aExamPara"/>
    <w:basedOn w:val="aExam"/>
    <w:rsid w:val="00DD27EB"/>
    <w:pPr>
      <w:tabs>
        <w:tab w:val="right" w:pos="1720"/>
        <w:tab w:val="left" w:pos="2000"/>
        <w:tab w:val="left" w:pos="2300"/>
      </w:tabs>
      <w:ind w:left="2400" w:hanging="1300"/>
    </w:pPr>
  </w:style>
  <w:style w:type="paragraph" w:customStyle="1" w:styleId="aExamNumText">
    <w:name w:val="aExamNumText"/>
    <w:basedOn w:val="aExam"/>
    <w:rsid w:val="00DD27EB"/>
    <w:pPr>
      <w:ind w:left="1500"/>
    </w:pPr>
  </w:style>
  <w:style w:type="paragraph" w:customStyle="1" w:styleId="aExamBullet">
    <w:name w:val="aExamBullet"/>
    <w:basedOn w:val="aExam"/>
    <w:rsid w:val="00DD27EB"/>
    <w:pPr>
      <w:tabs>
        <w:tab w:val="left" w:pos="1500"/>
        <w:tab w:val="left" w:pos="2300"/>
      </w:tabs>
      <w:ind w:left="1900" w:hanging="800"/>
    </w:pPr>
  </w:style>
  <w:style w:type="paragraph" w:customStyle="1" w:styleId="aNotePara">
    <w:name w:val="aNotePara"/>
    <w:basedOn w:val="aNote"/>
    <w:rsid w:val="00DD27EB"/>
    <w:pPr>
      <w:tabs>
        <w:tab w:val="right" w:pos="2140"/>
        <w:tab w:val="left" w:pos="2400"/>
      </w:tabs>
      <w:spacing w:before="60"/>
      <w:ind w:left="2400" w:hanging="1300"/>
    </w:pPr>
  </w:style>
  <w:style w:type="paragraph" w:customStyle="1" w:styleId="aExplanHeading">
    <w:name w:val="aExplanHeading"/>
    <w:basedOn w:val="BillBasicHeading"/>
    <w:next w:val="Normal"/>
    <w:rsid w:val="00DD27EB"/>
    <w:rPr>
      <w:rFonts w:ascii="Arial (W1)" w:hAnsi="Arial (W1)"/>
      <w:sz w:val="18"/>
    </w:rPr>
  </w:style>
  <w:style w:type="paragraph" w:customStyle="1" w:styleId="aExplanText">
    <w:name w:val="aExplanText"/>
    <w:basedOn w:val="BillBasic"/>
    <w:rsid w:val="00DD27EB"/>
    <w:rPr>
      <w:sz w:val="20"/>
    </w:rPr>
  </w:style>
  <w:style w:type="paragraph" w:customStyle="1" w:styleId="aParaNotePara">
    <w:name w:val="aParaNotePara"/>
    <w:basedOn w:val="aNoteParaSymb"/>
    <w:rsid w:val="00DD27EB"/>
    <w:pPr>
      <w:tabs>
        <w:tab w:val="clear" w:pos="2140"/>
        <w:tab w:val="clear" w:pos="2400"/>
        <w:tab w:val="right" w:pos="2644"/>
      </w:tabs>
      <w:ind w:left="3320" w:hanging="1720"/>
    </w:pPr>
  </w:style>
  <w:style w:type="character" w:customStyle="1" w:styleId="charBold">
    <w:name w:val="charBold"/>
    <w:basedOn w:val="DefaultParagraphFont"/>
    <w:rsid w:val="00DD27EB"/>
    <w:rPr>
      <w:b/>
    </w:rPr>
  </w:style>
  <w:style w:type="character" w:customStyle="1" w:styleId="charBoldItals">
    <w:name w:val="charBoldItals"/>
    <w:basedOn w:val="DefaultParagraphFont"/>
    <w:rsid w:val="00DD27EB"/>
    <w:rPr>
      <w:b/>
      <w:i/>
    </w:rPr>
  </w:style>
  <w:style w:type="character" w:customStyle="1" w:styleId="charItals">
    <w:name w:val="charItals"/>
    <w:basedOn w:val="DefaultParagraphFont"/>
    <w:rsid w:val="00DD27EB"/>
    <w:rPr>
      <w:i/>
    </w:rPr>
  </w:style>
  <w:style w:type="character" w:customStyle="1" w:styleId="charUnderline">
    <w:name w:val="charUnderline"/>
    <w:basedOn w:val="DefaultParagraphFont"/>
    <w:rsid w:val="00DD27EB"/>
    <w:rPr>
      <w:u w:val="single"/>
    </w:rPr>
  </w:style>
  <w:style w:type="paragraph" w:customStyle="1" w:styleId="TableHd">
    <w:name w:val="TableHd"/>
    <w:basedOn w:val="Normal"/>
    <w:rsid w:val="00DD27EB"/>
    <w:pPr>
      <w:keepNext/>
      <w:spacing w:before="300"/>
      <w:ind w:left="1200" w:hanging="1200"/>
    </w:pPr>
    <w:rPr>
      <w:rFonts w:ascii="Arial" w:hAnsi="Arial"/>
      <w:b/>
      <w:sz w:val="20"/>
    </w:rPr>
  </w:style>
  <w:style w:type="paragraph" w:customStyle="1" w:styleId="TableColHd">
    <w:name w:val="TableColHd"/>
    <w:basedOn w:val="Normal"/>
    <w:rsid w:val="00DD27EB"/>
    <w:pPr>
      <w:keepNext/>
      <w:spacing w:after="60"/>
    </w:pPr>
    <w:rPr>
      <w:rFonts w:ascii="Arial" w:hAnsi="Arial"/>
      <w:b/>
      <w:sz w:val="18"/>
    </w:rPr>
  </w:style>
  <w:style w:type="paragraph" w:customStyle="1" w:styleId="PenaltyPara">
    <w:name w:val="PenaltyPara"/>
    <w:basedOn w:val="Normal"/>
    <w:rsid w:val="00DD27EB"/>
    <w:pPr>
      <w:tabs>
        <w:tab w:val="right" w:pos="1360"/>
      </w:tabs>
      <w:spacing w:before="60"/>
      <w:ind w:left="1600" w:hanging="1600"/>
      <w:jc w:val="both"/>
    </w:pPr>
  </w:style>
  <w:style w:type="paragraph" w:customStyle="1" w:styleId="tablepara">
    <w:name w:val="table para"/>
    <w:basedOn w:val="Normal"/>
    <w:rsid w:val="00DD27EB"/>
    <w:pPr>
      <w:tabs>
        <w:tab w:val="right" w:pos="800"/>
        <w:tab w:val="left" w:pos="1100"/>
      </w:tabs>
      <w:spacing w:before="80" w:after="60"/>
      <w:ind w:left="1100" w:hanging="1100"/>
    </w:pPr>
  </w:style>
  <w:style w:type="paragraph" w:customStyle="1" w:styleId="tablesubpara">
    <w:name w:val="table subpara"/>
    <w:basedOn w:val="Normal"/>
    <w:rsid w:val="00DD27EB"/>
    <w:pPr>
      <w:tabs>
        <w:tab w:val="right" w:pos="1500"/>
        <w:tab w:val="left" w:pos="1800"/>
      </w:tabs>
      <w:spacing w:before="80" w:after="60"/>
      <w:ind w:left="1800" w:hanging="1800"/>
    </w:pPr>
  </w:style>
  <w:style w:type="paragraph" w:customStyle="1" w:styleId="TableText">
    <w:name w:val="TableText"/>
    <w:basedOn w:val="Normal"/>
    <w:rsid w:val="00DD27EB"/>
    <w:pPr>
      <w:spacing w:before="60" w:after="60"/>
    </w:pPr>
  </w:style>
  <w:style w:type="paragraph" w:customStyle="1" w:styleId="IshadedH5Sec">
    <w:name w:val="I shaded H5 Sec"/>
    <w:basedOn w:val="AH5Sec"/>
    <w:rsid w:val="00DD27EB"/>
    <w:pPr>
      <w:shd w:val="pct25" w:color="auto" w:fill="auto"/>
      <w:outlineLvl w:val="9"/>
    </w:pPr>
  </w:style>
  <w:style w:type="paragraph" w:customStyle="1" w:styleId="IshadedSchClause">
    <w:name w:val="I shaded Sch Clause"/>
    <w:basedOn w:val="IshadedH5Sec"/>
    <w:rsid w:val="00DD27EB"/>
  </w:style>
  <w:style w:type="paragraph" w:customStyle="1" w:styleId="Penalty">
    <w:name w:val="Penalty"/>
    <w:basedOn w:val="Amainreturn"/>
    <w:rsid w:val="00DD27EB"/>
  </w:style>
  <w:style w:type="paragraph" w:customStyle="1" w:styleId="aNoteText">
    <w:name w:val="aNoteText"/>
    <w:basedOn w:val="aNoteSymb"/>
    <w:rsid w:val="00DD27EB"/>
    <w:pPr>
      <w:spacing w:before="60"/>
      <w:ind w:firstLine="0"/>
    </w:pPr>
  </w:style>
  <w:style w:type="paragraph" w:customStyle="1" w:styleId="aExamINum">
    <w:name w:val="aExamINum"/>
    <w:basedOn w:val="aExam"/>
    <w:rsid w:val="00657586"/>
    <w:pPr>
      <w:tabs>
        <w:tab w:val="left" w:pos="1500"/>
      </w:tabs>
      <w:ind w:left="1500" w:hanging="400"/>
    </w:pPr>
  </w:style>
  <w:style w:type="paragraph" w:customStyle="1" w:styleId="AExamIPara">
    <w:name w:val="AExamIPara"/>
    <w:basedOn w:val="aExam"/>
    <w:rsid w:val="00DD27EB"/>
    <w:pPr>
      <w:tabs>
        <w:tab w:val="right" w:pos="1720"/>
        <w:tab w:val="left" w:pos="2000"/>
      </w:tabs>
      <w:ind w:left="2000" w:hanging="900"/>
    </w:pPr>
  </w:style>
  <w:style w:type="paragraph" w:customStyle="1" w:styleId="AH3sec">
    <w:name w:val="A H3 sec"/>
    <w:basedOn w:val="Normal"/>
    <w:next w:val="Amain"/>
    <w:rsid w:val="00657586"/>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DD27EB"/>
    <w:pPr>
      <w:tabs>
        <w:tab w:val="clear" w:pos="2600"/>
      </w:tabs>
      <w:ind w:left="1100"/>
    </w:pPr>
    <w:rPr>
      <w:sz w:val="18"/>
    </w:rPr>
  </w:style>
  <w:style w:type="paragraph" w:customStyle="1" w:styleId="aExamss">
    <w:name w:val="aExamss"/>
    <w:basedOn w:val="aNoteSymb"/>
    <w:rsid w:val="00DD27EB"/>
    <w:pPr>
      <w:spacing w:before="60"/>
      <w:ind w:left="1100" w:firstLine="0"/>
    </w:pPr>
  </w:style>
  <w:style w:type="paragraph" w:customStyle="1" w:styleId="aExamHdgpar">
    <w:name w:val="aExamHdgpar"/>
    <w:basedOn w:val="aExamHdgss"/>
    <w:next w:val="Normal"/>
    <w:rsid w:val="00DD27EB"/>
    <w:pPr>
      <w:ind w:left="1600"/>
    </w:pPr>
  </w:style>
  <w:style w:type="paragraph" w:customStyle="1" w:styleId="aExampar">
    <w:name w:val="aExampar"/>
    <w:basedOn w:val="aExamss"/>
    <w:rsid w:val="00DD27EB"/>
    <w:pPr>
      <w:ind w:left="1600"/>
    </w:pPr>
  </w:style>
  <w:style w:type="paragraph" w:customStyle="1" w:styleId="aExamINumss">
    <w:name w:val="aExamINumss"/>
    <w:basedOn w:val="aExamss"/>
    <w:rsid w:val="00DD27EB"/>
    <w:pPr>
      <w:tabs>
        <w:tab w:val="left" w:pos="1500"/>
      </w:tabs>
      <w:ind w:left="1500" w:hanging="400"/>
    </w:pPr>
  </w:style>
  <w:style w:type="paragraph" w:customStyle="1" w:styleId="aExamINumpar">
    <w:name w:val="aExamINumpar"/>
    <w:basedOn w:val="aExampar"/>
    <w:rsid w:val="00DD27EB"/>
    <w:pPr>
      <w:tabs>
        <w:tab w:val="left" w:pos="2000"/>
      </w:tabs>
      <w:ind w:left="2000" w:hanging="400"/>
    </w:pPr>
  </w:style>
  <w:style w:type="paragraph" w:customStyle="1" w:styleId="aExamNumTextss">
    <w:name w:val="aExamNumTextss"/>
    <w:basedOn w:val="aExamss"/>
    <w:rsid w:val="00DD27EB"/>
    <w:pPr>
      <w:ind w:left="1500"/>
    </w:pPr>
  </w:style>
  <w:style w:type="paragraph" w:customStyle="1" w:styleId="aExamNumTextpar">
    <w:name w:val="aExamNumTextpar"/>
    <w:basedOn w:val="aExampar"/>
    <w:rsid w:val="00657586"/>
    <w:pPr>
      <w:ind w:left="2000"/>
    </w:pPr>
  </w:style>
  <w:style w:type="paragraph" w:customStyle="1" w:styleId="aExamBulletss">
    <w:name w:val="aExamBulletss"/>
    <w:basedOn w:val="aExamss"/>
    <w:rsid w:val="00DD27EB"/>
    <w:pPr>
      <w:ind w:left="1500" w:hanging="400"/>
    </w:pPr>
  </w:style>
  <w:style w:type="paragraph" w:customStyle="1" w:styleId="aExamBulletpar">
    <w:name w:val="aExamBulletpar"/>
    <w:basedOn w:val="aExampar"/>
    <w:rsid w:val="00DD27EB"/>
    <w:pPr>
      <w:ind w:left="2000" w:hanging="400"/>
    </w:pPr>
  </w:style>
  <w:style w:type="paragraph" w:customStyle="1" w:styleId="aExamHdgsubpar">
    <w:name w:val="aExamHdgsubpar"/>
    <w:basedOn w:val="aExamHdgss"/>
    <w:next w:val="Normal"/>
    <w:rsid w:val="00DD27EB"/>
    <w:pPr>
      <w:ind w:left="2140"/>
    </w:pPr>
  </w:style>
  <w:style w:type="paragraph" w:customStyle="1" w:styleId="aExamsubpar">
    <w:name w:val="aExamsubpar"/>
    <w:basedOn w:val="aExamss"/>
    <w:rsid w:val="00DD27EB"/>
    <w:pPr>
      <w:ind w:left="2140"/>
    </w:pPr>
  </w:style>
  <w:style w:type="paragraph" w:customStyle="1" w:styleId="aExamNumsubpar">
    <w:name w:val="aExamNumsubpar"/>
    <w:basedOn w:val="aExamsubpar"/>
    <w:rsid w:val="00657586"/>
    <w:pPr>
      <w:tabs>
        <w:tab w:val="left" w:pos="2540"/>
      </w:tabs>
      <w:ind w:left="2540" w:hanging="400"/>
    </w:pPr>
  </w:style>
  <w:style w:type="paragraph" w:customStyle="1" w:styleId="aExamNumTextsubpar">
    <w:name w:val="aExamNumTextsubpar"/>
    <w:basedOn w:val="aExampar"/>
    <w:rsid w:val="00657586"/>
    <w:pPr>
      <w:ind w:left="2540"/>
    </w:pPr>
  </w:style>
  <w:style w:type="paragraph" w:customStyle="1" w:styleId="aExamBulletsubpar">
    <w:name w:val="aExamBulletsubpar"/>
    <w:basedOn w:val="aExamsubpar"/>
    <w:rsid w:val="00657586"/>
    <w:pPr>
      <w:tabs>
        <w:tab w:val="num" w:pos="2540"/>
      </w:tabs>
      <w:ind w:left="2540" w:hanging="400"/>
    </w:pPr>
  </w:style>
  <w:style w:type="paragraph" w:customStyle="1" w:styleId="aNoteTextss">
    <w:name w:val="aNoteTextss"/>
    <w:basedOn w:val="Normal"/>
    <w:rsid w:val="00DD27EB"/>
    <w:pPr>
      <w:spacing w:before="60"/>
      <w:ind w:left="1900"/>
      <w:jc w:val="both"/>
    </w:pPr>
    <w:rPr>
      <w:sz w:val="20"/>
    </w:rPr>
  </w:style>
  <w:style w:type="paragraph" w:customStyle="1" w:styleId="aNoteParass">
    <w:name w:val="aNoteParass"/>
    <w:basedOn w:val="Normal"/>
    <w:rsid w:val="00DD27EB"/>
    <w:pPr>
      <w:tabs>
        <w:tab w:val="right" w:pos="2140"/>
        <w:tab w:val="left" w:pos="2400"/>
      </w:tabs>
      <w:spacing w:before="60"/>
      <w:ind w:left="2400" w:hanging="1300"/>
      <w:jc w:val="both"/>
    </w:pPr>
    <w:rPr>
      <w:sz w:val="20"/>
    </w:rPr>
  </w:style>
  <w:style w:type="paragraph" w:customStyle="1" w:styleId="aNoteParapar">
    <w:name w:val="aNoteParapar"/>
    <w:basedOn w:val="aNotepar"/>
    <w:rsid w:val="00DD27EB"/>
    <w:pPr>
      <w:tabs>
        <w:tab w:val="right" w:pos="2640"/>
      </w:tabs>
      <w:spacing w:before="60"/>
      <w:ind w:left="2920" w:hanging="1320"/>
    </w:pPr>
  </w:style>
  <w:style w:type="paragraph" w:customStyle="1" w:styleId="aNotesubpar">
    <w:name w:val="aNotesubpar"/>
    <w:basedOn w:val="BillBasic"/>
    <w:next w:val="Normal"/>
    <w:rsid w:val="00DD27EB"/>
    <w:pPr>
      <w:ind w:left="2940" w:hanging="800"/>
    </w:pPr>
    <w:rPr>
      <w:sz w:val="20"/>
    </w:rPr>
  </w:style>
  <w:style w:type="paragraph" w:customStyle="1" w:styleId="aNoteTextsubpar">
    <w:name w:val="aNoteTextsubpar"/>
    <w:basedOn w:val="aNotesubpar"/>
    <w:rsid w:val="00DD27EB"/>
    <w:pPr>
      <w:spacing w:before="60"/>
      <w:ind w:firstLine="0"/>
    </w:pPr>
  </w:style>
  <w:style w:type="paragraph" w:customStyle="1" w:styleId="aNoteParasubpar">
    <w:name w:val="aNoteParasubpar"/>
    <w:basedOn w:val="aNotesubpar"/>
    <w:rsid w:val="00657586"/>
    <w:pPr>
      <w:tabs>
        <w:tab w:val="right" w:pos="3180"/>
      </w:tabs>
      <w:spacing w:before="60"/>
      <w:ind w:left="3460" w:hanging="1320"/>
    </w:pPr>
  </w:style>
  <w:style w:type="paragraph" w:customStyle="1" w:styleId="aNoteBulletsubpar">
    <w:name w:val="aNoteBulletsubpar"/>
    <w:basedOn w:val="aNotesubpar"/>
    <w:rsid w:val="00657586"/>
    <w:pPr>
      <w:numPr>
        <w:numId w:val="3"/>
      </w:numPr>
      <w:tabs>
        <w:tab w:val="left" w:pos="3240"/>
      </w:tabs>
      <w:spacing w:before="60"/>
    </w:pPr>
  </w:style>
  <w:style w:type="paragraph" w:customStyle="1" w:styleId="aNoteBulletss">
    <w:name w:val="aNoteBulletss"/>
    <w:basedOn w:val="Normal"/>
    <w:rsid w:val="00DD27EB"/>
    <w:pPr>
      <w:spacing w:before="60"/>
      <w:ind w:left="2300" w:hanging="400"/>
      <w:jc w:val="both"/>
    </w:pPr>
    <w:rPr>
      <w:sz w:val="20"/>
    </w:rPr>
  </w:style>
  <w:style w:type="paragraph" w:customStyle="1" w:styleId="aNoteBulletpar">
    <w:name w:val="aNoteBulletpar"/>
    <w:basedOn w:val="aNotepar"/>
    <w:rsid w:val="00DD27EB"/>
    <w:pPr>
      <w:spacing w:before="60"/>
      <w:ind w:left="2800" w:hanging="400"/>
    </w:pPr>
  </w:style>
  <w:style w:type="paragraph" w:customStyle="1" w:styleId="aExplanBullet">
    <w:name w:val="aExplanBullet"/>
    <w:basedOn w:val="Normal"/>
    <w:rsid w:val="00DD27EB"/>
    <w:pPr>
      <w:spacing w:before="140"/>
      <w:ind w:left="400" w:hanging="400"/>
      <w:jc w:val="both"/>
    </w:pPr>
    <w:rPr>
      <w:snapToGrid w:val="0"/>
      <w:sz w:val="20"/>
    </w:rPr>
  </w:style>
  <w:style w:type="paragraph" w:customStyle="1" w:styleId="AuthLaw">
    <w:name w:val="AuthLaw"/>
    <w:basedOn w:val="BillBasic"/>
    <w:rsid w:val="00657586"/>
    <w:rPr>
      <w:rFonts w:ascii="Arial" w:hAnsi="Arial"/>
      <w:b/>
      <w:sz w:val="20"/>
    </w:rPr>
  </w:style>
  <w:style w:type="paragraph" w:customStyle="1" w:styleId="aExamNumpar">
    <w:name w:val="aExamNumpar"/>
    <w:basedOn w:val="aExamINumss"/>
    <w:rsid w:val="00657586"/>
    <w:pPr>
      <w:tabs>
        <w:tab w:val="clear" w:pos="1500"/>
        <w:tab w:val="left" w:pos="2000"/>
      </w:tabs>
      <w:ind w:left="2000"/>
    </w:pPr>
  </w:style>
  <w:style w:type="paragraph" w:customStyle="1" w:styleId="Schsectionheading">
    <w:name w:val="Sch section heading"/>
    <w:basedOn w:val="BillBasic"/>
    <w:next w:val="Amain"/>
    <w:rsid w:val="00657586"/>
    <w:pPr>
      <w:spacing w:before="240"/>
      <w:jc w:val="left"/>
      <w:outlineLvl w:val="4"/>
    </w:pPr>
    <w:rPr>
      <w:rFonts w:ascii="Arial" w:hAnsi="Arial"/>
      <w:b/>
    </w:rPr>
  </w:style>
  <w:style w:type="paragraph" w:customStyle="1" w:styleId="SchAmain">
    <w:name w:val="Sch A main"/>
    <w:basedOn w:val="Amain"/>
    <w:rsid w:val="00DD27EB"/>
  </w:style>
  <w:style w:type="paragraph" w:customStyle="1" w:styleId="SchApara">
    <w:name w:val="Sch A para"/>
    <w:basedOn w:val="Apara"/>
    <w:rsid w:val="00DD27EB"/>
  </w:style>
  <w:style w:type="paragraph" w:customStyle="1" w:styleId="SchAsubpara">
    <w:name w:val="Sch A subpara"/>
    <w:basedOn w:val="Asubpara"/>
    <w:rsid w:val="00DD27EB"/>
  </w:style>
  <w:style w:type="paragraph" w:customStyle="1" w:styleId="SchAsubsubpara">
    <w:name w:val="Sch A subsubpara"/>
    <w:basedOn w:val="Asubsubpara"/>
    <w:rsid w:val="00DD27EB"/>
  </w:style>
  <w:style w:type="paragraph" w:customStyle="1" w:styleId="TOCOL1">
    <w:name w:val="TOCOL 1"/>
    <w:basedOn w:val="TOC1"/>
    <w:rsid w:val="00DD27EB"/>
  </w:style>
  <w:style w:type="paragraph" w:customStyle="1" w:styleId="TOCOL2">
    <w:name w:val="TOCOL 2"/>
    <w:basedOn w:val="TOC2"/>
    <w:rsid w:val="00DD27EB"/>
    <w:pPr>
      <w:keepNext w:val="0"/>
    </w:pPr>
  </w:style>
  <w:style w:type="paragraph" w:customStyle="1" w:styleId="TOCOL3">
    <w:name w:val="TOCOL 3"/>
    <w:basedOn w:val="TOC3"/>
    <w:rsid w:val="00DD27EB"/>
    <w:pPr>
      <w:keepNext w:val="0"/>
    </w:pPr>
  </w:style>
  <w:style w:type="paragraph" w:customStyle="1" w:styleId="TOCOL4">
    <w:name w:val="TOCOL 4"/>
    <w:basedOn w:val="TOC4"/>
    <w:rsid w:val="00DD27EB"/>
    <w:pPr>
      <w:keepNext w:val="0"/>
    </w:pPr>
  </w:style>
  <w:style w:type="paragraph" w:customStyle="1" w:styleId="TOCOL5">
    <w:name w:val="TOCOL 5"/>
    <w:basedOn w:val="TOC5"/>
    <w:rsid w:val="00DD27EB"/>
    <w:pPr>
      <w:tabs>
        <w:tab w:val="left" w:pos="400"/>
      </w:tabs>
    </w:pPr>
  </w:style>
  <w:style w:type="paragraph" w:customStyle="1" w:styleId="TOCOL6">
    <w:name w:val="TOCOL 6"/>
    <w:basedOn w:val="TOC6"/>
    <w:rsid w:val="00DD27EB"/>
    <w:pPr>
      <w:keepNext w:val="0"/>
    </w:pPr>
  </w:style>
  <w:style w:type="paragraph" w:customStyle="1" w:styleId="TOCOL7">
    <w:name w:val="TOCOL 7"/>
    <w:basedOn w:val="TOC7"/>
    <w:rsid w:val="00DD27EB"/>
  </w:style>
  <w:style w:type="paragraph" w:customStyle="1" w:styleId="TOCOL8">
    <w:name w:val="TOCOL 8"/>
    <w:basedOn w:val="TOC8"/>
    <w:rsid w:val="00DD27EB"/>
  </w:style>
  <w:style w:type="paragraph" w:customStyle="1" w:styleId="TOCOL9">
    <w:name w:val="TOCOL 9"/>
    <w:basedOn w:val="TOC9"/>
    <w:rsid w:val="00DD27EB"/>
    <w:pPr>
      <w:ind w:right="0"/>
    </w:pPr>
  </w:style>
  <w:style w:type="paragraph" w:styleId="TOC9">
    <w:name w:val="toc 9"/>
    <w:basedOn w:val="Normal"/>
    <w:next w:val="Normal"/>
    <w:autoRedefine/>
    <w:rsid w:val="00DD27EB"/>
    <w:pPr>
      <w:ind w:left="1920" w:right="600"/>
    </w:pPr>
  </w:style>
  <w:style w:type="paragraph" w:customStyle="1" w:styleId="Billname1">
    <w:name w:val="Billname1"/>
    <w:basedOn w:val="Normal"/>
    <w:rsid w:val="00DD27EB"/>
    <w:pPr>
      <w:tabs>
        <w:tab w:val="left" w:pos="2400"/>
      </w:tabs>
      <w:spacing w:before="1220"/>
    </w:pPr>
    <w:rPr>
      <w:rFonts w:ascii="Arial" w:hAnsi="Arial"/>
      <w:b/>
      <w:sz w:val="40"/>
    </w:rPr>
  </w:style>
  <w:style w:type="paragraph" w:customStyle="1" w:styleId="TableText10">
    <w:name w:val="TableText10"/>
    <w:basedOn w:val="TableText"/>
    <w:rsid w:val="00DD27EB"/>
    <w:rPr>
      <w:sz w:val="20"/>
    </w:rPr>
  </w:style>
  <w:style w:type="paragraph" w:customStyle="1" w:styleId="TablePara10">
    <w:name w:val="TablePara10"/>
    <w:basedOn w:val="tablepara"/>
    <w:rsid w:val="00DD27E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DD27EB"/>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DD27EB"/>
  </w:style>
  <w:style w:type="character" w:customStyle="1" w:styleId="charPage">
    <w:name w:val="charPage"/>
    <w:basedOn w:val="DefaultParagraphFont"/>
    <w:rsid w:val="00DD27EB"/>
  </w:style>
  <w:style w:type="character" w:styleId="PageNumber">
    <w:name w:val="page number"/>
    <w:basedOn w:val="DefaultParagraphFont"/>
    <w:rsid w:val="00DD27EB"/>
  </w:style>
  <w:style w:type="paragraph" w:customStyle="1" w:styleId="Letterhead">
    <w:name w:val="Letterhead"/>
    <w:rsid w:val="00657586"/>
    <w:pPr>
      <w:widowControl w:val="0"/>
      <w:spacing w:after="180"/>
      <w:jc w:val="right"/>
    </w:pPr>
    <w:rPr>
      <w:rFonts w:ascii="Arial" w:hAnsi="Arial"/>
      <w:sz w:val="32"/>
      <w:lang w:eastAsia="en-US"/>
    </w:rPr>
  </w:style>
  <w:style w:type="paragraph" w:customStyle="1" w:styleId="IShadedschclause0">
    <w:name w:val="I Shaded sch clause"/>
    <w:basedOn w:val="IH5Sec"/>
    <w:rsid w:val="00657586"/>
    <w:pPr>
      <w:shd w:val="pct15" w:color="auto" w:fill="FFFFFF"/>
      <w:tabs>
        <w:tab w:val="clear" w:pos="1100"/>
        <w:tab w:val="left" w:pos="700"/>
      </w:tabs>
      <w:ind w:left="700" w:hanging="700"/>
    </w:pPr>
  </w:style>
  <w:style w:type="paragraph" w:customStyle="1" w:styleId="Billfooter">
    <w:name w:val="Billfooter"/>
    <w:basedOn w:val="Normal"/>
    <w:rsid w:val="00657586"/>
    <w:pPr>
      <w:tabs>
        <w:tab w:val="right" w:pos="7200"/>
      </w:tabs>
      <w:jc w:val="both"/>
    </w:pPr>
    <w:rPr>
      <w:sz w:val="18"/>
    </w:rPr>
  </w:style>
  <w:style w:type="paragraph" w:styleId="BalloonText">
    <w:name w:val="Balloon Text"/>
    <w:basedOn w:val="Normal"/>
    <w:link w:val="BalloonTextChar"/>
    <w:uiPriority w:val="99"/>
    <w:unhideWhenUsed/>
    <w:rsid w:val="00DD27EB"/>
    <w:rPr>
      <w:rFonts w:ascii="Tahoma" w:hAnsi="Tahoma" w:cs="Tahoma"/>
      <w:sz w:val="16"/>
      <w:szCs w:val="16"/>
    </w:rPr>
  </w:style>
  <w:style w:type="character" w:customStyle="1" w:styleId="BalloonTextChar">
    <w:name w:val="Balloon Text Char"/>
    <w:basedOn w:val="DefaultParagraphFont"/>
    <w:link w:val="BalloonText"/>
    <w:uiPriority w:val="99"/>
    <w:rsid w:val="00DD27EB"/>
    <w:rPr>
      <w:rFonts w:ascii="Tahoma" w:hAnsi="Tahoma" w:cs="Tahoma"/>
      <w:sz w:val="16"/>
      <w:szCs w:val="16"/>
      <w:lang w:eastAsia="en-US"/>
    </w:rPr>
  </w:style>
  <w:style w:type="paragraph" w:customStyle="1" w:styleId="00AssAm">
    <w:name w:val="00AssAm"/>
    <w:basedOn w:val="00SigningPage"/>
    <w:rsid w:val="00657586"/>
  </w:style>
  <w:style w:type="character" w:customStyle="1" w:styleId="FooterChar">
    <w:name w:val="Footer Char"/>
    <w:basedOn w:val="DefaultParagraphFont"/>
    <w:link w:val="Footer"/>
    <w:rsid w:val="00DD27EB"/>
    <w:rPr>
      <w:rFonts w:ascii="Arial" w:hAnsi="Arial"/>
      <w:sz w:val="18"/>
      <w:lang w:eastAsia="en-US"/>
    </w:rPr>
  </w:style>
  <w:style w:type="character" w:customStyle="1" w:styleId="HeaderChar">
    <w:name w:val="Header Char"/>
    <w:basedOn w:val="DefaultParagraphFont"/>
    <w:link w:val="Header"/>
    <w:rsid w:val="00657586"/>
    <w:rPr>
      <w:sz w:val="24"/>
      <w:lang w:eastAsia="en-US"/>
    </w:rPr>
  </w:style>
  <w:style w:type="paragraph" w:customStyle="1" w:styleId="01aPreamble">
    <w:name w:val="01aPreamble"/>
    <w:basedOn w:val="Normal"/>
    <w:qFormat/>
    <w:rsid w:val="00DD27EB"/>
  </w:style>
  <w:style w:type="paragraph" w:customStyle="1" w:styleId="TableBullet">
    <w:name w:val="TableBullet"/>
    <w:basedOn w:val="TableText10"/>
    <w:qFormat/>
    <w:rsid w:val="00DD27EB"/>
    <w:pPr>
      <w:numPr>
        <w:numId w:val="4"/>
      </w:numPr>
    </w:pPr>
  </w:style>
  <w:style w:type="paragraph" w:customStyle="1" w:styleId="BillCrest">
    <w:name w:val="Bill Crest"/>
    <w:basedOn w:val="Normal"/>
    <w:next w:val="Normal"/>
    <w:rsid w:val="00DD27EB"/>
    <w:pPr>
      <w:tabs>
        <w:tab w:val="center" w:pos="3160"/>
      </w:tabs>
      <w:spacing w:after="60"/>
    </w:pPr>
    <w:rPr>
      <w:sz w:val="216"/>
    </w:rPr>
  </w:style>
  <w:style w:type="paragraph" w:customStyle="1" w:styleId="BillNo">
    <w:name w:val="BillNo"/>
    <w:basedOn w:val="BillBasicHeading"/>
    <w:rsid w:val="00DD27EB"/>
    <w:pPr>
      <w:keepNext w:val="0"/>
      <w:spacing w:before="240"/>
      <w:jc w:val="both"/>
    </w:pPr>
  </w:style>
  <w:style w:type="paragraph" w:customStyle="1" w:styleId="aNoteBulletann">
    <w:name w:val="aNoteBulletann"/>
    <w:basedOn w:val="aNotess"/>
    <w:rsid w:val="00657586"/>
    <w:pPr>
      <w:tabs>
        <w:tab w:val="left" w:pos="2200"/>
      </w:tabs>
      <w:spacing w:before="0"/>
      <w:ind w:left="0" w:firstLine="0"/>
    </w:pPr>
  </w:style>
  <w:style w:type="paragraph" w:customStyle="1" w:styleId="aNoteBulletparann">
    <w:name w:val="aNoteBulletparann"/>
    <w:basedOn w:val="aNotepar"/>
    <w:rsid w:val="00657586"/>
    <w:pPr>
      <w:tabs>
        <w:tab w:val="left" w:pos="2700"/>
      </w:tabs>
      <w:spacing w:before="0"/>
      <w:ind w:left="0" w:firstLine="0"/>
    </w:pPr>
  </w:style>
  <w:style w:type="paragraph" w:customStyle="1" w:styleId="TableNumbered">
    <w:name w:val="TableNumbered"/>
    <w:basedOn w:val="TableText10"/>
    <w:qFormat/>
    <w:rsid w:val="00DD27EB"/>
    <w:pPr>
      <w:numPr>
        <w:numId w:val="5"/>
      </w:numPr>
    </w:pPr>
  </w:style>
  <w:style w:type="paragraph" w:customStyle="1" w:styleId="ISchMain">
    <w:name w:val="I Sch Main"/>
    <w:basedOn w:val="BillBasic"/>
    <w:rsid w:val="00DD27EB"/>
    <w:pPr>
      <w:tabs>
        <w:tab w:val="right" w:pos="900"/>
        <w:tab w:val="left" w:pos="1100"/>
      </w:tabs>
      <w:ind w:left="1100" w:hanging="1100"/>
    </w:pPr>
  </w:style>
  <w:style w:type="paragraph" w:customStyle="1" w:styleId="ISchpara">
    <w:name w:val="I Sch para"/>
    <w:basedOn w:val="BillBasic"/>
    <w:rsid w:val="00DD27EB"/>
    <w:pPr>
      <w:tabs>
        <w:tab w:val="right" w:pos="1400"/>
        <w:tab w:val="left" w:pos="1600"/>
      </w:tabs>
      <w:ind w:left="1600" w:hanging="1600"/>
    </w:pPr>
  </w:style>
  <w:style w:type="paragraph" w:customStyle="1" w:styleId="ISchsubpara">
    <w:name w:val="I Sch subpara"/>
    <w:basedOn w:val="BillBasic"/>
    <w:rsid w:val="00DD27EB"/>
    <w:pPr>
      <w:tabs>
        <w:tab w:val="right" w:pos="1940"/>
        <w:tab w:val="left" w:pos="2140"/>
      </w:tabs>
      <w:ind w:left="2140" w:hanging="2140"/>
    </w:pPr>
  </w:style>
  <w:style w:type="paragraph" w:customStyle="1" w:styleId="ISchsubsubpara">
    <w:name w:val="I Sch subsubpara"/>
    <w:basedOn w:val="BillBasic"/>
    <w:rsid w:val="00DD27EB"/>
    <w:pPr>
      <w:tabs>
        <w:tab w:val="right" w:pos="2460"/>
        <w:tab w:val="left" w:pos="2660"/>
      </w:tabs>
      <w:ind w:left="2660" w:hanging="2660"/>
    </w:pPr>
  </w:style>
  <w:style w:type="character" w:customStyle="1" w:styleId="aNoteChar">
    <w:name w:val="aNote Char"/>
    <w:basedOn w:val="DefaultParagraphFont"/>
    <w:link w:val="aNote"/>
    <w:locked/>
    <w:rsid w:val="00DD27EB"/>
    <w:rPr>
      <w:lang w:eastAsia="en-US"/>
    </w:rPr>
  </w:style>
  <w:style w:type="character" w:customStyle="1" w:styleId="charCitHyperlinkAbbrev">
    <w:name w:val="charCitHyperlinkAbbrev"/>
    <w:basedOn w:val="Hyperlink"/>
    <w:uiPriority w:val="1"/>
    <w:rsid w:val="00DD27EB"/>
    <w:rPr>
      <w:color w:val="0000FF" w:themeColor="hyperlink"/>
      <w:u w:val="none"/>
    </w:rPr>
  </w:style>
  <w:style w:type="character" w:styleId="Hyperlink">
    <w:name w:val="Hyperlink"/>
    <w:basedOn w:val="DefaultParagraphFont"/>
    <w:uiPriority w:val="99"/>
    <w:unhideWhenUsed/>
    <w:rsid w:val="00DD27EB"/>
    <w:rPr>
      <w:color w:val="0000FF" w:themeColor="hyperlink"/>
      <w:u w:val="single"/>
    </w:rPr>
  </w:style>
  <w:style w:type="character" w:customStyle="1" w:styleId="charCitHyperlinkItal">
    <w:name w:val="charCitHyperlinkItal"/>
    <w:basedOn w:val="Hyperlink"/>
    <w:uiPriority w:val="1"/>
    <w:rsid w:val="00DD27EB"/>
    <w:rPr>
      <w:i/>
      <w:color w:val="0000FF" w:themeColor="hyperlink"/>
      <w:u w:val="none"/>
    </w:rPr>
  </w:style>
  <w:style w:type="character" w:customStyle="1" w:styleId="AH5SecChar">
    <w:name w:val="A H5 Sec Char"/>
    <w:basedOn w:val="DefaultParagraphFont"/>
    <w:link w:val="AH5Sec"/>
    <w:locked/>
    <w:rsid w:val="00657586"/>
    <w:rPr>
      <w:rFonts w:ascii="Arial" w:hAnsi="Arial"/>
      <w:b/>
      <w:sz w:val="24"/>
      <w:lang w:eastAsia="en-US"/>
    </w:rPr>
  </w:style>
  <w:style w:type="character" w:customStyle="1" w:styleId="BillBasicChar">
    <w:name w:val="BillBasic Char"/>
    <w:basedOn w:val="DefaultParagraphFont"/>
    <w:link w:val="BillBasic"/>
    <w:locked/>
    <w:rsid w:val="00657586"/>
    <w:rPr>
      <w:sz w:val="24"/>
      <w:lang w:eastAsia="en-US"/>
    </w:rPr>
  </w:style>
  <w:style w:type="paragraph" w:customStyle="1" w:styleId="Status">
    <w:name w:val="Status"/>
    <w:basedOn w:val="Normal"/>
    <w:rsid w:val="00DD27EB"/>
    <w:pPr>
      <w:spacing w:before="280"/>
      <w:jc w:val="center"/>
    </w:pPr>
    <w:rPr>
      <w:rFonts w:ascii="Arial" w:hAnsi="Arial"/>
      <w:sz w:val="14"/>
    </w:rPr>
  </w:style>
  <w:style w:type="paragraph" w:customStyle="1" w:styleId="FooterInfoCentre">
    <w:name w:val="FooterInfoCentre"/>
    <w:basedOn w:val="FooterInfo"/>
    <w:rsid w:val="00DD27EB"/>
    <w:pPr>
      <w:spacing w:before="60"/>
      <w:jc w:val="center"/>
    </w:pPr>
  </w:style>
  <w:style w:type="character" w:customStyle="1" w:styleId="AmainreturnChar">
    <w:name w:val="A main return Char"/>
    <w:basedOn w:val="DefaultParagraphFont"/>
    <w:link w:val="Amainreturn"/>
    <w:locked/>
    <w:rsid w:val="00DD4B3A"/>
    <w:rPr>
      <w:sz w:val="24"/>
      <w:lang w:eastAsia="en-US"/>
    </w:rPr>
  </w:style>
  <w:style w:type="character" w:customStyle="1" w:styleId="AparaChar">
    <w:name w:val="A para Char"/>
    <w:basedOn w:val="DefaultParagraphFont"/>
    <w:link w:val="Apara"/>
    <w:locked/>
    <w:rsid w:val="00DD4B3A"/>
    <w:rPr>
      <w:sz w:val="24"/>
      <w:lang w:eastAsia="en-US"/>
    </w:rPr>
  </w:style>
  <w:style w:type="character" w:customStyle="1" w:styleId="aDefChar">
    <w:name w:val="aDef Char"/>
    <w:basedOn w:val="DefaultParagraphFont"/>
    <w:link w:val="aDef"/>
    <w:locked/>
    <w:rsid w:val="00251D62"/>
    <w:rPr>
      <w:sz w:val="24"/>
      <w:lang w:eastAsia="en-US"/>
    </w:rPr>
  </w:style>
  <w:style w:type="character" w:customStyle="1" w:styleId="AsubparaChar">
    <w:name w:val="A subpara Char"/>
    <w:basedOn w:val="BillBasicChar"/>
    <w:link w:val="Asubpara"/>
    <w:locked/>
    <w:rsid w:val="002C20D3"/>
    <w:rPr>
      <w:sz w:val="24"/>
      <w:lang w:eastAsia="en-US"/>
    </w:rPr>
  </w:style>
  <w:style w:type="character" w:customStyle="1" w:styleId="AmainChar">
    <w:name w:val="A main Char"/>
    <w:basedOn w:val="DefaultParagraphFont"/>
    <w:link w:val="Amain"/>
    <w:locked/>
    <w:rsid w:val="002C20D3"/>
    <w:rPr>
      <w:sz w:val="24"/>
      <w:lang w:eastAsia="en-US"/>
    </w:rPr>
  </w:style>
  <w:style w:type="paragraph" w:customStyle="1" w:styleId="00Spine">
    <w:name w:val="00Spine"/>
    <w:basedOn w:val="Normal"/>
    <w:rsid w:val="00DD27EB"/>
  </w:style>
  <w:style w:type="paragraph" w:customStyle="1" w:styleId="05Endnote0">
    <w:name w:val="05Endnote"/>
    <w:basedOn w:val="Normal"/>
    <w:rsid w:val="00DD27EB"/>
  </w:style>
  <w:style w:type="paragraph" w:customStyle="1" w:styleId="06Copyright">
    <w:name w:val="06Copyright"/>
    <w:basedOn w:val="Normal"/>
    <w:rsid w:val="00DD27EB"/>
  </w:style>
  <w:style w:type="paragraph" w:customStyle="1" w:styleId="RepubNo">
    <w:name w:val="RepubNo"/>
    <w:basedOn w:val="BillBasicHeading"/>
    <w:rsid w:val="00DD27EB"/>
    <w:pPr>
      <w:keepNext w:val="0"/>
      <w:spacing w:before="600"/>
      <w:jc w:val="both"/>
    </w:pPr>
    <w:rPr>
      <w:sz w:val="26"/>
    </w:rPr>
  </w:style>
  <w:style w:type="paragraph" w:customStyle="1" w:styleId="EffectiveDate">
    <w:name w:val="EffectiveDate"/>
    <w:basedOn w:val="Normal"/>
    <w:rsid w:val="00DD27EB"/>
    <w:pPr>
      <w:spacing w:before="120"/>
    </w:pPr>
    <w:rPr>
      <w:rFonts w:ascii="Arial" w:hAnsi="Arial"/>
      <w:b/>
      <w:sz w:val="26"/>
    </w:rPr>
  </w:style>
  <w:style w:type="paragraph" w:customStyle="1" w:styleId="CoverInForce">
    <w:name w:val="CoverInForce"/>
    <w:basedOn w:val="BillBasicHeading"/>
    <w:rsid w:val="00DD27EB"/>
    <w:pPr>
      <w:keepNext w:val="0"/>
      <w:spacing w:before="400"/>
    </w:pPr>
    <w:rPr>
      <w:b w:val="0"/>
    </w:rPr>
  </w:style>
  <w:style w:type="paragraph" w:customStyle="1" w:styleId="CoverHeading">
    <w:name w:val="CoverHeading"/>
    <w:basedOn w:val="Normal"/>
    <w:rsid w:val="00DD27EB"/>
    <w:rPr>
      <w:rFonts w:ascii="Arial" w:hAnsi="Arial"/>
      <w:b/>
    </w:rPr>
  </w:style>
  <w:style w:type="paragraph" w:customStyle="1" w:styleId="CoverSubHdg">
    <w:name w:val="CoverSubHdg"/>
    <w:basedOn w:val="CoverHeading"/>
    <w:rsid w:val="00DD27EB"/>
    <w:pPr>
      <w:spacing w:before="120"/>
    </w:pPr>
    <w:rPr>
      <w:sz w:val="20"/>
    </w:rPr>
  </w:style>
  <w:style w:type="paragraph" w:customStyle="1" w:styleId="CoverActName">
    <w:name w:val="CoverActName"/>
    <w:basedOn w:val="BillBasicHeading"/>
    <w:rsid w:val="00DD27EB"/>
    <w:pPr>
      <w:keepNext w:val="0"/>
      <w:spacing w:before="260"/>
    </w:pPr>
  </w:style>
  <w:style w:type="paragraph" w:customStyle="1" w:styleId="CoverText">
    <w:name w:val="CoverText"/>
    <w:basedOn w:val="Normal"/>
    <w:uiPriority w:val="99"/>
    <w:rsid w:val="00DD27EB"/>
    <w:pPr>
      <w:spacing w:before="100"/>
      <w:jc w:val="both"/>
    </w:pPr>
    <w:rPr>
      <w:sz w:val="20"/>
    </w:rPr>
  </w:style>
  <w:style w:type="paragraph" w:customStyle="1" w:styleId="CoverTextPara">
    <w:name w:val="CoverTextPara"/>
    <w:basedOn w:val="CoverText"/>
    <w:rsid w:val="00DD27EB"/>
    <w:pPr>
      <w:tabs>
        <w:tab w:val="right" w:pos="600"/>
        <w:tab w:val="left" w:pos="840"/>
      </w:tabs>
      <w:ind w:left="840" w:hanging="840"/>
    </w:pPr>
  </w:style>
  <w:style w:type="paragraph" w:customStyle="1" w:styleId="AH1ChapterSymb">
    <w:name w:val="A H1 Chapter Symb"/>
    <w:basedOn w:val="AH1Chapter"/>
    <w:next w:val="AH2Part"/>
    <w:rsid w:val="00DD27EB"/>
    <w:pPr>
      <w:tabs>
        <w:tab w:val="clear" w:pos="2600"/>
        <w:tab w:val="left" w:pos="0"/>
      </w:tabs>
      <w:ind w:left="2480" w:hanging="2960"/>
    </w:pPr>
  </w:style>
  <w:style w:type="paragraph" w:customStyle="1" w:styleId="AH2PartSymb">
    <w:name w:val="A H2 Part Symb"/>
    <w:basedOn w:val="AH2Part"/>
    <w:next w:val="AH3Div"/>
    <w:rsid w:val="00DD27EB"/>
    <w:pPr>
      <w:tabs>
        <w:tab w:val="clear" w:pos="2600"/>
        <w:tab w:val="left" w:pos="0"/>
      </w:tabs>
      <w:ind w:left="2480" w:hanging="2960"/>
    </w:pPr>
  </w:style>
  <w:style w:type="paragraph" w:customStyle="1" w:styleId="AH3DivSymb">
    <w:name w:val="A H3 Div Symb"/>
    <w:basedOn w:val="AH3Div"/>
    <w:next w:val="AH5Sec"/>
    <w:rsid w:val="00DD27EB"/>
    <w:pPr>
      <w:tabs>
        <w:tab w:val="clear" w:pos="2600"/>
        <w:tab w:val="left" w:pos="0"/>
      </w:tabs>
      <w:ind w:left="2480" w:hanging="2960"/>
    </w:pPr>
  </w:style>
  <w:style w:type="paragraph" w:customStyle="1" w:styleId="AH4SubDivSymb">
    <w:name w:val="A H4 SubDiv Symb"/>
    <w:basedOn w:val="AH4SubDiv"/>
    <w:next w:val="AH5Sec"/>
    <w:rsid w:val="00DD27EB"/>
    <w:pPr>
      <w:tabs>
        <w:tab w:val="clear" w:pos="2600"/>
        <w:tab w:val="left" w:pos="0"/>
      </w:tabs>
      <w:ind w:left="2480" w:hanging="2960"/>
    </w:pPr>
  </w:style>
  <w:style w:type="paragraph" w:customStyle="1" w:styleId="AH5SecSymb">
    <w:name w:val="A H5 Sec Symb"/>
    <w:basedOn w:val="AH5Sec"/>
    <w:next w:val="Amain"/>
    <w:rsid w:val="00DD27EB"/>
    <w:pPr>
      <w:tabs>
        <w:tab w:val="clear" w:pos="1100"/>
        <w:tab w:val="left" w:pos="0"/>
      </w:tabs>
      <w:ind w:hanging="1580"/>
    </w:pPr>
  </w:style>
  <w:style w:type="paragraph" w:customStyle="1" w:styleId="AmainSymb">
    <w:name w:val="A main Symb"/>
    <w:basedOn w:val="Amain"/>
    <w:rsid w:val="00DD27EB"/>
    <w:pPr>
      <w:tabs>
        <w:tab w:val="left" w:pos="0"/>
      </w:tabs>
      <w:ind w:left="1120" w:hanging="1600"/>
    </w:pPr>
  </w:style>
  <w:style w:type="paragraph" w:customStyle="1" w:styleId="AparaSymb">
    <w:name w:val="A para Symb"/>
    <w:basedOn w:val="Apara"/>
    <w:rsid w:val="00DD27EB"/>
    <w:pPr>
      <w:tabs>
        <w:tab w:val="right" w:pos="0"/>
      </w:tabs>
      <w:ind w:hanging="2080"/>
    </w:pPr>
  </w:style>
  <w:style w:type="paragraph" w:customStyle="1" w:styleId="Assectheading">
    <w:name w:val="A ssect heading"/>
    <w:basedOn w:val="Amain"/>
    <w:rsid w:val="00DD27EB"/>
    <w:pPr>
      <w:keepNext/>
      <w:tabs>
        <w:tab w:val="clear" w:pos="900"/>
        <w:tab w:val="clear" w:pos="1100"/>
      </w:tabs>
      <w:spacing w:before="300"/>
      <w:ind w:left="0" w:firstLine="0"/>
      <w:outlineLvl w:val="9"/>
    </w:pPr>
    <w:rPr>
      <w:i/>
    </w:rPr>
  </w:style>
  <w:style w:type="paragraph" w:customStyle="1" w:styleId="AsubparaSymb">
    <w:name w:val="A subpara Symb"/>
    <w:basedOn w:val="Asubpara"/>
    <w:rsid w:val="00DD27EB"/>
    <w:pPr>
      <w:tabs>
        <w:tab w:val="left" w:pos="0"/>
      </w:tabs>
      <w:ind w:left="2098" w:hanging="2580"/>
    </w:pPr>
  </w:style>
  <w:style w:type="paragraph" w:customStyle="1" w:styleId="Actdetails">
    <w:name w:val="Act details"/>
    <w:basedOn w:val="Normal"/>
    <w:rsid w:val="00DD27EB"/>
    <w:pPr>
      <w:spacing w:before="20"/>
      <w:ind w:left="1400"/>
    </w:pPr>
    <w:rPr>
      <w:rFonts w:ascii="Arial" w:hAnsi="Arial"/>
      <w:sz w:val="20"/>
    </w:rPr>
  </w:style>
  <w:style w:type="paragraph" w:customStyle="1" w:styleId="AmdtsEntriesDefL2">
    <w:name w:val="AmdtsEntriesDefL2"/>
    <w:basedOn w:val="Normal"/>
    <w:rsid w:val="00DD27EB"/>
    <w:pPr>
      <w:tabs>
        <w:tab w:val="left" w:pos="3000"/>
      </w:tabs>
      <w:ind w:left="3100" w:hanging="2000"/>
    </w:pPr>
    <w:rPr>
      <w:rFonts w:ascii="Arial" w:hAnsi="Arial"/>
      <w:sz w:val="18"/>
    </w:rPr>
  </w:style>
  <w:style w:type="paragraph" w:customStyle="1" w:styleId="AmdtsEntries">
    <w:name w:val="AmdtsEntries"/>
    <w:basedOn w:val="BillBasicHeading"/>
    <w:rsid w:val="00DD27EB"/>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DD27EB"/>
    <w:pPr>
      <w:tabs>
        <w:tab w:val="clear" w:pos="2600"/>
      </w:tabs>
      <w:spacing w:before="120"/>
      <w:ind w:left="1100"/>
    </w:pPr>
    <w:rPr>
      <w:sz w:val="18"/>
    </w:rPr>
  </w:style>
  <w:style w:type="paragraph" w:customStyle="1" w:styleId="Asamby">
    <w:name w:val="As am by"/>
    <w:basedOn w:val="Normal"/>
    <w:next w:val="Normal"/>
    <w:rsid w:val="00DD27EB"/>
    <w:pPr>
      <w:spacing w:before="240"/>
      <w:ind w:left="1100"/>
    </w:pPr>
    <w:rPr>
      <w:rFonts w:ascii="Arial" w:hAnsi="Arial"/>
      <w:sz w:val="20"/>
    </w:rPr>
  </w:style>
  <w:style w:type="character" w:customStyle="1" w:styleId="charSymb">
    <w:name w:val="charSymb"/>
    <w:basedOn w:val="DefaultParagraphFont"/>
    <w:rsid w:val="00DD27EB"/>
    <w:rPr>
      <w:rFonts w:ascii="Arial" w:hAnsi="Arial"/>
      <w:sz w:val="24"/>
      <w:bdr w:val="single" w:sz="4" w:space="0" w:color="auto"/>
    </w:rPr>
  </w:style>
  <w:style w:type="character" w:customStyle="1" w:styleId="charTableNo">
    <w:name w:val="charTableNo"/>
    <w:basedOn w:val="DefaultParagraphFont"/>
    <w:rsid w:val="00DD27EB"/>
  </w:style>
  <w:style w:type="character" w:customStyle="1" w:styleId="charTableText">
    <w:name w:val="charTableText"/>
    <w:basedOn w:val="DefaultParagraphFont"/>
    <w:rsid w:val="00DD27EB"/>
  </w:style>
  <w:style w:type="paragraph" w:customStyle="1" w:styleId="Dict-HeadingSymb">
    <w:name w:val="Dict-Heading Symb"/>
    <w:basedOn w:val="Dict-Heading"/>
    <w:rsid w:val="00DD27EB"/>
    <w:pPr>
      <w:tabs>
        <w:tab w:val="left" w:pos="0"/>
      </w:tabs>
      <w:ind w:left="2480" w:hanging="2960"/>
    </w:pPr>
  </w:style>
  <w:style w:type="paragraph" w:customStyle="1" w:styleId="EarlierRepubEntries">
    <w:name w:val="EarlierRepubEntries"/>
    <w:basedOn w:val="Normal"/>
    <w:rsid w:val="00DD27EB"/>
    <w:pPr>
      <w:spacing w:before="60" w:after="60"/>
    </w:pPr>
    <w:rPr>
      <w:rFonts w:ascii="Arial" w:hAnsi="Arial"/>
      <w:sz w:val="18"/>
    </w:rPr>
  </w:style>
  <w:style w:type="paragraph" w:customStyle="1" w:styleId="EarlierRepubHdg">
    <w:name w:val="EarlierRepubHdg"/>
    <w:basedOn w:val="Normal"/>
    <w:rsid w:val="00DD27EB"/>
    <w:pPr>
      <w:keepNext/>
    </w:pPr>
    <w:rPr>
      <w:rFonts w:ascii="Arial" w:hAnsi="Arial"/>
      <w:b/>
      <w:sz w:val="20"/>
    </w:rPr>
  </w:style>
  <w:style w:type="paragraph" w:customStyle="1" w:styleId="Endnote20">
    <w:name w:val="Endnote2"/>
    <w:basedOn w:val="Normal"/>
    <w:rsid w:val="00DD27EB"/>
    <w:pPr>
      <w:keepNext/>
      <w:tabs>
        <w:tab w:val="left" w:pos="1100"/>
      </w:tabs>
      <w:spacing w:before="360"/>
    </w:pPr>
    <w:rPr>
      <w:rFonts w:ascii="Arial" w:hAnsi="Arial"/>
      <w:b/>
    </w:rPr>
  </w:style>
  <w:style w:type="paragraph" w:customStyle="1" w:styleId="Endnote3">
    <w:name w:val="Endnote3"/>
    <w:basedOn w:val="Normal"/>
    <w:rsid w:val="00DD27EB"/>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DD27EB"/>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DD27EB"/>
    <w:pPr>
      <w:spacing w:before="60"/>
      <w:ind w:left="1100"/>
      <w:jc w:val="both"/>
    </w:pPr>
    <w:rPr>
      <w:sz w:val="20"/>
    </w:rPr>
  </w:style>
  <w:style w:type="paragraph" w:customStyle="1" w:styleId="EndNoteParas">
    <w:name w:val="EndNoteParas"/>
    <w:basedOn w:val="EndNoteTextEPS"/>
    <w:rsid w:val="00DD27EB"/>
    <w:pPr>
      <w:tabs>
        <w:tab w:val="right" w:pos="1432"/>
      </w:tabs>
      <w:ind w:left="1840" w:hanging="1840"/>
    </w:pPr>
  </w:style>
  <w:style w:type="paragraph" w:customStyle="1" w:styleId="EndnotesAbbrev">
    <w:name w:val="EndnotesAbbrev"/>
    <w:basedOn w:val="Normal"/>
    <w:rsid w:val="00DD27EB"/>
    <w:pPr>
      <w:spacing w:before="20"/>
    </w:pPr>
    <w:rPr>
      <w:rFonts w:ascii="Arial" w:hAnsi="Arial"/>
      <w:color w:val="000000"/>
      <w:sz w:val="16"/>
    </w:rPr>
  </w:style>
  <w:style w:type="paragraph" w:customStyle="1" w:styleId="EPSCoverTop">
    <w:name w:val="EPSCoverTop"/>
    <w:basedOn w:val="Normal"/>
    <w:rsid w:val="00DD27EB"/>
    <w:pPr>
      <w:jc w:val="right"/>
    </w:pPr>
    <w:rPr>
      <w:rFonts w:ascii="Arial" w:hAnsi="Arial"/>
      <w:sz w:val="20"/>
    </w:rPr>
  </w:style>
  <w:style w:type="paragraph" w:customStyle="1" w:styleId="LegHistNote">
    <w:name w:val="LegHistNote"/>
    <w:basedOn w:val="Actdetails"/>
    <w:rsid w:val="00DD27EB"/>
    <w:pPr>
      <w:spacing w:before="60"/>
      <w:ind w:left="2700" w:right="-60" w:hanging="1300"/>
    </w:pPr>
    <w:rPr>
      <w:sz w:val="18"/>
    </w:rPr>
  </w:style>
  <w:style w:type="paragraph" w:customStyle="1" w:styleId="LongTitleSymb">
    <w:name w:val="LongTitleSymb"/>
    <w:basedOn w:val="LongTitle"/>
    <w:rsid w:val="00DD27EB"/>
    <w:pPr>
      <w:ind w:hanging="480"/>
    </w:pPr>
  </w:style>
  <w:style w:type="paragraph" w:styleId="MacroText">
    <w:name w:val="macro"/>
    <w:link w:val="MacroTextChar"/>
    <w:semiHidden/>
    <w:rsid w:val="00DD27E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DD27EB"/>
    <w:rPr>
      <w:rFonts w:ascii="Courier New" w:hAnsi="Courier New" w:cs="Courier New"/>
      <w:lang w:eastAsia="en-US"/>
    </w:rPr>
  </w:style>
  <w:style w:type="paragraph" w:customStyle="1" w:styleId="NewAct">
    <w:name w:val="New Act"/>
    <w:basedOn w:val="Normal"/>
    <w:next w:val="Actdetails"/>
    <w:rsid w:val="00DD27EB"/>
    <w:pPr>
      <w:keepNext/>
      <w:spacing w:before="180"/>
      <w:ind w:left="1100"/>
    </w:pPr>
    <w:rPr>
      <w:rFonts w:ascii="Arial" w:hAnsi="Arial"/>
      <w:b/>
      <w:sz w:val="20"/>
    </w:rPr>
  </w:style>
  <w:style w:type="paragraph" w:customStyle="1" w:styleId="NewReg">
    <w:name w:val="New Reg"/>
    <w:basedOn w:val="NewAct"/>
    <w:next w:val="Actdetails"/>
    <w:rsid w:val="00DD27EB"/>
  </w:style>
  <w:style w:type="paragraph" w:customStyle="1" w:styleId="RenumProvEntries">
    <w:name w:val="RenumProvEntries"/>
    <w:basedOn w:val="Normal"/>
    <w:rsid w:val="00DD27EB"/>
    <w:pPr>
      <w:spacing w:before="60"/>
    </w:pPr>
    <w:rPr>
      <w:rFonts w:ascii="Arial" w:hAnsi="Arial"/>
      <w:sz w:val="20"/>
    </w:rPr>
  </w:style>
  <w:style w:type="paragraph" w:customStyle="1" w:styleId="RenumProvHdg">
    <w:name w:val="RenumProvHdg"/>
    <w:basedOn w:val="Normal"/>
    <w:rsid w:val="00DD27EB"/>
    <w:rPr>
      <w:rFonts w:ascii="Arial" w:hAnsi="Arial"/>
      <w:b/>
      <w:sz w:val="22"/>
    </w:rPr>
  </w:style>
  <w:style w:type="paragraph" w:customStyle="1" w:styleId="RenumProvHeader">
    <w:name w:val="RenumProvHeader"/>
    <w:basedOn w:val="Normal"/>
    <w:rsid w:val="00DD27EB"/>
    <w:rPr>
      <w:rFonts w:ascii="Arial" w:hAnsi="Arial"/>
      <w:b/>
      <w:sz w:val="22"/>
    </w:rPr>
  </w:style>
  <w:style w:type="paragraph" w:customStyle="1" w:styleId="RenumProvSubsectEntries">
    <w:name w:val="RenumProvSubsectEntries"/>
    <w:basedOn w:val="RenumProvEntries"/>
    <w:rsid w:val="00DD27EB"/>
    <w:pPr>
      <w:ind w:left="252"/>
    </w:pPr>
  </w:style>
  <w:style w:type="paragraph" w:customStyle="1" w:styleId="RenumTableHdg">
    <w:name w:val="RenumTableHdg"/>
    <w:basedOn w:val="Normal"/>
    <w:rsid w:val="00DD27EB"/>
    <w:pPr>
      <w:spacing w:before="120"/>
    </w:pPr>
    <w:rPr>
      <w:rFonts w:ascii="Arial" w:hAnsi="Arial"/>
      <w:b/>
      <w:sz w:val="20"/>
    </w:rPr>
  </w:style>
  <w:style w:type="paragraph" w:customStyle="1" w:styleId="SchclauseheadingSymb">
    <w:name w:val="Sch clause heading Symb"/>
    <w:basedOn w:val="Schclauseheading"/>
    <w:rsid w:val="00DD27EB"/>
    <w:pPr>
      <w:tabs>
        <w:tab w:val="left" w:pos="0"/>
      </w:tabs>
      <w:ind w:left="980" w:hanging="1460"/>
    </w:pPr>
  </w:style>
  <w:style w:type="paragraph" w:customStyle="1" w:styleId="SchSubClause">
    <w:name w:val="Sch SubClause"/>
    <w:basedOn w:val="Schclauseheading"/>
    <w:rsid w:val="00DD27EB"/>
    <w:rPr>
      <w:b w:val="0"/>
    </w:rPr>
  </w:style>
  <w:style w:type="paragraph" w:customStyle="1" w:styleId="Sched-FormSymb">
    <w:name w:val="Sched-Form Symb"/>
    <w:basedOn w:val="Sched-Form"/>
    <w:rsid w:val="00DD27EB"/>
    <w:pPr>
      <w:tabs>
        <w:tab w:val="left" w:pos="0"/>
      </w:tabs>
      <w:ind w:left="2480" w:hanging="2960"/>
    </w:pPr>
  </w:style>
  <w:style w:type="paragraph" w:customStyle="1" w:styleId="Sched-headingSymb">
    <w:name w:val="Sched-heading Symb"/>
    <w:basedOn w:val="Sched-heading"/>
    <w:rsid w:val="00DD27EB"/>
    <w:pPr>
      <w:tabs>
        <w:tab w:val="left" w:pos="0"/>
      </w:tabs>
      <w:ind w:left="2480" w:hanging="2960"/>
    </w:pPr>
  </w:style>
  <w:style w:type="paragraph" w:customStyle="1" w:styleId="Sched-PartSymb">
    <w:name w:val="Sched-Part Symb"/>
    <w:basedOn w:val="Sched-Part"/>
    <w:rsid w:val="00DD27EB"/>
    <w:pPr>
      <w:tabs>
        <w:tab w:val="left" w:pos="0"/>
      </w:tabs>
      <w:ind w:left="2480" w:hanging="2960"/>
    </w:pPr>
  </w:style>
  <w:style w:type="paragraph" w:styleId="Subtitle">
    <w:name w:val="Subtitle"/>
    <w:basedOn w:val="Normal"/>
    <w:link w:val="SubtitleChar"/>
    <w:qFormat/>
    <w:rsid w:val="00DD27EB"/>
    <w:pPr>
      <w:spacing w:after="60"/>
      <w:jc w:val="center"/>
      <w:outlineLvl w:val="1"/>
    </w:pPr>
    <w:rPr>
      <w:rFonts w:ascii="Arial" w:hAnsi="Arial"/>
    </w:rPr>
  </w:style>
  <w:style w:type="character" w:customStyle="1" w:styleId="SubtitleChar">
    <w:name w:val="Subtitle Char"/>
    <w:basedOn w:val="DefaultParagraphFont"/>
    <w:link w:val="Subtitle"/>
    <w:rsid w:val="00DD27EB"/>
    <w:rPr>
      <w:rFonts w:ascii="Arial" w:hAnsi="Arial"/>
      <w:sz w:val="24"/>
      <w:lang w:eastAsia="en-US"/>
    </w:rPr>
  </w:style>
  <w:style w:type="paragraph" w:customStyle="1" w:styleId="TLegEntries">
    <w:name w:val="TLegEntries"/>
    <w:basedOn w:val="Normal"/>
    <w:rsid w:val="00DD27EB"/>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DD27EB"/>
    <w:pPr>
      <w:ind w:firstLine="0"/>
    </w:pPr>
    <w:rPr>
      <w:b/>
    </w:rPr>
  </w:style>
  <w:style w:type="paragraph" w:customStyle="1" w:styleId="EndNoteTextPub">
    <w:name w:val="EndNoteTextPub"/>
    <w:basedOn w:val="Normal"/>
    <w:rsid w:val="00DD27EB"/>
    <w:pPr>
      <w:spacing w:before="60"/>
      <w:ind w:left="1100"/>
      <w:jc w:val="both"/>
    </w:pPr>
    <w:rPr>
      <w:sz w:val="20"/>
    </w:rPr>
  </w:style>
  <w:style w:type="paragraph" w:customStyle="1" w:styleId="TOC10">
    <w:name w:val="TOC 10"/>
    <w:basedOn w:val="TOC5"/>
    <w:rsid w:val="00DD27EB"/>
    <w:rPr>
      <w:szCs w:val="24"/>
    </w:rPr>
  </w:style>
  <w:style w:type="character" w:customStyle="1" w:styleId="charNotBold">
    <w:name w:val="charNotBold"/>
    <w:basedOn w:val="DefaultParagraphFont"/>
    <w:rsid w:val="00DD27EB"/>
    <w:rPr>
      <w:rFonts w:ascii="Arial" w:hAnsi="Arial"/>
      <w:sz w:val="20"/>
    </w:rPr>
  </w:style>
  <w:style w:type="paragraph" w:customStyle="1" w:styleId="ShadedSchClauseSymb">
    <w:name w:val="Shaded Sch Clause Symb"/>
    <w:basedOn w:val="ShadedSchClause"/>
    <w:rsid w:val="00DD27EB"/>
    <w:pPr>
      <w:tabs>
        <w:tab w:val="left" w:pos="0"/>
      </w:tabs>
      <w:ind w:left="975" w:hanging="1457"/>
    </w:pPr>
  </w:style>
  <w:style w:type="paragraph" w:customStyle="1" w:styleId="CoverTextBullet">
    <w:name w:val="CoverTextBullet"/>
    <w:basedOn w:val="CoverText"/>
    <w:qFormat/>
    <w:rsid w:val="00DD27EB"/>
    <w:pPr>
      <w:numPr>
        <w:numId w:val="6"/>
      </w:numPr>
    </w:pPr>
    <w:rPr>
      <w:color w:val="000000"/>
    </w:rPr>
  </w:style>
  <w:style w:type="character" w:customStyle="1" w:styleId="Heading3Char">
    <w:name w:val="Heading 3 Char"/>
    <w:aliases w:val="h3 Char,sec Char"/>
    <w:basedOn w:val="DefaultParagraphFont"/>
    <w:link w:val="Heading3"/>
    <w:rsid w:val="00DD27EB"/>
    <w:rPr>
      <w:b/>
      <w:sz w:val="24"/>
      <w:lang w:eastAsia="en-US"/>
    </w:rPr>
  </w:style>
  <w:style w:type="paragraph" w:customStyle="1" w:styleId="Sched-Form-18Space">
    <w:name w:val="Sched-Form-18Space"/>
    <w:basedOn w:val="Normal"/>
    <w:rsid w:val="00DD27EB"/>
    <w:pPr>
      <w:spacing w:before="360" w:after="60"/>
    </w:pPr>
    <w:rPr>
      <w:sz w:val="22"/>
    </w:rPr>
  </w:style>
  <w:style w:type="paragraph" w:customStyle="1" w:styleId="FormRule">
    <w:name w:val="FormRule"/>
    <w:basedOn w:val="Normal"/>
    <w:rsid w:val="00DD27EB"/>
    <w:pPr>
      <w:pBdr>
        <w:top w:val="single" w:sz="4" w:space="1" w:color="auto"/>
      </w:pBdr>
      <w:spacing w:before="160" w:after="40"/>
      <w:ind w:left="3220" w:right="3260"/>
    </w:pPr>
    <w:rPr>
      <w:sz w:val="8"/>
    </w:rPr>
  </w:style>
  <w:style w:type="paragraph" w:customStyle="1" w:styleId="OldAmdtsEntries">
    <w:name w:val="OldAmdtsEntries"/>
    <w:basedOn w:val="BillBasicHeading"/>
    <w:rsid w:val="00DD27EB"/>
    <w:pPr>
      <w:tabs>
        <w:tab w:val="clear" w:pos="2600"/>
        <w:tab w:val="left" w:leader="dot" w:pos="2700"/>
      </w:tabs>
      <w:ind w:left="2700" w:hanging="2000"/>
    </w:pPr>
    <w:rPr>
      <w:sz w:val="18"/>
    </w:rPr>
  </w:style>
  <w:style w:type="paragraph" w:customStyle="1" w:styleId="OldAmdt2ndLine">
    <w:name w:val="OldAmdt2ndLine"/>
    <w:basedOn w:val="OldAmdtsEntries"/>
    <w:rsid w:val="00DD27EB"/>
    <w:pPr>
      <w:tabs>
        <w:tab w:val="left" w:pos="2700"/>
      </w:tabs>
      <w:spacing w:before="0"/>
    </w:pPr>
  </w:style>
  <w:style w:type="paragraph" w:customStyle="1" w:styleId="parainpara">
    <w:name w:val="para in para"/>
    <w:rsid w:val="00DD27EB"/>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DD27EB"/>
    <w:pPr>
      <w:spacing w:after="60"/>
      <w:ind w:left="2800"/>
    </w:pPr>
    <w:rPr>
      <w:rFonts w:ascii="ACTCrest" w:hAnsi="ACTCrest"/>
      <w:sz w:val="216"/>
    </w:rPr>
  </w:style>
  <w:style w:type="paragraph" w:customStyle="1" w:styleId="Actbullet">
    <w:name w:val="Act bullet"/>
    <w:basedOn w:val="Normal"/>
    <w:uiPriority w:val="99"/>
    <w:rsid w:val="00DD27EB"/>
    <w:pPr>
      <w:numPr>
        <w:numId w:val="7"/>
      </w:numPr>
      <w:tabs>
        <w:tab w:val="left" w:pos="900"/>
      </w:tabs>
      <w:spacing w:before="20"/>
      <w:ind w:right="-60"/>
    </w:pPr>
    <w:rPr>
      <w:rFonts w:ascii="Arial" w:hAnsi="Arial"/>
      <w:sz w:val="18"/>
    </w:rPr>
  </w:style>
  <w:style w:type="paragraph" w:customStyle="1" w:styleId="AuthorisedBlock">
    <w:name w:val="AuthorisedBlock"/>
    <w:basedOn w:val="Normal"/>
    <w:rsid w:val="00DD27EB"/>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DD27EB"/>
    <w:rPr>
      <w:b w:val="0"/>
      <w:sz w:val="32"/>
    </w:rPr>
  </w:style>
  <w:style w:type="paragraph" w:customStyle="1" w:styleId="MH1Chapter">
    <w:name w:val="M H1 Chapter"/>
    <w:basedOn w:val="AH1Chapter"/>
    <w:rsid w:val="00DD27EB"/>
    <w:pPr>
      <w:tabs>
        <w:tab w:val="clear" w:pos="2600"/>
        <w:tab w:val="left" w:pos="2720"/>
      </w:tabs>
      <w:ind w:left="4000" w:hanging="3300"/>
    </w:pPr>
  </w:style>
  <w:style w:type="paragraph" w:customStyle="1" w:styleId="ModH1Chapter">
    <w:name w:val="Mod H1 Chapter"/>
    <w:basedOn w:val="IH1ChapSymb"/>
    <w:rsid w:val="00DD27EB"/>
    <w:pPr>
      <w:tabs>
        <w:tab w:val="clear" w:pos="2600"/>
        <w:tab w:val="left" w:pos="3300"/>
      </w:tabs>
      <w:ind w:left="3300"/>
    </w:pPr>
  </w:style>
  <w:style w:type="paragraph" w:customStyle="1" w:styleId="ModH2Part">
    <w:name w:val="Mod H2 Part"/>
    <w:basedOn w:val="IH2PartSymb"/>
    <w:rsid w:val="00DD27EB"/>
    <w:pPr>
      <w:tabs>
        <w:tab w:val="clear" w:pos="2600"/>
        <w:tab w:val="left" w:pos="3300"/>
      </w:tabs>
      <w:ind w:left="3300"/>
    </w:pPr>
  </w:style>
  <w:style w:type="paragraph" w:customStyle="1" w:styleId="ModH3Div">
    <w:name w:val="Mod H3 Div"/>
    <w:basedOn w:val="IH3DivSymb"/>
    <w:rsid w:val="00DD27EB"/>
    <w:pPr>
      <w:tabs>
        <w:tab w:val="clear" w:pos="2600"/>
        <w:tab w:val="left" w:pos="3300"/>
      </w:tabs>
      <w:ind w:left="3300"/>
    </w:pPr>
  </w:style>
  <w:style w:type="paragraph" w:customStyle="1" w:styleId="ModH4SubDiv">
    <w:name w:val="Mod H4 SubDiv"/>
    <w:basedOn w:val="IH4SubDivSymb"/>
    <w:rsid w:val="00DD27EB"/>
    <w:pPr>
      <w:tabs>
        <w:tab w:val="clear" w:pos="2600"/>
        <w:tab w:val="left" w:pos="3300"/>
      </w:tabs>
      <w:ind w:left="3300"/>
    </w:pPr>
  </w:style>
  <w:style w:type="paragraph" w:customStyle="1" w:styleId="ModH5Sec">
    <w:name w:val="Mod H5 Sec"/>
    <w:basedOn w:val="IH5SecSymb"/>
    <w:rsid w:val="00DD27EB"/>
    <w:pPr>
      <w:tabs>
        <w:tab w:val="clear" w:pos="1100"/>
        <w:tab w:val="left" w:pos="1800"/>
      </w:tabs>
      <w:ind w:left="2200"/>
    </w:pPr>
  </w:style>
  <w:style w:type="paragraph" w:customStyle="1" w:styleId="Modmain">
    <w:name w:val="Mod main"/>
    <w:basedOn w:val="Amain"/>
    <w:rsid w:val="00DD27EB"/>
    <w:pPr>
      <w:tabs>
        <w:tab w:val="clear" w:pos="900"/>
        <w:tab w:val="clear" w:pos="1100"/>
        <w:tab w:val="right" w:pos="1600"/>
        <w:tab w:val="left" w:pos="1800"/>
      </w:tabs>
      <w:ind w:left="2200"/>
    </w:pPr>
  </w:style>
  <w:style w:type="paragraph" w:customStyle="1" w:styleId="Modpara">
    <w:name w:val="Mod para"/>
    <w:basedOn w:val="BillBasic"/>
    <w:rsid w:val="00DD27EB"/>
    <w:pPr>
      <w:tabs>
        <w:tab w:val="right" w:pos="2100"/>
        <w:tab w:val="left" w:pos="2300"/>
      </w:tabs>
      <w:ind w:left="2700" w:hanging="1600"/>
      <w:outlineLvl w:val="6"/>
    </w:pPr>
  </w:style>
  <w:style w:type="paragraph" w:customStyle="1" w:styleId="Modsubpara">
    <w:name w:val="Mod subpara"/>
    <w:basedOn w:val="Asubpara"/>
    <w:rsid w:val="00DD27EB"/>
    <w:pPr>
      <w:tabs>
        <w:tab w:val="clear" w:pos="1900"/>
        <w:tab w:val="clear" w:pos="2100"/>
        <w:tab w:val="right" w:pos="2640"/>
        <w:tab w:val="left" w:pos="2840"/>
      </w:tabs>
      <w:ind w:left="3240" w:hanging="2140"/>
    </w:pPr>
  </w:style>
  <w:style w:type="paragraph" w:customStyle="1" w:styleId="Modsubsubpara">
    <w:name w:val="Mod subsubpara"/>
    <w:basedOn w:val="AsubsubparaSymb"/>
    <w:rsid w:val="00DD27EB"/>
    <w:pPr>
      <w:tabs>
        <w:tab w:val="clear" w:pos="2400"/>
        <w:tab w:val="clear" w:pos="2600"/>
        <w:tab w:val="right" w:pos="3160"/>
        <w:tab w:val="left" w:pos="3360"/>
      </w:tabs>
      <w:ind w:left="3760" w:hanging="2660"/>
    </w:pPr>
  </w:style>
  <w:style w:type="paragraph" w:customStyle="1" w:styleId="Modmainreturn">
    <w:name w:val="Mod main return"/>
    <w:basedOn w:val="AmainreturnSymb"/>
    <w:rsid w:val="00DD27EB"/>
    <w:pPr>
      <w:ind w:left="1800"/>
    </w:pPr>
  </w:style>
  <w:style w:type="paragraph" w:customStyle="1" w:styleId="Modparareturn">
    <w:name w:val="Mod para return"/>
    <w:basedOn w:val="AparareturnSymb"/>
    <w:rsid w:val="00DD27EB"/>
    <w:pPr>
      <w:ind w:left="2300"/>
    </w:pPr>
  </w:style>
  <w:style w:type="paragraph" w:customStyle="1" w:styleId="Modsubparareturn">
    <w:name w:val="Mod subpara return"/>
    <w:basedOn w:val="AsubparareturnSymb"/>
    <w:rsid w:val="00DD27EB"/>
    <w:pPr>
      <w:ind w:left="3040"/>
    </w:pPr>
  </w:style>
  <w:style w:type="paragraph" w:customStyle="1" w:styleId="Modref">
    <w:name w:val="Mod ref"/>
    <w:basedOn w:val="refSymb"/>
    <w:rsid w:val="00DD27EB"/>
    <w:pPr>
      <w:ind w:left="1100"/>
    </w:pPr>
  </w:style>
  <w:style w:type="paragraph" w:customStyle="1" w:styleId="ModaNote">
    <w:name w:val="Mod aNote"/>
    <w:basedOn w:val="aNoteSymb"/>
    <w:rsid w:val="00DD27EB"/>
    <w:pPr>
      <w:tabs>
        <w:tab w:val="left" w:pos="2600"/>
      </w:tabs>
      <w:ind w:left="2600"/>
    </w:pPr>
  </w:style>
  <w:style w:type="paragraph" w:customStyle="1" w:styleId="ModNote">
    <w:name w:val="Mod Note"/>
    <w:basedOn w:val="aNoteSymb"/>
    <w:rsid w:val="00DD27EB"/>
    <w:pPr>
      <w:tabs>
        <w:tab w:val="left" w:pos="2600"/>
      </w:tabs>
      <w:ind w:left="2600"/>
    </w:pPr>
  </w:style>
  <w:style w:type="paragraph" w:customStyle="1" w:styleId="ApprFormHd">
    <w:name w:val="ApprFormHd"/>
    <w:basedOn w:val="Sched-heading"/>
    <w:rsid w:val="00DD27EB"/>
    <w:pPr>
      <w:ind w:left="0" w:firstLine="0"/>
    </w:pPr>
  </w:style>
  <w:style w:type="paragraph" w:customStyle="1" w:styleId="AmdtEntries">
    <w:name w:val="AmdtEntries"/>
    <w:basedOn w:val="BillBasicHeading"/>
    <w:rsid w:val="00DD27EB"/>
    <w:pPr>
      <w:keepNext w:val="0"/>
      <w:tabs>
        <w:tab w:val="clear" w:pos="2600"/>
      </w:tabs>
      <w:spacing w:before="0"/>
      <w:ind w:left="3200" w:hanging="2100"/>
    </w:pPr>
    <w:rPr>
      <w:sz w:val="18"/>
    </w:rPr>
  </w:style>
  <w:style w:type="paragraph" w:customStyle="1" w:styleId="AmdtEntriesDefL2">
    <w:name w:val="AmdtEntriesDefL2"/>
    <w:basedOn w:val="AmdtEntries"/>
    <w:rsid w:val="00DD27EB"/>
    <w:pPr>
      <w:tabs>
        <w:tab w:val="left" w:pos="3000"/>
      </w:tabs>
      <w:ind w:left="3600" w:hanging="2500"/>
    </w:pPr>
  </w:style>
  <w:style w:type="paragraph" w:customStyle="1" w:styleId="Actdetailsnote">
    <w:name w:val="Act details note"/>
    <w:basedOn w:val="Actdetails"/>
    <w:uiPriority w:val="99"/>
    <w:rsid w:val="00DD27EB"/>
    <w:pPr>
      <w:ind w:left="1620" w:right="-60" w:hanging="720"/>
    </w:pPr>
    <w:rPr>
      <w:sz w:val="18"/>
    </w:rPr>
  </w:style>
  <w:style w:type="paragraph" w:customStyle="1" w:styleId="DetailsNo">
    <w:name w:val="Details No"/>
    <w:basedOn w:val="Actdetails"/>
    <w:uiPriority w:val="99"/>
    <w:rsid w:val="00DD27EB"/>
    <w:pPr>
      <w:ind w:left="0"/>
    </w:pPr>
    <w:rPr>
      <w:sz w:val="18"/>
    </w:rPr>
  </w:style>
  <w:style w:type="paragraph" w:customStyle="1" w:styleId="AssectheadingSymb">
    <w:name w:val="A ssect heading Symb"/>
    <w:basedOn w:val="Amain"/>
    <w:rsid w:val="00DD27E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DD27EB"/>
    <w:pPr>
      <w:tabs>
        <w:tab w:val="left" w:pos="0"/>
        <w:tab w:val="right" w:pos="2400"/>
        <w:tab w:val="left" w:pos="2600"/>
      </w:tabs>
      <w:ind w:left="2602" w:hanging="3084"/>
      <w:outlineLvl w:val="8"/>
    </w:pPr>
  </w:style>
  <w:style w:type="paragraph" w:customStyle="1" w:styleId="AmainreturnSymb">
    <w:name w:val="A main return Symb"/>
    <w:basedOn w:val="BillBasic"/>
    <w:rsid w:val="00DD27EB"/>
    <w:pPr>
      <w:tabs>
        <w:tab w:val="left" w:pos="1582"/>
      </w:tabs>
      <w:ind w:left="1100" w:hanging="1582"/>
    </w:pPr>
  </w:style>
  <w:style w:type="paragraph" w:customStyle="1" w:styleId="AparareturnSymb">
    <w:name w:val="A para return Symb"/>
    <w:basedOn w:val="BillBasic"/>
    <w:rsid w:val="00DD27EB"/>
    <w:pPr>
      <w:tabs>
        <w:tab w:val="left" w:pos="2081"/>
      </w:tabs>
      <w:ind w:left="1599" w:hanging="2081"/>
    </w:pPr>
  </w:style>
  <w:style w:type="paragraph" w:customStyle="1" w:styleId="AsubparareturnSymb">
    <w:name w:val="A subpara return Symb"/>
    <w:basedOn w:val="BillBasic"/>
    <w:rsid w:val="00DD27EB"/>
    <w:pPr>
      <w:tabs>
        <w:tab w:val="left" w:pos="2580"/>
      </w:tabs>
      <w:ind w:left="2098" w:hanging="2580"/>
    </w:pPr>
  </w:style>
  <w:style w:type="paragraph" w:customStyle="1" w:styleId="aDefSymb">
    <w:name w:val="aDef Symb"/>
    <w:basedOn w:val="BillBasic"/>
    <w:rsid w:val="00DD27EB"/>
    <w:pPr>
      <w:tabs>
        <w:tab w:val="left" w:pos="1582"/>
      </w:tabs>
      <w:ind w:left="1100" w:hanging="1582"/>
    </w:pPr>
  </w:style>
  <w:style w:type="paragraph" w:customStyle="1" w:styleId="aDefparaSymb">
    <w:name w:val="aDef para Symb"/>
    <w:basedOn w:val="Apara"/>
    <w:rsid w:val="00DD27EB"/>
    <w:pPr>
      <w:tabs>
        <w:tab w:val="clear" w:pos="1600"/>
        <w:tab w:val="left" w:pos="0"/>
        <w:tab w:val="left" w:pos="1599"/>
      </w:tabs>
      <w:ind w:left="1599" w:hanging="2081"/>
    </w:pPr>
  </w:style>
  <w:style w:type="paragraph" w:customStyle="1" w:styleId="aDefsubparaSymb">
    <w:name w:val="aDef subpara Symb"/>
    <w:basedOn w:val="Asubpara"/>
    <w:rsid w:val="00DD27EB"/>
    <w:pPr>
      <w:tabs>
        <w:tab w:val="left" w:pos="0"/>
      </w:tabs>
      <w:ind w:left="2098" w:hanging="2580"/>
    </w:pPr>
  </w:style>
  <w:style w:type="paragraph" w:customStyle="1" w:styleId="SchAmainSymb">
    <w:name w:val="Sch A main Symb"/>
    <w:basedOn w:val="Amain"/>
    <w:rsid w:val="00DD27EB"/>
    <w:pPr>
      <w:tabs>
        <w:tab w:val="left" w:pos="0"/>
      </w:tabs>
      <w:ind w:hanging="1580"/>
    </w:pPr>
  </w:style>
  <w:style w:type="paragraph" w:customStyle="1" w:styleId="SchAparaSymb">
    <w:name w:val="Sch A para Symb"/>
    <w:basedOn w:val="Apara"/>
    <w:rsid w:val="00DD27EB"/>
    <w:pPr>
      <w:tabs>
        <w:tab w:val="left" w:pos="0"/>
      </w:tabs>
      <w:ind w:hanging="2080"/>
    </w:pPr>
  </w:style>
  <w:style w:type="paragraph" w:customStyle="1" w:styleId="SchAsubparaSymb">
    <w:name w:val="Sch A subpara Symb"/>
    <w:basedOn w:val="Asubpara"/>
    <w:rsid w:val="00DD27EB"/>
    <w:pPr>
      <w:tabs>
        <w:tab w:val="left" w:pos="0"/>
      </w:tabs>
      <w:ind w:hanging="2580"/>
    </w:pPr>
  </w:style>
  <w:style w:type="paragraph" w:customStyle="1" w:styleId="SchAsubsubparaSymb">
    <w:name w:val="Sch A subsubpara Symb"/>
    <w:basedOn w:val="AsubsubparaSymb"/>
    <w:rsid w:val="00DD27EB"/>
  </w:style>
  <w:style w:type="paragraph" w:customStyle="1" w:styleId="refSymb">
    <w:name w:val="ref Symb"/>
    <w:basedOn w:val="BillBasic"/>
    <w:next w:val="Normal"/>
    <w:rsid w:val="00DD27EB"/>
    <w:pPr>
      <w:tabs>
        <w:tab w:val="left" w:pos="-480"/>
      </w:tabs>
      <w:spacing w:before="60"/>
      <w:ind w:hanging="480"/>
    </w:pPr>
    <w:rPr>
      <w:sz w:val="18"/>
    </w:rPr>
  </w:style>
  <w:style w:type="paragraph" w:customStyle="1" w:styleId="IshadedH5SecSymb">
    <w:name w:val="I shaded H5 Sec Symb"/>
    <w:basedOn w:val="AH5Sec"/>
    <w:rsid w:val="00DD27E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DD27EB"/>
    <w:pPr>
      <w:tabs>
        <w:tab w:val="clear" w:pos="-1580"/>
      </w:tabs>
      <w:ind w:left="975" w:hanging="1457"/>
    </w:pPr>
  </w:style>
  <w:style w:type="paragraph" w:customStyle="1" w:styleId="IH1ChapSymb">
    <w:name w:val="I H1 Chap Symb"/>
    <w:basedOn w:val="BillBasicHeading"/>
    <w:next w:val="Normal"/>
    <w:rsid w:val="00DD27E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DD27E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DD27E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DD27E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DD27EB"/>
    <w:pPr>
      <w:tabs>
        <w:tab w:val="clear" w:pos="2600"/>
        <w:tab w:val="left" w:pos="-1580"/>
        <w:tab w:val="left" w:pos="0"/>
        <w:tab w:val="left" w:pos="1100"/>
      </w:tabs>
      <w:spacing w:before="240"/>
      <w:ind w:left="1100" w:hanging="1580"/>
    </w:pPr>
  </w:style>
  <w:style w:type="paragraph" w:customStyle="1" w:styleId="IMainSymb">
    <w:name w:val="I Main Symb"/>
    <w:basedOn w:val="Amain"/>
    <w:rsid w:val="00DD27EB"/>
    <w:pPr>
      <w:tabs>
        <w:tab w:val="left" w:pos="0"/>
      </w:tabs>
      <w:ind w:hanging="1580"/>
    </w:pPr>
  </w:style>
  <w:style w:type="paragraph" w:customStyle="1" w:styleId="IparaSymb">
    <w:name w:val="I para Symb"/>
    <w:basedOn w:val="Apara"/>
    <w:rsid w:val="00DD27EB"/>
    <w:pPr>
      <w:tabs>
        <w:tab w:val="left" w:pos="0"/>
      </w:tabs>
      <w:ind w:hanging="2080"/>
      <w:outlineLvl w:val="9"/>
    </w:pPr>
  </w:style>
  <w:style w:type="paragraph" w:customStyle="1" w:styleId="IsubparaSymb">
    <w:name w:val="I subpara Symb"/>
    <w:basedOn w:val="Asubpara"/>
    <w:rsid w:val="00DD27E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DD27EB"/>
    <w:pPr>
      <w:tabs>
        <w:tab w:val="clear" w:pos="2400"/>
        <w:tab w:val="clear" w:pos="2600"/>
        <w:tab w:val="right" w:pos="2460"/>
        <w:tab w:val="left" w:pos="2660"/>
      </w:tabs>
      <w:ind w:left="2660" w:hanging="3140"/>
    </w:pPr>
  </w:style>
  <w:style w:type="paragraph" w:customStyle="1" w:styleId="IdefparaSymb">
    <w:name w:val="I def para Symb"/>
    <w:basedOn w:val="IparaSymb"/>
    <w:rsid w:val="00DD27EB"/>
    <w:pPr>
      <w:ind w:left="1599" w:hanging="2081"/>
    </w:pPr>
  </w:style>
  <w:style w:type="paragraph" w:customStyle="1" w:styleId="IdefsubparaSymb">
    <w:name w:val="I def subpara Symb"/>
    <w:basedOn w:val="IsubparaSymb"/>
    <w:rsid w:val="00DD27EB"/>
    <w:pPr>
      <w:ind w:left="2138"/>
    </w:pPr>
  </w:style>
  <w:style w:type="paragraph" w:customStyle="1" w:styleId="ISched-headingSymb">
    <w:name w:val="I Sched-heading Symb"/>
    <w:basedOn w:val="BillBasicHeading"/>
    <w:next w:val="Normal"/>
    <w:rsid w:val="00DD27EB"/>
    <w:pPr>
      <w:tabs>
        <w:tab w:val="left" w:pos="-3080"/>
        <w:tab w:val="left" w:pos="0"/>
      </w:tabs>
      <w:spacing w:before="320"/>
      <w:ind w:left="2600" w:hanging="3080"/>
    </w:pPr>
    <w:rPr>
      <w:sz w:val="34"/>
    </w:rPr>
  </w:style>
  <w:style w:type="paragraph" w:customStyle="1" w:styleId="ISched-PartSymb">
    <w:name w:val="I Sched-Part Symb"/>
    <w:basedOn w:val="BillBasicHeading"/>
    <w:rsid w:val="00DD27EB"/>
    <w:pPr>
      <w:tabs>
        <w:tab w:val="left" w:pos="-3080"/>
        <w:tab w:val="left" w:pos="0"/>
      </w:tabs>
      <w:spacing w:before="380"/>
      <w:ind w:left="2600" w:hanging="3080"/>
    </w:pPr>
    <w:rPr>
      <w:sz w:val="32"/>
    </w:rPr>
  </w:style>
  <w:style w:type="paragraph" w:customStyle="1" w:styleId="ISched-formSymb">
    <w:name w:val="I Sched-form Symb"/>
    <w:basedOn w:val="BillBasicHeading"/>
    <w:rsid w:val="00DD27EB"/>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DD27E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DD27EB"/>
    <w:pPr>
      <w:tabs>
        <w:tab w:val="left" w:pos="-3080"/>
        <w:tab w:val="left" w:pos="0"/>
      </w:tabs>
      <w:spacing w:before="320"/>
      <w:ind w:left="2600" w:hanging="3080"/>
      <w:jc w:val="both"/>
    </w:pPr>
    <w:rPr>
      <w:sz w:val="34"/>
    </w:rPr>
  </w:style>
  <w:style w:type="paragraph" w:customStyle="1" w:styleId="AmainbulletSymb">
    <w:name w:val="A main bullet Symb"/>
    <w:basedOn w:val="BillBasic"/>
    <w:rsid w:val="00DD27EB"/>
    <w:pPr>
      <w:tabs>
        <w:tab w:val="left" w:pos="1100"/>
      </w:tabs>
      <w:spacing w:before="60"/>
      <w:ind w:left="1500" w:hanging="1986"/>
    </w:pPr>
  </w:style>
  <w:style w:type="paragraph" w:customStyle="1" w:styleId="aExamHdgssSymb">
    <w:name w:val="aExamHdgss Symb"/>
    <w:basedOn w:val="BillBasicHeading"/>
    <w:next w:val="Normal"/>
    <w:rsid w:val="00DD27EB"/>
    <w:pPr>
      <w:tabs>
        <w:tab w:val="clear" w:pos="2600"/>
        <w:tab w:val="left" w:pos="1582"/>
      </w:tabs>
      <w:ind w:left="1100" w:hanging="1582"/>
    </w:pPr>
    <w:rPr>
      <w:sz w:val="18"/>
    </w:rPr>
  </w:style>
  <w:style w:type="paragraph" w:customStyle="1" w:styleId="aExamssSymb">
    <w:name w:val="aExamss Symb"/>
    <w:basedOn w:val="aNote"/>
    <w:rsid w:val="00DD27EB"/>
    <w:pPr>
      <w:tabs>
        <w:tab w:val="left" w:pos="1582"/>
      </w:tabs>
      <w:spacing w:before="60"/>
      <w:ind w:left="1100" w:hanging="1582"/>
    </w:pPr>
  </w:style>
  <w:style w:type="paragraph" w:customStyle="1" w:styleId="aExamINumssSymb">
    <w:name w:val="aExamINumss Symb"/>
    <w:basedOn w:val="aExamssSymb"/>
    <w:rsid w:val="00DD27EB"/>
    <w:pPr>
      <w:tabs>
        <w:tab w:val="left" w:pos="1100"/>
      </w:tabs>
      <w:ind w:left="1500" w:hanging="1986"/>
    </w:pPr>
  </w:style>
  <w:style w:type="paragraph" w:customStyle="1" w:styleId="aExamNumTextssSymb">
    <w:name w:val="aExamNumTextss Symb"/>
    <w:basedOn w:val="aExamssSymb"/>
    <w:rsid w:val="00DD27EB"/>
    <w:pPr>
      <w:tabs>
        <w:tab w:val="clear" w:pos="1582"/>
        <w:tab w:val="left" w:pos="1985"/>
      </w:tabs>
      <w:ind w:left="1503" w:hanging="1985"/>
    </w:pPr>
  </w:style>
  <w:style w:type="paragraph" w:customStyle="1" w:styleId="AExamIParaSymb">
    <w:name w:val="AExamIPara Symb"/>
    <w:basedOn w:val="aExam"/>
    <w:rsid w:val="00DD27EB"/>
    <w:pPr>
      <w:tabs>
        <w:tab w:val="right" w:pos="1718"/>
      </w:tabs>
      <w:ind w:left="1984" w:hanging="2466"/>
    </w:pPr>
  </w:style>
  <w:style w:type="paragraph" w:customStyle="1" w:styleId="aExamBulletssSymb">
    <w:name w:val="aExamBulletss Symb"/>
    <w:basedOn w:val="aExamssSymb"/>
    <w:rsid w:val="00DD27EB"/>
    <w:pPr>
      <w:tabs>
        <w:tab w:val="left" w:pos="1100"/>
      </w:tabs>
      <w:ind w:left="1500" w:hanging="1986"/>
    </w:pPr>
  </w:style>
  <w:style w:type="paragraph" w:customStyle="1" w:styleId="aNoteSymb">
    <w:name w:val="aNote Symb"/>
    <w:basedOn w:val="BillBasic"/>
    <w:rsid w:val="00DD27EB"/>
    <w:pPr>
      <w:tabs>
        <w:tab w:val="left" w:pos="1100"/>
        <w:tab w:val="left" w:pos="2381"/>
      </w:tabs>
      <w:ind w:left="1899" w:hanging="2381"/>
    </w:pPr>
    <w:rPr>
      <w:sz w:val="20"/>
    </w:rPr>
  </w:style>
  <w:style w:type="paragraph" w:customStyle="1" w:styleId="aNoteTextssSymb">
    <w:name w:val="aNoteTextss Symb"/>
    <w:basedOn w:val="Normal"/>
    <w:rsid w:val="00DD27EB"/>
    <w:pPr>
      <w:tabs>
        <w:tab w:val="clear" w:pos="0"/>
        <w:tab w:val="left" w:pos="1418"/>
      </w:tabs>
      <w:spacing w:before="60"/>
      <w:ind w:left="1417" w:hanging="1899"/>
      <w:jc w:val="both"/>
    </w:pPr>
    <w:rPr>
      <w:sz w:val="20"/>
    </w:rPr>
  </w:style>
  <w:style w:type="paragraph" w:customStyle="1" w:styleId="aNoteParaSymb">
    <w:name w:val="aNotePara Symb"/>
    <w:basedOn w:val="aNoteSymb"/>
    <w:rsid w:val="00DD27E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DD27EB"/>
    <w:pPr>
      <w:tabs>
        <w:tab w:val="clear" w:pos="0"/>
        <w:tab w:val="left" w:pos="1899"/>
      </w:tabs>
      <w:spacing w:before="60"/>
      <w:ind w:left="2296" w:hanging="2778"/>
      <w:jc w:val="both"/>
    </w:pPr>
    <w:rPr>
      <w:sz w:val="20"/>
    </w:rPr>
  </w:style>
  <w:style w:type="paragraph" w:customStyle="1" w:styleId="AparabulletSymb">
    <w:name w:val="A para bullet Symb"/>
    <w:basedOn w:val="BillBasic"/>
    <w:rsid w:val="00DD27EB"/>
    <w:pPr>
      <w:tabs>
        <w:tab w:val="left" w:pos="1616"/>
        <w:tab w:val="left" w:pos="2495"/>
      </w:tabs>
      <w:spacing w:before="60"/>
      <w:ind w:left="2013" w:hanging="2495"/>
    </w:pPr>
  </w:style>
  <w:style w:type="paragraph" w:customStyle="1" w:styleId="aExamHdgparSymb">
    <w:name w:val="aExamHdgpar Symb"/>
    <w:basedOn w:val="aExamHdgssSymb"/>
    <w:next w:val="Normal"/>
    <w:rsid w:val="00DD27EB"/>
    <w:pPr>
      <w:tabs>
        <w:tab w:val="clear" w:pos="1582"/>
        <w:tab w:val="left" w:pos="1599"/>
      </w:tabs>
      <w:ind w:left="1599" w:hanging="2081"/>
    </w:pPr>
  </w:style>
  <w:style w:type="paragraph" w:customStyle="1" w:styleId="aExamparSymb">
    <w:name w:val="aExampar Symb"/>
    <w:basedOn w:val="aExamssSymb"/>
    <w:rsid w:val="00DD27EB"/>
    <w:pPr>
      <w:tabs>
        <w:tab w:val="clear" w:pos="1582"/>
        <w:tab w:val="left" w:pos="1599"/>
      </w:tabs>
      <w:ind w:left="1599" w:hanging="2081"/>
    </w:pPr>
  </w:style>
  <w:style w:type="paragraph" w:customStyle="1" w:styleId="aExamINumparSymb">
    <w:name w:val="aExamINumpar Symb"/>
    <w:basedOn w:val="aExamparSymb"/>
    <w:rsid w:val="00DD27EB"/>
    <w:pPr>
      <w:tabs>
        <w:tab w:val="left" w:pos="2000"/>
      </w:tabs>
      <w:ind w:left="2041" w:hanging="2495"/>
    </w:pPr>
  </w:style>
  <w:style w:type="paragraph" w:customStyle="1" w:styleId="aExamBulletparSymb">
    <w:name w:val="aExamBulletpar Symb"/>
    <w:basedOn w:val="aExamparSymb"/>
    <w:rsid w:val="00DD27EB"/>
    <w:pPr>
      <w:tabs>
        <w:tab w:val="clear" w:pos="1599"/>
        <w:tab w:val="left" w:pos="1616"/>
        <w:tab w:val="left" w:pos="2495"/>
      </w:tabs>
      <w:ind w:left="2013" w:hanging="2495"/>
    </w:pPr>
  </w:style>
  <w:style w:type="paragraph" w:customStyle="1" w:styleId="aNoteparSymb">
    <w:name w:val="aNotepar Symb"/>
    <w:basedOn w:val="BillBasic"/>
    <w:next w:val="Normal"/>
    <w:rsid w:val="00DD27EB"/>
    <w:pPr>
      <w:tabs>
        <w:tab w:val="left" w:pos="1599"/>
        <w:tab w:val="left" w:pos="2398"/>
      </w:tabs>
      <w:ind w:left="2410" w:hanging="2892"/>
    </w:pPr>
    <w:rPr>
      <w:sz w:val="20"/>
    </w:rPr>
  </w:style>
  <w:style w:type="paragraph" w:customStyle="1" w:styleId="aNoteTextparSymb">
    <w:name w:val="aNoteTextpar Symb"/>
    <w:basedOn w:val="aNoteparSymb"/>
    <w:rsid w:val="00DD27EB"/>
    <w:pPr>
      <w:tabs>
        <w:tab w:val="clear" w:pos="1599"/>
        <w:tab w:val="clear" w:pos="2398"/>
        <w:tab w:val="left" w:pos="2880"/>
      </w:tabs>
      <w:spacing w:before="60"/>
      <w:ind w:left="2398" w:hanging="2880"/>
    </w:pPr>
  </w:style>
  <w:style w:type="paragraph" w:customStyle="1" w:styleId="aNoteParaparSymb">
    <w:name w:val="aNoteParapar Symb"/>
    <w:basedOn w:val="aNoteparSymb"/>
    <w:rsid w:val="00DD27EB"/>
    <w:pPr>
      <w:tabs>
        <w:tab w:val="right" w:pos="2640"/>
      </w:tabs>
      <w:spacing w:before="60"/>
      <w:ind w:left="2920" w:hanging="3402"/>
    </w:pPr>
  </w:style>
  <w:style w:type="paragraph" w:customStyle="1" w:styleId="aNoteBulletparSymb">
    <w:name w:val="aNoteBulletpar Symb"/>
    <w:basedOn w:val="aNoteparSymb"/>
    <w:rsid w:val="00DD27EB"/>
    <w:pPr>
      <w:tabs>
        <w:tab w:val="clear" w:pos="1599"/>
        <w:tab w:val="left" w:pos="3289"/>
      </w:tabs>
      <w:spacing w:before="60"/>
      <w:ind w:left="2807" w:hanging="3289"/>
    </w:pPr>
  </w:style>
  <w:style w:type="paragraph" w:customStyle="1" w:styleId="AsubparabulletSymb">
    <w:name w:val="A subpara bullet Symb"/>
    <w:basedOn w:val="BillBasic"/>
    <w:rsid w:val="00DD27EB"/>
    <w:pPr>
      <w:tabs>
        <w:tab w:val="left" w:pos="2138"/>
        <w:tab w:val="left" w:pos="3005"/>
      </w:tabs>
      <w:spacing w:before="60"/>
      <w:ind w:left="2523" w:hanging="3005"/>
    </w:pPr>
  </w:style>
  <w:style w:type="paragraph" w:customStyle="1" w:styleId="aExamHdgsubparSymb">
    <w:name w:val="aExamHdgsubpar Symb"/>
    <w:basedOn w:val="aExamHdgssSymb"/>
    <w:next w:val="Normal"/>
    <w:rsid w:val="00DD27EB"/>
    <w:pPr>
      <w:tabs>
        <w:tab w:val="clear" w:pos="1582"/>
        <w:tab w:val="left" w:pos="2620"/>
      </w:tabs>
      <w:ind w:left="2138" w:hanging="2620"/>
    </w:pPr>
  </w:style>
  <w:style w:type="paragraph" w:customStyle="1" w:styleId="aExamsubparSymb">
    <w:name w:val="aExamsubpar Symb"/>
    <w:basedOn w:val="aExamssSymb"/>
    <w:rsid w:val="00DD27EB"/>
    <w:pPr>
      <w:tabs>
        <w:tab w:val="clear" w:pos="1582"/>
        <w:tab w:val="left" w:pos="2620"/>
      </w:tabs>
      <w:ind w:left="2138" w:hanging="2620"/>
    </w:pPr>
  </w:style>
  <w:style w:type="paragraph" w:customStyle="1" w:styleId="aNotesubparSymb">
    <w:name w:val="aNotesubpar Symb"/>
    <w:basedOn w:val="BillBasic"/>
    <w:next w:val="Normal"/>
    <w:rsid w:val="00DD27EB"/>
    <w:pPr>
      <w:tabs>
        <w:tab w:val="left" w:pos="2138"/>
        <w:tab w:val="left" w:pos="2937"/>
      </w:tabs>
      <w:ind w:left="2455" w:hanging="2937"/>
    </w:pPr>
    <w:rPr>
      <w:sz w:val="20"/>
    </w:rPr>
  </w:style>
  <w:style w:type="paragraph" w:customStyle="1" w:styleId="aNoteTextsubparSymb">
    <w:name w:val="aNoteTextsubpar Symb"/>
    <w:basedOn w:val="aNotesubparSymb"/>
    <w:rsid w:val="00DD27EB"/>
    <w:pPr>
      <w:tabs>
        <w:tab w:val="clear" w:pos="2138"/>
        <w:tab w:val="clear" w:pos="2937"/>
        <w:tab w:val="left" w:pos="2943"/>
      </w:tabs>
      <w:spacing w:before="60"/>
      <w:ind w:left="2943" w:hanging="3425"/>
    </w:pPr>
  </w:style>
  <w:style w:type="paragraph" w:customStyle="1" w:styleId="PenaltySymb">
    <w:name w:val="Penalty Symb"/>
    <w:basedOn w:val="AmainreturnSymb"/>
    <w:rsid w:val="00DD27EB"/>
  </w:style>
  <w:style w:type="paragraph" w:customStyle="1" w:styleId="PenaltyParaSymb">
    <w:name w:val="PenaltyPara Symb"/>
    <w:basedOn w:val="Normal"/>
    <w:rsid w:val="00DD27EB"/>
    <w:pPr>
      <w:tabs>
        <w:tab w:val="right" w:pos="1360"/>
      </w:tabs>
      <w:spacing w:before="60"/>
      <w:ind w:left="1599" w:hanging="2081"/>
      <w:jc w:val="both"/>
    </w:pPr>
  </w:style>
  <w:style w:type="paragraph" w:customStyle="1" w:styleId="FormulaSymb">
    <w:name w:val="Formula Symb"/>
    <w:basedOn w:val="BillBasic"/>
    <w:rsid w:val="00DD27EB"/>
    <w:pPr>
      <w:tabs>
        <w:tab w:val="left" w:pos="-480"/>
      </w:tabs>
      <w:spacing w:line="260" w:lineRule="atLeast"/>
      <w:ind w:hanging="480"/>
      <w:jc w:val="center"/>
    </w:pPr>
  </w:style>
  <w:style w:type="paragraph" w:customStyle="1" w:styleId="NormalSymb">
    <w:name w:val="Normal Symb"/>
    <w:basedOn w:val="Normal"/>
    <w:qFormat/>
    <w:rsid w:val="00DD27EB"/>
    <w:pPr>
      <w:ind w:hanging="482"/>
    </w:pPr>
  </w:style>
  <w:style w:type="character" w:styleId="PlaceholderText">
    <w:name w:val="Placeholder Text"/>
    <w:basedOn w:val="DefaultParagraphFont"/>
    <w:uiPriority w:val="99"/>
    <w:semiHidden/>
    <w:rsid w:val="00DD27EB"/>
    <w:rPr>
      <w:color w:val="808080"/>
    </w:rPr>
  </w:style>
  <w:style w:type="character" w:styleId="UnresolvedMention">
    <w:name w:val="Unresolved Mention"/>
    <w:basedOn w:val="DefaultParagraphFont"/>
    <w:uiPriority w:val="99"/>
    <w:semiHidden/>
    <w:unhideWhenUsed/>
    <w:rsid w:val="00AF7247"/>
    <w:rPr>
      <w:color w:val="605E5C"/>
      <w:shd w:val="clear" w:color="auto" w:fill="E1DFDD"/>
    </w:rPr>
  </w:style>
  <w:style w:type="character" w:customStyle="1" w:styleId="Heading1Char">
    <w:name w:val="Heading 1 Char"/>
    <w:basedOn w:val="DefaultParagraphFont"/>
    <w:link w:val="Heading1"/>
    <w:rsid w:val="000D64D1"/>
    <w:rPr>
      <w:rFonts w:ascii="Arial" w:hAnsi="Arial"/>
      <w:b/>
      <w:kern w:val="28"/>
      <w:sz w:val="36"/>
      <w:lang w:eastAsia="en-US"/>
    </w:rPr>
  </w:style>
  <w:style w:type="character" w:customStyle="1" w:styleId="Heading2Char">
    <w:name w:val="Heading 2 Char"/>
    <w:aliases w:val="H2 Char,h2 Char"/>
    <w:basedOn w:val="DefaultParagraphFont"/>
    <w:link w:val="Heading2"/>
    <w:rsid w:val="000D64D1"/>
    <w:rPr>
      <w:rFonts w:ascii="Arial" w:hAnsi="Arial" w:cs="Arial"/>
      <w:b/>
      <w:bCs/>
      <w:iCs/>
      <w:sz w:val="28"/>
      <w:szCs w:val="28"/>
      <w:shd w:val="clear" w:color="auto" w:fill="E0E0E0"/>
      <w:lang w:eastAsia="en-US"/>
    </w:rPr>
  </w:style>
  <w:style w:type="character" w:customStyle="1" w:styleId="Heading4Char">
    <w:name w:val="Heading 4 Char"/>
    <w:basedOn w:val="DefaultParagraphFont"/>
    <w:link w:val="Heading4"/>
    <w:rsid w:val="000D64D1"/>
    <w:rPr>
      <w:rFonts w:ascii="Arial" w:hAnsi="Arial"/>
      <w:b/>
      <w:bCs/>
      <w:sz w:val="22"/>
      <w:szCs w:val="28"/>
      <w:lang w:eastAsia="en-US"/>
    </w:rPr>
  </w:style>
  <w:style w:type="character" w:customStyle="1" w:styleId="Heading5Char">
    <w:name w:val="Heading 5 Char"/>
    <w:basedOn w:val="DefaultParagraphFont"/>
    <w:link w:val="Heading5"/>
    <w:rsid w:val="000D64D1"/>
    <w:rPr>
      <w:sz w:val="22"/>
      <w:lang w:eastAsia="en-US"/>
    </w:rPr>
  </w:style>
  <w:style w:type="character" w:customStyle="1" w:styleId="Heading6Char">
    <w:name w:val="Heading 6 Char"/>
    <w:basedOn w:val="DefaultParagraphFont"/>
    <w:link w:val="Heading6"/>
    <w:rsid w:val="000D64D1"/>
    <w:rPr>
      <w:i/>
      <w:sz w:val="22"/>
      <w:lang w:eastAsia="en-US"/>
    </w:rPr>
  </w:style>
  <w:style w:type="character" w:customStyle="1" w:styleId="Heading7Char">
    <w:name w:val="Heading 7 Char"/>
    <w:basedOn w:val="DefaultParagraphFont"/>
    <w:link w:val="Heading7"/>
    <w:rsid w:val="000D64D1"/>
    <w:rPr>
      <w:rFonts w:ascii="Arial" w:hAnsi="Arial"/>
      <w:lang w:eastAsia="en-US"/>
    </w:rPr>
  </w:style>
  <w:style w:type="character" w:customStyle="1" w:styleId="Heading8Char">
    <w:name w:val="Heading 8 Char"/>
    <w:basedOn w:val="DefaultParagraphFont"/>
    <w:link w:val="Heading8"/>
    <w:rsid w:val="000D64D1"/>
    <w:rPr>
      <w:rFonts w:ascii="Arial" w:hAnsi="Arial"/>
      <w:i/>
      <w:lang w:eastAsia="en-US"/>
    </w:rPr>
  </w:style>
  <w:style w:type="character" w:customStyle="1" w:styleId="Heading9Char">
    <w:name w:val="Heading 9 Char"/>
    <w:basedOn w:val="DefaultParagraphFont"/>
    <w:link w:val="Heading9"/>
    <w:rsid w:val="000D64D1"/>
    <w:rPr>
      <w:rFonts w:ascii="Arial" w:hAnsi="Arial"/>
      <w:b/>
      <w:i/>
      <w:sz w:val="18"/>
      <w:lang w:eastAsia="en-US"/>
    </w:rPr>
  </w:style>
  <w:style w:type="character" w:customStyle="1" w:styleId="PlainTextChar">
    <w:name w:val="Plain Text Char"/>
    <w:basedOn w:val="DefaultParagraphFont"/>
    <w:link w:val="PlainText"/>
    <w:rsid w:val="000D64D1"/>
    <w:rPr>
      <w:rFonts w:ascii="Courier New" w:hAnsi="Courier New"/>
      <w:lang w:eastAsia="en-US"/>
    </w:rPr>
  </w:style>
  <w:style w:type="character" w:customStyle="1" w:styleId="TitleChar">
    <w:name w:val="Title Char"/>
    <w:basedOn w:val="DefaultParagraphFont"/>
    <w:link w:val="Title"/>
    <w:rsid w:val="000D64D1"/>
    <w:rPr>
      <w:rFonts w:ascii="Arial" w:hAnsi="Arial"/>
      <w:b/>
      <w:kern w:val="28"/>
      <w:sz w:val="32"/>
      <w:lang w:eastAsia="en-US"/>
    </w:rPr>
  </w:style>
  <w:style w:type="character" w:customStyle="1" w:styleId="SignatureChar">
    <w:name w:val="Signature Char"/>
    <w:basedOn w:val="DefaultParagraphFont"/>
    <w:link w:val="Signature"/>
    <w:rsid w:val="000D64D1"/>
    <w:rPr>
      <w:sz w:val="24"/>
      <w:lang w:eastAsia="en-US"/>
    </w:rPr>
  </w:style>
  <w:style w:type="character" w:customStyle="1" w:styleId="SalutationChar">
    <w:name w:val="Salutation Char"/>
    <w:basedOn w:val="DefaultParagraphFont"/>
    <w:link w:val="Salutation"/>
    <w:rsid w:val="000D64D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3179">
      <w:bodyDiv w:val="1"/>
      <w:marLeft w:val="0"/>
      <w:marRight w:val="0"/>
      <w:marTop w:val="0"/>
      <w:marBottom w:val="0"/>
      <w:divBdr>
        <w:top w:val="none" w:sz="0" w:space="0" w:color="auto"/>
        <w:left w:val="none" w:sz="0" w:space="0" w:color="auto"/>
        <w:bottom w:val="none" w:sz="0" w:space="0" w:color="auto"/>
        <w:right w:val="none" w:sz="0" w:space="0" w:color="auto"/>
      </w:divBdr>
    </w:div>
    <w:div w:id="223685640">
      <w:bodyDiv w:val="1"/>
      <w:marLeft w:val="0"/>
      <w:marRight w:val="0"/>
      <w:marTop w:val="0"/>
      <w:marBottom w:val="0"/>
      <w:divBdr>
        <w:top w:val="none" w:sz="0" w:space="0" w:color="auto"/>
        <w:left w:val="none" w:sz="0" w:space="0" w:color="auto"/>
        <w:bottom w:val="none" w:sz="0" w:space="0" w:color="auto"/>
        <w:right w:val="none" w:sz="0" w:space="0" w:color="auto"/>
      </w:divBdr>
    </w:div>
    <w:div w:id="502816573">
      <w:bodyDiv w:val="1"/>
      <w:marLeft w:val="0"/>
      <w:marRight w:val="0"/>
      <w:marTop w:val="0"/>
      <w:marBottom w:val="0"/>
      <w:divBdr>
        <w:top w:val="none" w:sz="0" w:space="0" w:color="auto"/>
        <w:left w:val="none" w:sz="0" w:space="0" w:color="auto"/>
        <w:bottom w:val="none" w:sz="0" w:space="0" w:color="auto"/>
        <w:right w:val="none" w:sz="0" w:space="0" w:color="auto"/>
      </w:divBdr>
    </w:div>
    <w:div w:id="714738872">
      <w:bodyDiv w:val="1"/>
      <w:marLeft w:val="0"/>
      <w:marRight w:val="0"/>
      <w:marTop w:val="0"/>
      <w:marBottom w:val="0"/>
      <w:divBdr>
        <w:top w:val="none" w:sz="0" w:space="0" w:color="auto"/>
        <w:left w:val="none" w:sz="0" w:space="0" w:color="auto"/>
        <w:bottom w:val="none" w:sz="0" w:space="0" w:color="auto"/>
        <w:right w:val="none" w:sz="0" w:space="0" w:color="auto"/>
      </w:divBdr>
    </w:div>
    <w:div w:id="967664220">
      <w:bodyDiv w:val="1"/>
      <w:marLeft w:val="0"/>
      <w:marRight w:val="0"/>
      <w:marTop w:val="0"/>
      <w:marBottom w:val="0"/>
      <w:divBdr>
        <w:top w:val="none" w:sz="0" w:space="0" w:color="auto"/>
        <w:left w:val="none" w:sz="0" w:space="0" w:color="auto"/>
        <w:bottom w:val="none" w:sz="0" w:space="0" w:color="auto"/>
        <w:right w:val="none" w:sz="0" w:space="0" w:color="auto"/>
      </w:divBdr>
      <w:divsChild>
        <w:div w:id="1728216356">
          <w:marLeft w:val="0"/>
          <w:marRight w:val="0"/>
          <w:marTop w:val="0"/>
          <w:marBottom w:val="0"/>
          <w:divBdr>
            <w:top w:val="none" w:sz="0" w:space="0" w:color="auto"/>
            <w:left w:val="none" w:sz="0" w:space="0" w:color="auto"/>
            <w:bottom w:val="none" w:sz="0" w:space="0" w:color="auto"/>
            <w:right w:val="none" w:sz="0" w:space="0" w:color="auto"/>
          </w:divBdr>
        </w:div>
        <w:div w:id="172503174">
          <w:marLeft w:val="0"/>
          <w:marRight w:val="0"/>
          <w:marTop w:val="0"/>
          <w:marBottom w:val="0"/>
          <w:divBdr>
            <w:top w:val="none" w:sz="0" w:space="0" w:color="auto"/>
            <w:left w:val="none" w:sz="0" w:space="0" w:color="auto"/>
            <w:bottom w:val="none" w:sz="0" w:space="0" w:color="auto"/>
            <w:right w:val="none" w:sz="0" w:space="0" w:color="auto"/>
          </w:divBdr>
        </w:div>
        <w:div w:id="359933629">
          <w:marLeft w:val="0"/>
          <w:marRight w:val="0"/>
          <w:marTop w:val="0"/>
          <w:marBottom w:val="0"/>
          <w:divBdr>
            <w:top w:val="none" w:sz="0" w:space="0" w:color="auto"/>
            <w:left w:val="none" w:sz="0" w:space="0" w:color="auto"/>
            <w:bottom w:val="none" w:sz="0" w:space="0" w:color="auto"/>
            <w:right w:val="none" w:sz="0" w:space="0" w:color="auto"/>
          </w:divBdr>
        </w:div>
      </w:divsChild>
    </w:div>
    <w:div w:id="204918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footer" Target="footer2.xml"/><Relationship Id="rId42" Type="http://schemas.openxmlformats.org/officeDocument/2006/relationships/hyperlink" Target="http://www.legislation.act.gov.au/a/2001-14" TargetMode="External"/><Relationship Id="rId47" Type="http://schemas.openxmlformats.org/officeDocument/2006/relationships/hyperlink" Target="http://www.legislation.act.gov.au/a/2004-7" TargetMode="External"/><Relationship Id="rId63" Type="http://schemas.openxmlformats.org/officeDocument/2006/relationships/hyperlink" Target="http://www.legislation.act.gov.au/a/2001-14" TargetMode="External"/><Relationship Id="rId68" Type="http://schemas.openxmlformats.org/officeDocument/2006/relationships/footer" Target="footer11.xml"/><Relationship Id="rId84" Type="http://schemas.openxmlformats.org/officeDocument/2006/relationships/header" Target="header12.xml"/><Relationship Id="rId89" Type="http://schemas.openxmlformats.org/officeDocument/2006/relationships/footer" Target="footer16.xml"/><Relationship Id="rId16" Type="http://schemas.openxmlformats.org/officeDocument/2006/relationships/hyperlink" Target="http://www.legislation.act.gov.au/a/2001-14" TargetMode="External"/><Relationship Id="rId11" Type="http://schemas.openxmlformats.org/officeDocument/2006/relationships/hyperlink" Target="http://www.legislation.act.gov.au" TargetMode="External"/><Relationship Id="rId32" Type="http://schemas.openxmlformats.org/officeDocument/2006/relationships/hyperlink" Target="http://www.legislation.act.gov.au/a/2001-14" TargetMode="External"/><Relationship Id="rId37"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58" Type="http://schemas.openxmlformats.org/officeDocument/2006/relationships/header" Target="header6.xml"/><Relationship Id="rId74" Type="http://schemas.openxmlformats.org/officeDocument/2006/relationships/hyperlink" Target="http://www.legislation.act.gov.au/a/2020-42/" TargetMode="External"/><Relationship Id="rId79" Type="http://schemas.openxmlformats.org/officeDocument/2006/relationships/hyperlink" Target="http://www.legislation.act.gov.au/a/2001-14" TargetMode="External"/><Relationship Id="rId5" Type="http://schemas.openxmlformats.org/officeDocument/2006/relationships/settings" Target="settings.xml"/><Relationship Id="rId90" Type="http://schemas.openxmlformats.org/officeDocument/2006/relationships/header" Target="header15.xml"/><Relationship Id="rId14" Type="http://schemas.openxmlformats.org/officeDocument/2006/relationships/hyperlink" Target="http://www.legislation.act.gov.au/a/2001-14"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43" Type="http://schemas.openxmlformats.org/officeDocument/2006/relationships/hyperlink" Target="http://www.legislation.act.gov.au/a/2004-28" TargetMode="External"/><Relationship Id="rId48" Type="http://schemas.openxmlformats.org/officeDocument/2006/relationships/hyperlink" Target="http://www.legislation.act.gov.au/a/2004-7" TargetMode="External"/><Relationship Id="rId56" Type="http://schemas.openxmlformats.org/officeDocument/2006/relationships/hyperlink" Target="http://www.legislation.act.gov.au/a/2002-51" TargetMode="External"/><Relationship Id="rId64" Type="http://schemas.openxmlformats.org/officeDocument/2006/relationships/hyperlink" Target="http://www.legislation.act.gov.au/a/2001-14" TargetMode="External"/><Relationship Id="rId69" Type="http://schemas.openxmlformats.org/officeDocument/2006/relationships/hyperlink" Target="http://www.legislation.act.gov.au/a/2001-14" TargetMode="External"/><Relationship Id="rId77" Type="http://schemas.openxmlformats.org/officeDocument/2006/relationships/hyperlink" Target="http://www.legislation.act.gov.au/a/2020-47/" TargetMode="External"/><Relationship Id="rId8" Type="http://schemas.openxmlformats.org/officeDocument/2006/relationships/endnotes" Target="endnotes.xml"/><Relationship Id="rId51" Type="http://schemas.openxmlformats.org/officeDocument/2006/relationships/hyperlink" Target="http://www.legislation.act.gov.au/a/2002-51" TargetMode="External"/><Relationship Id="rId72" Type="http://schemas.openxmlformats.org/officeDocument/2006/relationships/hyperlink" Target="http://www.legislation.act.gov.au/a/2020-42/" TargetMode="External"/><Relationship Id="rId80" Type="http://schemas.openxmlformats.org/officeDocument/2006/relationships/header" Target="header10.xml"/><Relationship Id="rId85" Type="http://schemas.openxmlformats.org/officeDocument/2006/relationships/header" Target="header13.xml"/><Relationship Id="rId3" Type="http://schemas.openxmlformats.org/officeDocument/2006/relationships/numbering" Target="numbering.xml"/><Relationship Id="rId12" Type="http://schemas.openxmlformats.org/officeDocument/2006/relationships/hyperlink" Target="http://www.legislation.act.gov.au/a/2001-14" TargetMode="External"/><Relationship Id="rId17" Type="http://schemas.openxmlformats.org/officeDocument/2006/relationships/hyperlink" Target="http://www.legislation.act.gov.au/a/2001-14" TargetMode="External"/><Relationship Id="rId25" Type="http://schemas.openxmlformats.org/officeDocument/2006/relationships/header" Target="header5.xm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2001-14" TargetMode="External"/><Relationship Id="rId46" Type="http://schemas.openxmlformats.org/officeDocument/2006/relationships/hyperlink" Target="http://www.legislation.act.gov.au/a/2004-7" TargetMode="External"/><Relationship Id="rId59" Type="http://schemas.openxmlformats.org/officeDocument/2006/relationships/header" Target="header7.xml"/><Relationship Id="rId67" Type="http://schemas.openxmlformats.org/officeDocument/2006/relationships/footer" Target="footer10.xml"/><Relationship Id="rId20" Type="http://schemas.openxmlformats.org/officeDocument/2006/relationships/footer" Target="footer1.xml"/><Relationship Id="rId41" Type="http://schemas.openxmlformats.org/officeDocument/2006/relationships/hyperlink" Target="http://www.legislation.act.gov.au/a/2001-14" TargetMode="External"/><Relationship Id="rId54" Type="http://schemas.openxmlformats.org/officeDocument/2006/relationships/hyperlink" Target="http://www.legislation.act.gov.au/a/2001-14" TargetMode="External"/><Relationship Id="rId62" Type="http://schemas.openxmlformats.org/officeDocument/2006/relationships/footer" Target="footer9.xml"/><Relationship Id="rId70" Type="http://schemas.openxmlformats.org/officeDocument/2006/relationships/hyperlink" Target="https://www.legislation.act.gov.au/a/2020-42/" TargetMode="External"/><Relationship Id="rId75" Type="http://schemas.openxmlformats.org/officeDocument/2006/relationships/hyperlink" Target="http://www.legislation.act.gov.au/a/2020-42/" TargetMode="External"/><Relationship Id="rId83" Type="http://schemas.openxmlformats.org/officeDocument/2006/relationships/footer" Target="footer13.xml"/><Relationship Id="rId88" Type="http://schemas.openxmlformats.org/officeDocument/2006/relationships/header" Target="header14.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legislation.act.gov.au" TargetMode="External"/><Relationship Id="rId23" Type="http://schemas.openxmlformats.org/officeDocument/2006/relationships/footer" Target="footer3.xml"/><Relationship Id="rId28" Type="http://schemas.openxmlformats.org/officeDocument/2006/relationships/footer" Target="footer6.xml"/><Relationship Id="rId36"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2-51" TargetMode="External"/><Relationship Id="rId44"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60" Type="http://schemas.openxmlformats.org/officeDocument/2006/relationships/footer" Target="footer7.xml"/><Relationship Id="rId65" Type="http://schemas.openxmlformats.org/officeDocument/2006/relationships/header" Target="header8.xml"/><Relationship Id="rId73" Type="http://schemas.openxmlformats.org/officeDocument/2006/relationships/hyperlink" Target="http://www.legislation.act.gov.au/a/2020-47/" TargetMode="External"/><Relationship Id="rId78" Type="http://schemas.openxmlformats.org/officeDocument/2006/relationships/hyperlink" Target="http://www.legislation.act.gov.au/a/2020-47/" TargetMode="External"/><Relationship Id="rId81" Type="http://schemas.openxmlformats.org/officeDocument/2006/relationships/header" Target="header11.xml"/><Relationship Id="rId86" Type="http://schemas.openxmlformats.org/officeDocument/2006/relationships/footer" Target="footer14.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www.legislation.act.gov.au/a/2001-14" TargetMode="External"/><Relationship Id="rId18" Type="http://schemas.openxmlformats.org/officeDocument/2006/relationships/header" Target="header1.xml"/><Relationship Id="rId39" Type="http://schemas.openxmlformats.org/officeDocument/2006/relationships/hyperlink" Target="http://www.legislation.act.gov.au/a/2001-14" TargetMode="Externa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2001-14" TargetMode="External"/><Relationship Id="rId55" Type="http://schemas.openxmlformats.org/officeDocument/2006/relationships/hyperlink" Target="http://www.legislation.act.gov.au/a/2002-51" TargetMode="External"/><Relationship Id="rId76" Type="http://schemas.openxmlformats.org/officeDocument/2006/relationships/hyperlink" Target="http://www.legislation.act.gov.au/a/2020-47/" TargetMode="External"/><Relationship Id="rId7" Type="http://schemas.openxmlformats.org/officeDocument/2006/relationships/footnotes" Target="footnotes.xml"/><Relationship Id="rId71" Type="http://schemas.openxmlformats.org/officeDocument/2006/relationships/hyperlink" Target="https://www.legislation.act.gov.au/a/2020-47/"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www.legislation.act.gov.au/a/2001-14" TargetMode="External"/><Relationship Id="rId24" Type="http://schemas.openxmlformats.org/officeDocument/2006/relationships/header" Target="header4.xml"/><Relationship Id="rId40" Type="http://schemas.openxmlformats.org/officeDocument/2006/relationships/hyperlink" Target="http://www.legislation.act.gov.au/a/2001-14" TargetMode="External"/><Relationship Id="rId45" Type="http://schemas.openxmlformats.org/officeDocument/2006/relationships/hyperlink" Target="http://www.legislation.act.gov.au/a/2004-28" TargetMode="External"/><Relationship Id="rId66" Type="http://schemas.openxmlformats.org/officeDocument/2006/relationships/header" Target="header9.xml"/><Relationship Id="rId87" Type="http://schemas.openxmlformats.org/officeDocument/2006/relationships/footer" Target="footer15.xml"/><Relationship Id="rId61" Type="http://schemas.openxmlformats.org/officeDocument/2006/relationships/footer" Target="footer8.xml"/><Relationship Id="rId82" Type="http://schemas.openxmlformats.org/officeDocument/2006/relationships/footer" Target="footer12.xml"/><Relationship Id="rId1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84EA8466-F60C-4AB0-892E-9ABD8201FB5C}">
  <ds:schemaRefs>
    <ds:schemaRef ds:uri="http://schemas.openxmlformats.org/officeDocument/2006/bibliography"/>
  </ds:schemaRefs>
</ds:datastoreItem>
</file>

<file path=customXml/itemProps2.xml><?xml version="1.0" encoding="utf-8"?>
<ds:datastoreItem xmlns:ds="http://schemas.openxmlformats.org/officeDocument/2006/customXml" ds:itemID="{E292EF76-3944-4C9C-BD7C-BCD56CF110F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8350</Words>
  <Characters>40926</Characters>
  <Application>Microsoft Office Word</Application>
  <DocSecurity>0</DocSecurity>
  <Lines>1147</Lines>
  <Paragraphs>744</Paragraphs>
  <ScaleCrop>false</ScaleCrop>
  <HeadingPairs>
    <vt:vector size="2" baseType="variant">
      <vt:variant>
        <vt:lpstr>Title</vt:lpstr>
      </vt:variant>
      <vt:variant>
        <vt:i4>1</vt:i4>
      </vt:variant>
    </vt:vector>
  </HeadingPairs>
  <TitlesOfParts>
    <vt:vector size="1" baseType="lpstr">
      <vt:lpstr>Fuels Rationing Act 2019</vt:lpstr>
    </vt:vector>
  </TitlesOfParts>
  <Manager>Section</Manager>
  <Company>Section</Company>
  <LinksUpToDate>false</LinksUpToDate>
  <CharactersWithSpaces>48985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Fuels Rationing Act 2019</dc:title>
  <dc:subject/>
  <dc:creator>ACT Government</dc:creator>
  <cp:keywords>R05</cp:keywords>
  <dc:description/>
  <cp:lastModifiedBy>PCODCS</cp:lastModifiedBy>
  <cp:revision>4</cp:revision>
  <cp:lastPrinted>2019-04-07T23:46:00Z</cp:lastPrinted>
  <dcterms:created xsi:type="dcterms:W3CDTF">2026-05-15T03:23:00Z</dcterms:created>
  <dcterms:modified xsi:type="dcterms:W3CDTF">2026-05-15T03:23:00Z</dcterms:modified>
  <cp:category>R5</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Environment, Planning and Sustainable Development Directorate</vt:lpwstr>
  </property>
  <property fmtid="{D5CDD505-2E9C-101B-9397-08002B2CF9AE}" pid="4" name="ClientName1">
    <vt:lpwstr>Anne Pentony</vt:lpwstr>
  </property>
  <property fmtid="{D5CDD505-2E9C-101B-9397-08002B2CF9AE}" pid="5" name="ClientEmail1">
    <vt:lpwstr>anne.pentony@act.gov.au</vt:lpwstr>
  </property>
  <property fmtid="{D5CDD505-2E9C-101B-9397-08002B2CF9AE}" pid="6" name="ClientPh1">
    <vt:lpwstr>62056003</vt:lpwstr>
  </property>
  <property fmtid="{D5CDD505-2E9C-101B-9397-08002B2CF9AE}" pid="7" name="ClientName2">
    <vt:lpwstr>James Priestley</vt:lpwstr>
  </property>
  <property fmtid="{D5CDD505-2E9C-101B-9397-08002B2CF9AE}" pid="8" name="ClientEmail2">
    <vt:lpwstr>james.priestley@act.gov.au</vt:lpwstr>
  </property>
  <property fmtid="{D5CDD505-2E9C-101B-9397-08002B2CF9AE}" pid="9" name="ClientPh2">
    <vt:lpwstr>62072092</vt:lpwstr>
  </property>
  <property fmtid="{D5CDD505-2E9C-101B-9397-08002B2CF9AE}" pid="10" name="jobType">
    <vt:lpwstr>Drafting</vt:lpwstr>
  </property>
  <property fmtid="{D5CDD505-2E9C-101B-9397-08002B2CF9AE}" pid="11" name="DMSID">
    <vt:lpwstr>8464093</vt:lpwstr>
  </property>
  <property fmtid="{D5CDD505-2E9C-101B-9397-08002B2CF9AE}" pid="12" name="JMSREQUIREDCHECKIN">
    <vt:lpwstr/>
  </property>
  <property fmtid="{D5CDD505-2E9C-101B-9397-08002B2CF9AE}" pid="13" name="CHECKEDOUTFROMJMS">
    <vt:lpwstr/>
  </property>
  <property fmtid="{D5CDD505-2E9C-101B-9397-08002B2CF9AE}" pid="14" name="Citation">
    <vt:lpwstr>Fuels Rationing Bill 2018</vt:lpwstr>
  </property>
  <property fmtid="{D5CDD505-2E9C-101B-9397-08002B2CF9AE}" pid="15" name="ActName">
    <vt:lpwstr/>
  </property>
  <property fmtid="{D5CDD505-2E9C-101B-9397-08002B2CF9AE}" pid="16" name="DrafterName">
    <vt:lpwstr>Phil Bibrowicz</vt:lpwstr>
  </property>
  <property fmtid="{D5CDD505-2E9C-101B-9397-08002B2CF9AE}" pid="17" name="DrafterEmail">
    <vt:lpwstr>phil.bibrowicz@act.gov.au</vt:lpwstr>
  </property>
  <property fmtid="{D5CDD505-2E9C-101B-9397-08002B2CF9AE}" pid="18" name="DrafterPh">
    <vt:lpwstr>62053793</vt:lpwstr>
  </property>
  <property fmtid="{D5CDD505-2E9C-101B-9397-08002B2CF9AE}" pid="19" name="SettlerName">
    <vt:lpwstr>Anita Kaney</vt:lpwstr>
  </property>
  <property fmtid="{D5CDD505-2E9C-101B-9397-08002B2CF9AE}" pid="20" name="SettlerEmail">
    <vt:lpwstr>anita.kaney@act.gov.au</vt:lpwstr>
  </property>
  <property fmtid="{D5CDD505-2E9C-101B-9397-08002B2CF9AE}" pid="21" name="SettlerPh">
    <vt:lpwstr>62053766</vt:lpwstr>
  </property>
  <property fmtid="{D5CDD505-2E9C-101B-9397-08002B2CF9AE}" pid="22" name="Status">
    <vt:lpwstr> </vt:lpwstr>
  </property>
  <property fmtid="{D5CDD505-2E9C-101B-9397-08002B2CF9AE}" pid="23" name="Eff">
    <vt:lpwstr>Effective:  </vt:lpwstr>
  </property>
  <property fmtid="{D5CDD505-2E9C-101B-9397-08002B2CF9AE}" pid="24" name="EndDt">
    <vt:lpwstr>-15/05/26</vt:lpwstr>
  </property>
  <property fmtid="{D5CDD505-2E9C-101B-9397-08002B2CF9AE}" pid="25" name="RepubDt">
    <vt:lpwstr>12/10/21</vt:lpwstr>
  </property>
  <property fmtid="{D5CDD505-2E9C-101B-9397-08002B2CF9AE}" pid="26" name="StartDt">
    <vt:lpwstr>12/10/21</vt:lpwstr>
  </property>
  <property fmtid="{D5CDD505-2E9C-101B-9397-08002B2CF9AE}" pid="27" name="docIndexRef">
    <vt:lpwstr>75be0f59-309e-44ad-97b7-3a97e4cd6005</vt:lpwstr>
  </property>
  <property fmtid="{D5CDD505-2E9C-101B-9397-08002B2CF9AE}" pid="28" name="bjSaver">
    <vt:lpwstr>2+YIdrR0iwrUsXBnGnIqhlmAuHGk9hMa</vt:lpwstr>
  </property>
  <property fmtid="{D5CDD505-2E9C-101B-9397-08002B2CF9AE}" pid="29"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0" name="bjDocumentLabelXML-0">
    <vt:lpwstr>nternal/label"&gt;&lt;element uid="a68a5297-83bb-4ba8-a7cd-4b62d6981a77" value="" /&gt;&lt;/sisl&gt;</vt:lpwstr>
  </property>
  <property fmtid="{D5CDD505-2E9C-101B-9397-08002B2CF9AE}" pid="31" name="bjDocumentSecurityLabel">
    <vt:lpwstr>UNCLASSIFIED - NO MARKING</vt:lpwstr>
  </property>
  <property fmtid="{D5CDD505-2E9C-101B-9397-08002B2CF9AE}" pid="32" name="bjDocumentLabelFieldCode">
    <vt:lpwstr>UNCLASSIFIED - NO MARKING</vt:lpwstr>
  </property>
  <property fmtid="{D5CDD505-2E9C-101B-9397-08002B2CF9AE}" pid="33" name="bjDocumentLabelFieldCodeHeaderFooter">
    <vt:lpwstr>UNCLASSIFIED - NO MARKING</vt:lpwstr>
  </property>
  <property fmtid="{D5CDD505-2E9C-101B-9397-08002B2CF9AE}" pid="34" name="MSIP_Label_69af8531-eb46-4968-8cb3-105d2f5ea87e_Enabled">
    <vt:lpwstr>true</vt:lpwstr>
  </property>
  <property fmtid="{D5CDD505-2E9C-101B-9397-08002B2CF9AE}" pid="35" name="MSIP_Label_69af8531-eb46-4968-8cb3-105d2f5ea87e_SetDate">
    <vt:lpwstr>2026-05-11T23:32:18Z</vt:lpwstr>
  </property>
  <property fmtid="{D5CDD505-2E9C-101B-9397-08002B2CF9AE}" pid="36" name="MSIP_Label_69af8531-eb46-4968-8cb3-105d2f5ea87e_Method">
    <vt:lpwstr>Standard</vt:lpwstr>
  </property>
  <property fmtid="{D5CDD505-2E9C-101B-9397-08002B2CF9AE}" pid="37" name="MSIP_Label_69af8531-eb46-4968-8cb3-105d2f5ea87e_Name">
    <vt:lpwstr>Official - No Marking</vt:lpwstr>
  </property>
  <property fmtid="{D5CDD505-2E9C-101B-9397-08002B2CF9AE}" pid="38" name="MSIP_Label_69af8531-eb46-4968-8cb3-105d2f5ea87e_SiteId">
    <vt:lpwstr>b46c1908-0334-4236-b978-585ee88e4199</vt:lpwstr>
  </property>
  <property fmtid="{D5CDD505-2E9C-101B-9397-08002B2CF9AE}" pid="39" name="MSIP_Label_69af8531-eb46-4968-8cb3-105d2f5ea87e_ActionId">
    <vt:lpwstr>2ce0699c-eed5-4987-9c53-c6bdaa277283</vt:lpwstr>
  </property>
  <property fmtid="{D5CDD505-2E9C-101B-9397-08002B2CF9AE}" pid="40" name="MSIP_Label_69af8531-eb46-4968-8cb3-105d2f5ea87e_ContentBits">
    <vt:lpwstr>0</vt:lpwstr>
  </property>
  <property fmtid="{D5CDD505-2E9C-101B-9397-08002B2CF9AE}" pid="41" name="MSIP_Label_69af8531-eb46-4968-8cb3-105d2f5ea87e_Tag">
    <vt:lpwstr>10, 3, 0, 1</vt:lpwstr>
  </property>
</Properties>
</file>