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C80F3" w14:textId="77777777" w:rsidR="008D4244" w:rsidRDefault="008D4244" w:rsidP="00FE5883">
      <w:pPr>
        <w:spacing w:before="480"/>
        <w:jc w:val="center"/>
      </w:pPr>
      <w:bookmarkStart w:id="0" w:name="_GoBack"/>
      <w:bookmarkEnd w:id="0"/>
      <w:r>
        <w:rPr>
          <w:noProof/>
          <w:lang w:eastAsia="en-AU"/>
        </w:rPr>
        <w:drawing>
          <wp:inline distT="0" distB="0" distL="0" distR="0" wp14:anchorId="3EA4200B" wp14:editId="396E289A">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21BC6BD" w14:textId="77777777" w:rsidR="008D4244" w:rsidRDefault="008D4244">
      <w:pPr>
        <w:jc w:val="center"/>
        <w:rPr>
          <w:rFonts w:ascii="Arial" w:hAnsi="Arial"/>
        </w:rPr>
      </w:pPr>
      <w:r>
        <w:rPr>
          <w:rFonts w:ascii="Arial" w:hAnsi="Arial"/>
        </w:rPr>
        <w:t>Australian Capital Territory</w:t>
      </w:r>
    </w:p>
    <w:p w14:paraId="6A881EF6" w14:textId="70DABAA8" w:rsidR="00F67552" w:rsidRPr="00055803" w:rsidRDefault="00BD28F8">
      <w:pPr>
        <w:pStyle w:val="Billname1"/>
      </w:pPr>
      <w:fldSimple w:instr=" REF Citation \*charformat  \* MERGEFORMAT ">
        <w:r w:rsidR="006931C1">
          <w:t>Planning and Development (Community Concessional Leases) Amendment Act 2019</w:t>
        </w:r>
      </w:fldSimple>
    </w:p>
    <w:p w14:paraId="0318A4C7" w14:textId="7D9F4A56" w:rsidR="00F67552" w:rsidRPr="00055803" w:rsidRDefault="00BF056E">
      <w:pPr>
        <w:pStyle w:val="ActNo"/>
      </w:pPr>
      <w:r>
        <w:fldChar w:fldCharType="begin"/>
      </w:r>
      <w:r>
        <w:instrText xml:space="preserve"> DOCPROPERTY "Category"  \* MERGEFORMAT </w:instrText>
      </w:r>
      <w:r>
        <w:fldChar w:fldCharType="separate"/>
      </w:r>
      <w:r w:rsidR="006931C1">
        <w:t>A2019-28</w:t>
      </w:r>
      <w:r>
        <w:fldChar w:fldCharType="end"/>
      </w:r>
    </w:p>
    <w:p w14:paraId="63761EDD" w14:textId="77777777" w:rsidR="00F67552" w:rsidRPr="00055803" w:rsidRDefault="00F67552" w:rsidP="00055803">
      <w:pPr>
        <w:pStyle w:val="Placeholder"/>
        <w:suppressLineNumbers/>
      </w:pPr>
      <w:r w:rsidRPr="00055803">
        <w:rPr>
          <w:rStyle w:val="charContents"/>
          <w:sz w:val="16"/>
        </w:rPr>
        <w:t xml:space="preserve">  </w:t>
      </w:r>
      <w:r w:rsidRPr="00055803">
        <w:rPr>
          <w:rStyle w:val="charPage"/>
        </w:rPr>
        <w:t xml:space="preserve">  </w:t>
      </w:r>
    </w:p>
    <w:p w14:paraId="458AE372" w14:textId="77777777" w:rsidR="00F67552" w:rsidRPr="00055803" w:rsidRDefault="00F67552">
      <w:pPr>
        <w:pStyle w:val="N-TOCheading"/>
      </w:pPr>
      <w:r w:rsidRPr="00055803">
        <w:rPr>
          <w:rStyle w:val="charContents"/>
        </w:rPr>
        <w:t>Contents</w:t>
      </w:r>
    </w:p>
    <w:p w14:paraId="7C44711D" w14:textId="77777777" w:rsidR="00F67552" w:rsidRPr="00055803" w:rsidRDefault="00F67552">
      <w:pPr>
        <w:pStyle w:val="N-9pt"/>
      </w:pPr>
      <w:r w:rsidRPr="00055803">
        <w:tab/>
      </w:r>
      <w:r w:rsidRPr="00055803">
        <w:rPr>
          <w:rStyle w:val="charPage"/>
        </w:rPr>
        <w:t>Page</w:t>
      </w:r>
    </w:p>
    <w:p w14:paraId="5C7531A5" w14:textId="52FFD6BB" w:rsidR="00C67E03" w:rsidRDefault="00C67E03">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370076" w:history="1">
        <w:r w:rsidRPr="00D5657E">
          <w:t>Part 1</w:t>
        </w:r>
        <w:r>
          <w:rPr>
            <w:rFonts w:asciiTheme="minorHAnsi" w:eastAsiaTheme="minorEastAsia" w:hAnsiTheme="minorHAnsi" w:cstheme="minorBidi"/>
            <w:b w:val="0"/>
            <w:sz w:val="22"/>
            <w:szCs w:val="22"/>
            <w:lang w:eastAsia="en-AU"/>
          </w:rPr>
          <w:tab/>
        </w:r>
        <w:r w:rsidRPr="00D5657E">
          <w:t>Preliminary</w:t>
        </w:r>
        <w:r w:rsidRPr="00C67E03">
          <w:rPr>
            <w:vanish/>
          </w:rPr>
          <w:tab/>
        </w:r>
        <w:r w:rsidRPr="00C67E03">
          <w:rPr>
            <w:vanish/>
          </w:rPr>
          <w:fldChar w:fldCharType="begin"/>
        </w:r>
        <w:r w:rsidRPr="00C67E03">
          <w:rPr>
            <w:vanish/>
          </w:rPr>
          <w:instrText xml:space="preserve"> PAGEREF _Toc15370076 \h </w:instrText>
        </w:r>
        <w:r w:rsidRPr="00C67E03">
          <w:rPr>
            <w:vanish/>
          </w:rPr>
        </w:r>
        <w:r w:rsidRPr="00C67E03">
          <w:rPr>
            <w:vanish/>
          </w:rPr>
          <w:fldChar w:fldCharType="separate"/>
        </w:r>
        <w:r w:rsidR="006931C1">
          <w:rPr>
            <w:vanish/>
          </w:rPr>
          <w:t>2</w:t>
        </w:r>
        <w:r w:rsidRPr="00C67E03">
          <w:rPr>
            <w:vanish/>
          </w:rPr>
          <w:fldChar w:fldCharType="end"/>
        </w:r>
      </w:hyperlink>
    </w:p>
    <w:p w14:paraId="16FE6DBF" w14:textId="5B98865E" w:rsidR="00C67E03" w:rsidRDefault="00C67E03">
      <w:pPr>
        <w:pStyle w:val="TOC5"/>
        <w:rPr>
          <w:rFonts w:asciiTheme="minorHAnsi" w:eastAsiaTheme="minorEastAsia" w:hAnsiTheme="minorHAnsi" w:cstheme="minorBidi"/>
          <w:sz w:val="22"/>
          <w:szCs w:val="22"/>
          <w:lang w:eastAsia="en-AU"/>
        </w:rPr>
      </w:pPr>
      <w:r>
        <w:tab/>
      </w:r>
      <w:hyperlink w:anchor="_Toc15370077" w:history="1">
        <w:r w:rsidRPr="00D5657E">
          <w:t>1</w:t>
        </w:r>
        <w:r>
          <w:rPr>
            <w:rFonts w:asciiTheme="minorHAnsi" w:eastAsiaTheme="minorEastAsia" w:hAnsiTheme="minorHAnsi" w:cstheme="minorBidi"/>
            <w:sz w:val="22"/>
            <w:szCs w:val="22"/>
            <w:lang w:eastAsia="en-AU"/>
          </w:rPr>
          <w:tab/>
        </w:r>
        <w:r w:rsidRPr="00D5657E">
          <w:t>Name of Act</w:t>
        </w:r>
        <w:r>
          <w:tab/>
        </w:r>
        <w:r>
          <w:fldChar w:fldCharType="begin"/>
        </w:r>
        <w:r>
          <w:instrText xml:space="preserve"> PAGEREF _Toc15370077 \h </w:instrText>
        </w:r>
        <w:r>
          <w:fldChar w:fldCharType="separate"/>
        </w:r>
        <w:r w:rsidR="006931C1">
          <w:t>2</w:t>
        </w:r>
        <w:r>
          <w:fldChar w:fldCharType="end"/>
        </w:r>
      </w:hyperlink>
    </w:p>
    <w:p w14:paraId="39C4F3F5" w14:textId="3CB9DBA3" w:rsidR="00C67E03" w:rsidRDefault="00C67E03">
      <w:pPr>
        <w:pStyle w:val="TOC5"/>
        <w:rPr>
          <w:rFonts w:asciiTheme="minorHAnsi" w:eastAsiaTheme="minorEastAsia" w:hAnsiTheme="minorHAnsi" w:cstheme="minorBidi"/>
          <w:sz w:val="22"/>
          <w:szCs w:val="22"/>
          <w:lang w:eastAsia="en-AU"/>
        </w:rPr>
      </w:pPr>
      <w:r>
        <w:tab/>
      </w:r>
      <w:hyperlink w:anchor="_Toc15370078" w:history="1">
        <w:r w:rsidRPr="00D5657E">
          <w:t>2</w:t>
        </w:r>
        <w:r>
          <w:rPr>
            <w:rFonts w:asciiTheme="minorHAnsi" w:eastAsiaTheme="minorEastAsia" w:hAnsiTheme="minorHAnsi" w:cstheme="minorBidi"/>
            <w:sz w:val="22"/>
            <w:szCs w:val="22"/>
            <w:lang w:eastAsia="en-AU"/>
          </w:rPr>
          <w:tab/>
        </w:r>
        <w:r w:rsidRPr="00D5657E">
          <w:t>Commencement</w:t>
        </w:r>
        <w:r>
          <w:tab/>
        </w:r>
        <w:r>
          <w:fldChar w:fldCharType="begin"/>
        </w:r>
        <w:r>
          <w:instrText xml:space="preserve"> PAGEREF _Toc15370078 \h </w:instrText>
        </w:r>
        <w:r>
          <w:fldChar w:fldCharType="separate"/>
        </w:r>
        <w:r w:rsidR="006931C1">
          <w:t>2</w:t>
        </w:r>
        <w:r>
          <w:fldChar w:fldCharType="end"/>
        </w:r>
      </w:hyperlink>
    </w:p>
    <w:p w14:paraId="53CFC0FD" w14:textId="3321A95F" w:rsidR="00C67E03" w:rsidRDefault="00C67E03">
      <w:pPr>
        <w:pStyle w:val="TOC5"/>
        <w:rPr>
          <w:b/>
          <w:sz w:val="24"/>
        </w:rPr>
      </w:pPr>
      <w:r>
        <w:tab/>
      </w:r>
      <w:hyperlink w:anchor="_Toc15370079" w:history="1">
        <w:r w:rsidRPr="00D5657E">
          <w:t>3</w:t>
        </w:r>
        <w:r>
          <w:rPr>
            <w:rFonts w:asciiTheme="minorHAnsi" w:eastAsiaTheme="minorEastAsia" w:hAnsiTheme="minorHAnsi" w:cstheme="minorBidi"/>
            <w:sz w:val="22"/>
            <w:szCs w:val="22"/>
            <w:lang w:eastAsia="en-AU"/>
          </w:rPr>
          <w:tab/>
        </w:r>
        <w:r w:rsidRPr="00D5657E">
          <w:t>Legislation amended</w:t>
        </w:r>
        <w:r>
          <w:tab/>
        </w:r>
        <w:r>
          <w:fldChar w:fldCharType="begin"/>
        </w:r>
        <w:r>
          <w:instrText xml:space="preserve"> PAGEREF _Toc15370079 \h </w:instrText>
        </w:r>
        <w:r>
          <w:fldChar w:fldCharType="separate"/>
        </w:r>
        <w:r w:rsidR="006931C1">
          <w:t>2</w:t>
        </w:r>
        <w:r>
          <w:fldChar w:fldCharType="end"/>
        </w:r>
      </w:hyperlink>
    </w:p>
    <w:p w14:paraId="787EA141" w14:textId="77777777" w:rsidR="00C67E03" w:rsidRPr="00C67E03" w:rsidRDefault="00C67E03" w:rsidP="00C67E03">
      <w:pPr>
        <w:pStyle w:val="PageBreak"/>
        <w:rPr>
          <w:noProof/>
        </w:rPr>
      </w:pPr>
      <w:r w:rsidRPr="00C67E03">
        <w:rPr>
          <w:noProof/>
        </w:rPr>
        <w:br w:type="page"/>
      </w:r>
    </w:p>
    <w:p w14:paraId="642B9295" w14:textId="16007EFD" w:rsidR="00C67E03" w:rsidRDefault="00BF056E">
      <w:pPr>
        <w:pStyle w:val="TOC2"/>
        <w:rPr>
          <w:b w:val="0"/>
          <w:sz w:val="20"/>
        </w:rPr>
      </w:pPr>
      <w:hyperlink w:anchor="_Toc15370080" w:history="1">
        <w:r w:rsidR="00C67E03" w:rsidRPr="00D5657E">
          <w:t>Part 2</w:t>
        </w:r>
        <w:r w:rsidR="00C67E03">
          <w:rPr>
            <w:rFonts w:asciiTheme="minorHAnsi" w:eastAsiaTheme="minorEastAsia" w:hAnsiTheme="minorHAnsi" w:cstheme="minorBidi"/>
            <w:b w:val="0"/>
            <w:sz w:val="22"/>
            <w:szCs w:val="22"/>
            <w:lang w:eastAsia="en-AU"/>
          </w:rPr>
          <w:tab/>
        </w:r>
        <w:r w:rsidR="00C67E03" w:rsidRPr="00D5657E">
          <w:t>Planning and Development Act 2007</w:t>
        </w:r>
        <w:r w:rsidR="00C67E03" w:rsidRPr="00C67E03">
          <w:rPr>
            <w:vanish/>
          </w:rPr>
          <w:tab/>
        </w:r>
        <w:r w:rsidR="00C67E03" w:rsidRPr="00C67E03">
          <w:rPr>
            <w:vanish/>
          </w:rPr>
          <w:fldChar w:fldCharType="begin"/>
        </w:r>
        <w:r w:rsidR="00C67E03" w:rsidRPr="00C67E03">
          <w:rPr>
            <w:vanish/>
          </w:rPr>
          <w:instrText xml:space="preserve"> PAGEREF _Toc15370080 \h </w:instrText>
        </w:r>
        <w:r w:rsidR="00C67E03" w:rsidRPr="00C67E03">
          <w:rPr>
            <w:vanish/>
          </w:rPr>
        </w:r>
        <w:r w:rsidR="00C67E03" w:rsidRPr="00C67E03">
          <w:rPr>
            <w:vanish/>
          </w:rPr>
          <w:fldChar w:fldCharType="separate"/>
        </w:r>
        <w:r w:rsidR="006931C1">
          <w:rPr>
            <w:vanish/>
          </w:rPr>
          <w:t>3</w:t>
        </w:r>
        <w:r w:rsidR="00C67E03" w:rsidRPr="00C67E03">
          <w:rPr>
            <w:vanish/>
          </w:rPr>
          <w:fldChar w:fldCharType="end"/>
        </w:r>
      </w:hyperlink>
    </w:p>
    <w:p w14:paraId="76A354D0" w14:textId="26EC5FD3" w:rsidR="00C67E03" w:rsidRDefault="00C67E03">
      <w:pPr>
        <w:pStyle w:val="TOC5"/>
        <w:rPr>
          <w:rFonts w:asciiTheme="minorHAnsi" w:eastAsiaTheme="minorEastAsia" w:hAnsiTheme="minorHAnsi" w:cstheme="minorBidi"/>
          <w:sz w:val="22"/>
          <w:szCs w:val="22"/>
          <w:lang w:eastAsia="en-AU"/>
        </w:rPr>
      </w:pPr>
      <w:r>
        <w:tab/>
      </w:r>
      <w:hyperlink w:anchor="_Toc15370081" w:history="1">
        <w:r w:rsidRPr="00055803">
          <w:rPr>
            <w:rStyle w:val="CharSectNo"/>
          </w:rPr>
          <w:t>4</w:t>
        </w:r>
        <w:r w:rsidRPr="00055803">
          <w:tab/>
          <w:t>Restriction on direct sale by authority</w:t>
        </w:r>
        <w:r>
          <w:br/>
        </w:r>
        <w:r w:rsidRPr="00055803">
          <w:t>Section 240 (2) (a) and (b)</w:t>
        </w:r>
        <w:r>
          <w:tab/>
        </w:r>
        <w:r>
          <w:fldChar w:fldCharType="begin"/>
        </w:r>
        <w:r>
          <w:instrText xml:space="preserve"> PAGEREF _Toc15370081 \h </w:instrText>
        </w:r>
        <w:r>
          <w:fldChar w:fldCharType="separate"/>
        </w:r>
        <w:r w:rsidR="006931C1">
          <w:t>3</w:t>
        </w:r>
        <w:r>
          <w:fldChar w:fldCharType="end"/>
        </w:r>
      </w:hyperlink>
    </w:p>
    <w:p w14:paraId="72F9A4F9" w14:textId="2B256BD5" w:rsidR="00C67E03" w:rsidRDefault="00C67E03">
      <w:pPr>
        <w:pStyle w:val="TOC5"/>
        <w:rPr>
          <w:rFonts w:asciiTheme="minorHAnsi" w:eastAsiaTheme="minorEastAsia" w:hAnsiTheme="minorHAnsi" w:cstheme="minorBidi"/>
          <w:sz w:val="22"/>
          <w:szCs w:val="22"/>
          <w:lang w:eastAsia="en-AU"/>
        </w:rPr>
      </w:pPr>
      <w:r>
        <w:tab/>
      </w:r>
      <w:hyperlink w:anchor="_Toc15370082" w:history="1">
        <w:r w:rsidRPr="00D5657E">
          <w:t>5</w:t>
        </w:r>
        <w:r>
          <w:rPr>
            <w:rFonts w:asciiTheme="minorHAnsi" w:eastAsiaTheme="minorEastAsia" w:hAnsiTheme="minorHAnsi" w:cstheme="minorBidi"/>
            <w:sz w:val="22"/>
            <w:szCs w:val="22"/>
            <w:lang w:eastAsia="en-AU"/>
          </w:rPr>
          <w:tab/>
        </w:r>
        <w:r w:rsidRPr="00D5657E">
          <w:t>New section 240 (2A) and (2B)</w:t>
        </w:r>
        <w:r>
          <w:tab/>
        </w:r>
        <w:r>
          <w:fldChar w:fldCharType="begin"/>
        </w:r>
        <w:r>
          <w:instrText xml:space="preserve"> PAGEREF _Toc15370082 \h </w:instrText>
        </w:r>
        <w:r>
          <w:fldChar w:fldCharType="separate"/>
        </w:r>
        <w:r w:rsidR="006931C1">
          <w:t>4</w:t>
        </w:r>
        <w:r>
          <w:fldChar w:fldCharType="end"/>
        </w:r>
      </w:hyperlink>
    </w:p>
    <w:p w14:paraId="6E3AD692" w14:textId="1EE9CB25" w:rsidR="00C67E03" w:rsidRDefault="00C67E03">
      <w:pPr>
        <w:pStyle w:val="TOC5"/>
        <w:rPr>
          <w:rFonts w:asciiTheme="minorHAnsi" w:eastAsiaTheme="minorEastAsia" w:hAnsiTheme="minorHAnsi" w:cstheme="minorBidi"/>
          <w:sz w:val="22"/>
          <w:szCs w:val="22"/>
          <w:lang w:eastAsia="en-AU"/>
        </w:rPr>
      </w:pPr>
      <w:r>
        <w:tab/>
      </w:r>
      <w:hyperlink w:anchor="_Toc15370083" w:history="1">
        <w:r w:rsidRPr="00D5657E">
          <w:t>6</w:t>
        </w:r>
        <w:r>
          <w:rPr>
            <w:rFonts w:asciiTheme="minorHAnsi" w:eastAsiaTheme="minorEastAsia" w:hAnsiTheme="minorHAnsi" w:cstheme="minorBidi"/>
            <w:sz w:val="22"/>
            <w:szCs w:val="22"/>
            <w:lang w:eastAsia="en-AU"/>
          </w:rPr>
          <w:tab/>
        </w:r>
        <w:r w:rsidRPr="00D5657E">
          <w:t xml:space="preserve">Section 240 (4), definition of </w:t>
        </w:r>
        <w:r w:rsidRPr="00D5657E">
          <w:rPr>
            <w:i/>
          </w:rPr>
          <w:t>grant objective</w:t>
        </w:r>
        <w:r w:rsidRPr="00D5657E">
          <w:t>, new paragraph (f)</w:t>
        </w:r>
        <w:r>
          <w:tab/>
        </w:r>
        <w:r>
          <w:fldChar w:fldCharType="begin"/>
        </w:r>
        <w:r>
          <w:instrText xml:space="preserve"> PAGEREF _Toc15370083 \h </w:instrText>
        </w:r>
        <w:r>
          <w:fldChar w:fldCharType="separate"/>
        </w:r>
        <w:r w:rsidR="006931C1">
          <w:t>4</w:t>
        </w:r>
        <w:r>
          <w:fldChar w:fldCharType="end"/>
        </w:r>
      </w:hyperlink>
    </w:p>
    <w:p w14:paraId="62469174" w14:textId="6F18DDC2" w:rsidR="00C67E03" w:rsidRDefault="00C67E03">
      <w:pPr>
        <w:pStyle w:val="TOC5"/>
        <w:rPr>
          <w:rFonts w:asciiTheme="minorHAnsi" w:eastAsiaTheme="minorEastAsia" w:hAnsiTheme="minorHAnsi" w:cstheme="minorBidi"/>
          <w:sz w:val="22"/>
          <w:szCs w:val="22"/>
          <w:lang w:eastAsia="en-AU"/>
        </w:rPr>
      </w:pPr>
      <w:r>
        <w:tab/>
      </w:r>
      <w:hyperlink w:anchor="_Toc15370084" w:history="1">
        <w:r w:rsidRPr="00055803">
          <w:rPr>
            <w:rStyle w:val="CharSectNo"/>
          </w:rPr>
          <w:t>7</w:t>
        </w:r>
        <w:r w:rsidRPr="00055803">
          <w:tab/>
          <w:t>Payment for leases</w:t>
        </w:r>
        <w:r>
          <w:br/>
        </w:r>
        <w:r w:rsidRPr="00055803">
          <w:t>New section 246 (2) (ca)</w:t>
        </w:r>
        <w:r>
          <w:tab/>
        </w:r>
        <w:r>
          <w:fldChar w:fldCharType="begin"/>
        </w:r>
        <w:r>
          <w:instrText xml:space="preserve"> PAGEREF _Toc15370084 \h </w:instrText>
        </w:r>
        <w:r>
          <w:fldChar w:fldCharType="separate"/>
        </w:r>
        <w:r w:rsidR="006931C1">
          <w:t>5</w:t>
        </w:r>
        <w:r>
          <w:fldChar w:fldCharType="end"/>
        </w:r>
      </w:hyperlink>
    </w:p>
    <w:p w14:paraId="4846F711" w14:textId="51427111" w:rsidR="00C67E03" w:rsidRDefault="00C67E03">
      <w:pPr>
        <w:pStyle w:val="TOC5"/>
        <w:rPr>
          <w:rFonts w:asciiTheme="minorHAnsi" w:eastAsiaTheme="minorEastAsia" w:hAnsiTheme="minorHAnsi" w:cstheme="minorBidi"/>
          <w:sz w:val="22"/>
          <w:szCs w:val="22"/>
          <w:lang w:eastAsia="en-AU"/>
        </w:rPr>
      </w:pPr>
      <w:r>
        <w:tab/>
      </w:r>
      <w:hyperlink w:anchor="_Toc15370085" w:history="1">
        <w:r w:rsidRPr="00D5657E">
          <w:t>8</w:t>
        </w:r>
        <w:r>
          <w:rPr>
            <w:rFonts w:asciiTheme="minorHAnsi" w:eastAsiaTheme="minorEastAsia" w:hAnsiTheme="minorHAnsi" w:cstheme="minorBidi"/>
            <w:sz w:val="22"/>
            <w:szCs w:val="22"/>
            <w:lang w:eastAsia="en-AU"/>
          </w:rPr>
          <w:tab/>
        </w:r>
        <w:r w:rsidRPr="00D5657E">
          <w:t>Section 246 (2) (e)</w:t>
        </w:r>
        <w:r>
          <w:tab/>
        </w:r>
        <w:r>
          <w:fldChar w:fldCharType="begin"/>
        </w:r>
        <w:r>
          <w:instrText xml:space="preserve"> PAGEREF _Toc15370085 \h </w:instrText>
        </w:r>
        <w:r>
          <w:fldChar w:fldCharType="separate"/>
        </w:r>
        <w:r w:rsidR="006931C1">
          <w:t>5</w:t>
        </w:r>
        <w:r>
          <w:fldChar w:fldCharType="end"/>
        </w:r>
      </w:hyperlink>
    </w:p>
    <w:p w14:paraId="65811E8A" w14:textId="1080EFBC" w:rsidR="00C67E03" w:rsidRDefault="00C67E03">
      <w:pPr>
        <w:pStyle w:val="TOC5"/>
        <w:rPr>
          <w:rFonts w:asciiTheme="minorHAnsi" w:eastAsiaTheme="minorEastAsia" w:hAnsiTheme="minorHAnsi" w:cstheme="minorBidi"/>
          <w:sz w:val="22"/>
          <w:szCs w:val="22"/>
          <w:lang w:eastAsia="en-AU"/>
        </w:rPr>
      </w:pPr>
      <w:r>
        <w:tab/>
      </w:r>
      <w:hyperlink w:anchor="_Toc15370086" w:history="1">
        <w:r w:rsidRPr="00D5657E">
          <w:t>9</w:t>
        </w:r>
        <w:r>
          <w:rPr>
            <w:rFonts w:asciiTheme="minorHAnsi" w:eastAsiaTheme="minorEastAsia" w:hAnsiTheme="minorHAnsi" w:cstheme="minorBidi"/>
            <w:sz w:val="22"/>
            <w:szCs w:val="22"/>
            <w:lang w:eastAsia="en-AU"/>
          </w:rPr>
          <w:tab/>
        </w:r>
        <w:r w:rsidRPr="00D5657E">
          <w:t>New part 9.2A</w:t>
        </w:r>
        <w:r>
          <w:tab/>
        </w:r>
        <w:r>
          <w:fldChar w:fldCharType="begin"/>
        </w:r>
        <w:r>
          <w:instrText xml:space="preserve"> PAGEREF _Toc15370086 \h </w:instrText>
        </w:r>
        <w:r>
          <w:fldChar w:fldCharType="separate"/>
        </w:r>
        <w:r w:rsidR="006931C1">
          <w:t>5</w:t>
        </w:r>
        <w:r>
          <w:fldChar w:fldCharType="end"/>
        </w:r>
      </w:hyperlink>
    </w:p>
    <w:p w14:paraId="257D8C65" w14:textId="764FC5C0" w:rsidR="00C67E03" w:rsidRDefault="00C67E03">
      <w:pPr>
        <w:pStyle w:val="TOC5"/>
        <w:rPr>
          <w:rFonts w:asciiTheme="minorHAnsi" w:eastAsiaTheme="minorEastAsia" w:hAnsiTheme="minorHAnsi" w:cstheme="minorBidi"/>
          <w:sz w:val="22"/>
          <w:szCs w:val="22"/>
          <w:lang w:eastAsia="en-AU"/>
        </w:rPr>
      </w:pPr>
      <w:r>
        <w:tab/>
      </w:r>
      <w:hyperlink w:anchor="_Toc15370087" w:history="1">
        <w:r w:rsidRPr="00055803">
          <w:rPr>
            <w:rStyle w:val="CharSectNo"/>
          </w:rPr>
          <w:t>10</w:t>
        </w:r>
        <w:r w:rsidRPr="00055803">
          <w:tab/>
          <w:t>No decision on application unless consideration in public interest</w:t>
        </w:r>
        <w:r>
          <w:br/>
        </w:r>
        <w:r w:rsidRPr="00055803">
          <w:t>Section 261 (2) (b)</w:t>
        </w:r>
        <w:r>
          <w:tab/>
        </w:r>
        <w:r>
          <w:fldChar w:fldCharType="begin"/>
        </w:r>
        <w:r>
          <w:instrText xml:space="preserve"> PAGEREF _Toc15370087 \h </w:instrText>
        </w:r>
        <w:r>
          <w:fldChar w:fldCharType="separate"/>
        </w:r>
        <w:r w:rsidR="006931C1">
          <w:t>12</w:t>
        </w:r>
        <w:r>
          <w:fldChar w:fldCharType="end"/>
        </w:r>
      </w:hyperlink>
    </w:p>
    <w:p w14:paraId="5C7FC69F" w14:textId="0E93E473" w:rsidR="00C67E03" w:rsidRDefault="00C67E03">
      <w:pPr>
        <w:pStyle w:val="TOC5"/>
        <w:rPr>
          <w:rFonts w:asciiTheme="minorHAnsi" w:eastAsiaTheme="minorEastAsia" w:hAnsiTheme="minorHAnsi" w:cstheme="minorBidi"/>
          <w:sz w:val="22"/>
          <w:szCs w:val="22"/>
          <w:lang w:eastAsia="en-AU"/>
        </w:rPr>
      </w:pPr>
      <w:r>
        <w:tab/>
      </w:r>
      <w:hyperlink w:anchor="_Toc15370088" w:history="1">
        <w:r w:rsidRPr="00D5657E">
          <w:t>11</w:t>
        </w:r>
        <w:r>
          <w:rPr>
            <w:rFonts w:asciiTheme="minorHAnsi" w:eastAsiaTheme="minorEastAsia" w:hAnsiTheme="minorHAnsi" w:cstheme="minorBidi"/>
            <w:sz w:val="22"/>
            <w:szCs w:val="22"/>
            <w:lang w:eastAsia="en-AU"/>
          </w:rPr>
          <w:tab/>
        </w:r>
        <w:r w:rsidRPr="00D5657E">
          <w:t>New section 261 (2) (f)</w:t>
        </w:r>
        <w:r>
          <w:tab/>
        </w:r>
        <w:r>
          <w:fldChar w:fldCharType="begin"/>
        </w:r>
        <w:r>
          <w:instrText xml:space="preserve"> PAGEREF _Toc15370088 \h </w:instrText>
        </w:r>
        <w:r>
          <w:fldChar w:fldCharType="separate"/>
        </w:r>
        <w:r w:rsidR="006931C1">
          <w:t>12</w:t>
        </w:r>
        <w:r>
          <w:fldChar w:fldCharType="end"/>
        </w:r>
      </w:hyperlink>
    </w:p>
    <w:p w14:paraId="2CF3A9FD" w14:textId="744A42EA" w:rsidR="00C67E03" w:rsidRDefault="00C67E03">
      <w:pPr>
        <w:pStyle w:val="TOC5"/>
        <w:rPr>
          <w:rFonts w:asciiTheme="minorHAnsi" w:eastAsiaTheme="minorEastAsia" w:hAnsiTheme="minorHAnsi" w:cstheme="minorBidi"/>
          <w:sz w:val="22"/>
          <w:szCs w:val="22"/>
          <w:lang w:eastAsia="en-AU"/>
        </w:rPr>
      </w:pPr>
      <w:r>
        <w:tab/>
      </w:r>
      <w:hyperlink w:anchor="_Toc15370089" w:history="1">
        <w:r w:rsidRPr="00055803">
          <w:rPr>
            <w:rStyle w:val="CharSectNo"/>
          </w:rPr>
          <w:t>12</w:t>
        </w:r>
        <w:r w:rsidRPr="00055803">
          <w:tab/>
          <w:t>Restrictions on dealings with concessional leases</w:t>
        </w:r>
        <w:r>
          <w:br/>
        </w:r>
        <w:r w:rsidRPr="00055803">
          <w:t>Section 265 (1), new note</w:t>
        </w:r>
        <w:r>
          <w:tab/>
        </w:r>
        <w:r>
          <w:fldChar w:fldCharType="begin"/>
        </w:r>
        <w:r>
          <w:instrText xml:space="preserve"> PAGEREF _Toc15370089 \h </w:instrText>
        </w:r>
        <w:r>
          <w:fldChar w:fldCharType="separate"/>
        </w:r>
        <w:r w:rsidR="006931C1">
          <w:t>13</w:t>
        </w:r>
        <w:r>
          <w:fldChar w:fldCharType="end"/>
        </w:r>
      </w:hyperlink>
    </w:p>
    <w:p w14:paraId="1ACD1BCA" w14:textId="6957A237" w:rsidR="00C67E03" w:rsidRDefault="00C67E03">
      <w:pPr>
        <w:pStyle w:val="TOC5"/>
        <w:rPr>
          <w:rFonts w:asciiTheme="minorHAnsi" w:eastAsiaTheme="minorEastAsia" w:hAnsiTheme="minorHAnsi" w:cstheme="minorBidi"/>
          <w:sz w:val="22"/>
          <w:szCs w:val="22"/>
          <w:lang w:eastAsia="en-AU"/>
        </w:rPr>
      </w:pPr>
      <w:r>
        <w:tab/>
      </w:r>
      <w:hyperlink w:anchor="_Toc15370090" w:history="1">
        <w:r w:rsidRPr="00D5657E">
          <w:t>13</w:t>
        </w:r>
        <w:r>
          <w:rPr>
            <w:rFonts w:asciiTheme="minorHAnsi" w:eastAsiaTheme="minorEastAsia" w:hAnsiTheme="minorHAnsi" w:cstheme="minorBidi"/>
            <w:sz w:val="22"/>
            <w:szCs w:val="22"/>
            <w:lang w:eastAsia="en-AU"/>
          </w:rPr>
          <w:tab/>
        </w:r>
        <w:r w:rsidRPr="00D5657E">
          <w:t>Section 265 (3) and note</w:t>
        </w:r>
        <w:r>
          <w:tab/>
        </w:r>
        <w:r>
          <w:fldChar w:fldCharType="begin"/>
        </w:r>
        <w:r>
          <w:instrText xml:space="preserve"> PAGEREF _Toc15370090 \h </w:instrText>
        </w:r>
        <w:r>
          <w:fldChar w:fldCharType="separate"/>
        </w:r>
        <w:r w:rsidR="006931C1">
          <w:t>13</w:t>
        </w:r>
        <w:r>
          <w:fldChar w:fldCharType="end"/>
        </w:r>
      </w:hyperlink>
    </w:p>
    <w:p w14:paraId="49AFD5CC" w14:textId="26259545" w:rsidR="00C67E03" w:rsidRDefault="00C67E03">
      <w:pPr>
        <w:pStyle w:val="TOC5"/>
        <w:rPr>
          <w:rFonts w:asciiTheme="minorHAnsi" w:eastAsiaTheme="minorEastAsia" w:hAnsiTheme="minorHAnsi" w:cstheme="minorBidi"/>
          <w:sz w:val="22"/>
          <w:szCs w:val="22"/>
          <w:lang w:eastAsia="en-AU"/>
        </w:rPr>
      </w:pPr>
      <w:r>
        <w:tab/>
      </w:r>
      <w:hyperlink w:anchor="_Toc15370091" w:history="1">
        <w:r w:rsidRPr="00055803">
          <w:rPr>
            <w:rStyle w:val="CharSectNo"/>
          </w:rPr>
          <w:t>14</w:t>
        </w:r>
        <w:r w:rsidRPr="00055803">
          <w:tab/>
          <w:t>Consent to s 265 dealings</w:t>
        </w:r>
        <w:r>
          <w:br/>
        </w:r>
        <w:r w:rsidRPr="00055803">
          <w:t>Section 266 (1) (a)</w:t>
        </w:r>
        <w:r>
          <w:tab/>
        </w:r>
        <w:r>
          <w:fldChar w:fldCharType="begin"/>
        </w:r>
        <w:r>
          <w:instrText xml:space="preserve"> PAGEREF _Toc15370091 \h </w:instrText>
        </w:r>
        <w:r>
          <w:fldChar w:fldCharType="separate"/>
        </w:r>
        <w:r w:rsidR="006931C1">
          <w:t>14</w:t>
        </w:r>
        <w:r>
          <w:fldChar w:fldCharType="end"/>
        </w:r>
      </w:hyperlink>
    </w:p>
    <w:p w14:paraId="79A9BC89" w14:textId="0A57517A" w:rsidR="00C67E03" w:rsidRDefault="00C67E03">
      <w:pPr>
        <w:pStyle w:val="TOC5"/>
        <w:rPr>
          <w:rFonts w:asciiTheme="minorHAnsi" w:eastAsiaTheme="minorEastAsia" w:hAnsiTheme="minorHAnsi" w:cstheme="minorBidi"/>
          <w:sz w:val="22"/>
          <w:szCs w:val="22"/>
          <w:lang w:eastAsia="en-AU"/>
        </w:rPr>
      </w:pPr>
      <w:r>
        <w:tab/>
      </w:r>
      <w:hyperlink w:anchor="_Toc15370092" w:history="1">
        <w:r w:rsidRPr="00D5657E">
          <w:t>15</w:t>
        </w:r>
        <w:r>
          <w:rPr>
            <w:rFonts w:asciiTheme="minorHAnsi" w:eastAsiaTheme="minorEastAsia" w:hAnsiTheme="minorHAnsi" w:cstheme="minorBidi"/>
            <w:sz w:val="22"/>
            <w:szCs w:val="22"/>
            <w:lang w:eastAsia="en-AU"/>
          </w:rPr>
          <w:tab/>
        </w:r>
        <w:r w:rsidRPr="00D5657E">
          <w:t>Section 266 (1), new note</w:t>
        </w:r>
        <w:r>
          <w:tab/>
        </w:r>
        <w:r>
          <w:fldChar w:fldCharType="begin"/>
        </w:r>
        <w:r>
          <w:instrText xml:space="preserve"> PAGEREF _Toc15370092 \h </w:instrText>
        </w:r>
        <w:r>
          <w:fldChar w:fldCharType="separate"/>
        </w:r>
        <w:r w:rsidR="006931C1">
          <w:t>14</w:t>
        </w:r>
        <w:r>
          <w:fldChar w:fldCharType="end"/>
        </w:r>
      </w:hyperlink>
    </w:p>
    <w:p w14:paraId="7FB2D445" w14:textId="4EE68F45" w:rsidR="00C67E03" w:rsidRDefault="00C67E03">
      <w:pPr>
        <w:pStyle w:val="TOC5"/>
        <w:rPr>
          <w:rFonts w:asciiTheme="minorHAnsi" w:eastAsiaTheme="minorEastAsia" w:hAnsiTheme="minorHAnsi" w:cstheme="minorBidi"/>
          <w:sz w:val="22"/>
          <w:szCs w:val="22"/>
          <w:lang w:eastAsia="en-AU"/>
        </w:rPr>
      </w:pPr>
      <w:r>
        <w:tab/>
      </w:r>
      <w:hyperlink w:anchor="_Toc15370093" w:history="1">
        <w:r w:rsidRPr="00055803">
          <w:rPr>
            <w:rStyle w:val="CharSectNo"/>
          </w:rPr>
          <w:t>16</w:t>
        </w:r>
        <w:r w:rsidRPr="00055803">
          <w:tab/>
          <w:t>Termination of leases</w:t>
        </w:r>
        <w:r>
          <w:br/>
        </w:r>
        <w:r w:rsidRPr="00055803">
          <w:t>Section 382 (1) (a)</w:t>
        </w:r>
        <w:r>
          <w:tab/>
        </w:r>
        <w:r>
          <w:fldChar w:fldCharType="begin"/>
        </w:r>
        <w:r>
          <w:instrText xml:space="preserve"> PAGEREF _Toc15370093 \h </w:instrText>
        </w:r>
        <w:r>
          <w:fldChar w:fldCharType="separate"/>
        </w:r>
        <w:r w:rsidR="006931C1">
          <w:t>14</w:t>
        </w:r>
        <w:r>
          <w:fldChar w:fldCharType="end"/>
        </w:r>
      </w:hyperlink>
    </w:p>
    <w:p w14:paraId="0A8648B1" w14:textId="5648B826" w:rsidR="00C67E03" w:rsidRDefault="00C67E03">
      <w:pPr>
        <w:pStyle w:val="TOC5"/>
        <w:rPr>
          <w:rFonts w:asciiTheme="minorHAnsi" w:eastAsiaTheme="minorEastAsia" w:hAnsiTheme="minorHAnsi" w:cstheme="minorBidi"/>
          <w:sz w:val="22"/>
          <w:szCs w:val="22"/>
          <w:lang w:eastAsia="en-AU"/>
        </w:rPr>
      </w:pPr>
      <w:r>
        <w:tab/>
      </w:r>
      <w:hyperlink w:anchor="_Toc15370094" w:history="1">
        <w:r w:rsidRPr="00D5657E">
          <w:t>17</w:t>
        </w:r>
        <w:r>
          <w:rPr>
            <w:rFonts w:asciiTheme="minorHAnsi" w:eastAsiaTheme="minorEastAsia" w:hAnsiTheme="minorHAnsi" w:cstheme="minorBidi"/>
            <w:sz w:val="22"/>
            <w:szCs w:val="22"/>
            <w:lang w:eastAsia="en-AU"/>
          </w:rPr>
          <w:tab/>
        </w:r>
        <w:r w:rsidRPr="00D5657E">
          <w:t>New section 382 (6)</w:t>
        </w:r>
        <w:r>
          <w:tab/>
        </w:r>
        <w:r>
          <w:fldChar w:fldCharType="begin"/>
        </w:r>
        <w:r>
          <w:instrText xml:space="preserve"> PAGEREF _Toc15370094 \h </w:instrText>
        </w:r>
        <w:r>
          <w:fldChar w:fldCharType="separate"/>
        </w:r>
        <w:r w:rsidR="006931C1">
          <w:t>15</w:t>
        </w:r>
        <w:r>
          <w:fldChar w:fldCharType="end"/>
        </w:r>
      </w:hyperlink>
    </w:p>
    <w:p w14:paraId="5C9F57E2" w14:textId="7FA73772" w:rsidR="00C67E03" w:rsidRDefault="00C67E03">
      <w:pPr>
        <w:pStyle w:val="TOC5"/>
        <w:rPr>
          <w:rFonts w:asciiTheme="minorHAnsi" w:eastAsiaTheme="minorEastAsia" w:hAnsiTheme="minorHAnsi" w:cstheme="minorBidi"/>
          <w:sz w:val="22"/>
          <w:szCs w:val="22"/>
          <w:lang w:eastAsia="en-AU"/>
        </w:rPr>
      </w:pPr>
      <w:r>
        <w:tab/>
      </w:r>
      <w:hyperlink w:anchor="_Toc15370095" w:history="1">
        <w:r w:rsidRPr="00D5657E">
          <w:t>18</w:t>
        </w:r>
        <w:r>
          <w:rPr>
            <w:rFonts w:asciiTheme="minorHAnsi" w:eastAsiaTheme="minorEastAsia" w:hAnsiTheme="minorHAnsi" w:cstheme="minorBidi"/>
            <w:sz w:val="22"/>
            <w:szCs w:val="22"/>
            <w:lang w:eastAsia="en-AU"/>
          </w:rPr>
          <w:tab/>
        </w:r>
        <w:r w:rsidRPr="00D5657E">
          <w:t>New chapter 26</w:t>
        </w:r>
        <w:r>
          <w:tab/>
        </w:r>
        <w:r>
          <w:fldChar w:fldCharType="begin"/>
        </w:r>
        <w:r>
          <w:instrText xml:space="preserve"> PAGEREF _Toc15370095 \h </w:instrText>
        </w:r>
        <w:r>
          <w:fldChar w:fldCharType="separate"/>
        </w:r>
        <w:r w:rsidR="006931C1">
          <w:t>16</w:t>
        </w:r>
        <w:r>
          <w:fldChar w:fldCharType="end"/>
        </w:r>
      </w:hyperlink>
    </w:p>
    <w:p w14:paraId="67FB7209" w14:textId="443F569E" w:rsidR="00C67E03" w:rsidRDefault="00C67E03">
      <w:pPr>
        <w:pStyle w:val="TOC5"/>
        <w:rPr>
          <w:rFonts w:asciiTheme="minorHAnsi" w:eastAsiaTheme="minorEastAsia" w:hAnsiTheme="minorHAnsi" w:cstheme="minorBidi"/>
          <w:sz w:val="22"/>
          <w:szCs w:val="22"/>
          <w:lang w:eastAsia="en-AU"/>
        </w:rPr>
      </w:pPr>
      <w:r>
        <w:tab/>
      </w:r>
      <w:hyperlink w:anchor="_Toc15370096" w:history="1">
        <w:r w:rsidRPr="00D5657E">
          <w:t>19</w:t>
        </w:r>
        <w:r>
          <w:rPr>
            <w:rFonts w:asciiTheme="minorHAnsi" w:eastAsiaTheme="minorEastAsia" w:hAnsiTheme="minorHAnsi" w:cstheme="minorBidi"/>
            <w:sz w:val="22"/>
            <w:szCs w:val="22"/>
            <w:lang w:eastAsia="en-AU"/>
          </w:rPr>
          <w:tab/>
        </w:r>
        <w:r w:rsidRPr="00D5657E">
          <w:t>Dictionary, new definitions</w:t>
        </w:r>
        <w:r>
          <w:tab/>
        </w:r>
        <w:r>
          <w:fldChar w:fldCharType="begin"/>
        </w:r>
        <w:r>
          <w:instrText xml:space="preserve"> PAGEREF _Toc15370096 \h </w:instrText>
        </w:r>
        <w:r>
          <w:fldChar w:fldCharType="separate"/>
        </w:r>
        <w:r w:rsidR="006931C1">
          <w:t>19</w:t>
        </w:r>
        <w:r>
          <w:fldChar w:fldCharType="end"/>
        </w:r>
      </w:hyperlink>
    </w:p>
    <w:p w14:paraId="3452A38E" w14:textId="283DE4CD" w:rsidR="00C67E03" w:rsidRDefault="00BF056E">
      <w:pPr>
        <w:pStyle w:val="TOC2"/>
        <w:rPr>
          <w:rFonts w:asciiTheme="minorHAnsi" w:eastAsiaTheme="minorEastAsia" w:hAnsiTheme="minorHAnsi" w:cstheme="minorBidi"/>
          <w:b w:val="0"/>
          <w:sz w:val="22"/>
          <w:szCs w:val="22"/>
          <w:lang w:eastAsia="en-AU"/>
        </w:rPr>
      </w:pPr>
      <w:hyperlink w:anchor="_Toc15370097" w:history="1">
        <w:r w:rsidR="00C67E03" w:rsidRPr="00D5657E">
          <w:t>Part 3</w:t>
        </w:r>
        <w:r w:rsidR="00C67E03">
          <w:rPr>
            <w:rFonts w:asciiTheme="minorHAnsi" w:eastAsiaTheme="minorEastAsia" w:hAnsiTheme="minorHAnsi" w:cstheme="minorBidi"/>
            <w:b w:val="0"/>
            <w:sz w:val="22"/>
            <w:szCs w:val="22"/>
            <w:lang w:eastAsia="en-AU"/>
          </w:rPr>
          <w:tab/>
        </w:r>
        <w:r w:rsidR="00C67E03" w:rsidRPr="00D5657E">
          <w:t>Planning and Development Regulation 2008</w:t>
        </w:r>
        <w:r w:rsidR="00C67E03" w:rsidRPr="00C67E03">
          <w:rPr>
            <w:vanish/>
          </w:rPr>
          <w:tab/>
        </w:r>
        <w:r w:rsidR="00C67E03" w:rsidRPr="00C67E03">
          <w:rPr>
            <w:vanish/>
          </w:rPr>
          <w:fldChar w:fldCharType="begin"/>
        </w:r>
        <w:r w:rsidR="00C67E03" w:rsidRPr="00C67E03">
          <w:rPr>
            <w:vanish/>
          </w:rPr>
          <w:instrText xml:space="preserve"> PAGEREF _Toc15370097 \h </w:instrText>
        </w:r>
        <w:r w:rsidR="00C67E03" w:rsidRPr="00C67E03">
          <w:rPr>
            <w:vanish/>
          </w:rPr>
        </w:r>
        <w:r w:rsidR="00C67E03" w:rsidRPr="00C67E03">
          <w:rPr>
            <w:vanish/>
          </w:rPr>
          <w:fldChar w:fldCharType="separate"/>
        </w:r>
        <w:r w:rsidR="006931C1">
          <w:rPr>
            <w:vanish/>
          </w:rPr>
          <w:t>20</w:t>
        </w:r>
        <w:r w:rsidR="00C67E03" w:rsidRPr="00C67E03">
          <w:rPr>
            <w:vanish/>
          </w:rPr>
          <w:fldChar w:fldCharType="end"/>
        </w:r>
      </w:hyperlink>
    </w:p>
    <w:p w14:paraId="615941B8" w14:textId="1F340ECC" w:rsidR="00C67E03" w:rsidRDefault="00C67E03">
      <w:pPr>
        <w:pStyle w:val="TOC5"/>
        <w:rPr>
          <w:rFonts w:asciiTheme="minorHAnsi" w:eastAsiaTheme="minorEastAsia" w:hAnsiTheme="minorHAnsi" w:cstheme="minorBidi"/>
          <w:sz w:val="22"/>
          <w:szCs w:val="22"/>
          <w:lang w:eastAsia="en-AU"/>
        </w:rPr>
      </w:pPr>
      <w:r>
        <w:tab/>
      </w:r>
      <w:hyperlink w:anchor="_Toc15370098" w:history="1">
        <w:r w:rsidRPr="00055803">
          <w:rPr>
            <w:rStyle w:val="CharSectNo"/>
          </w:rPr>
          <w:t>20</w:t>
        </w:r>
        <w:r w:rsidRPr="00055803">
          <w:tab/>
          <w:t>Direct sale criteria for community organisations—Act, s 240 (1) (a) (i)</w:t>
        </w:r>
        <w:r>
          <w:br/>
        </w:r>
        <w:r w:rsidRPr="00055803">
          <w:t>Section 112 (1)</w:t>
        </w:r>
        <w:r>
          <w:tab/>
        </w:r>
        <w:r>
          <w:fldChar w:fldCharType="begin"/>
        </w:r>
        <w:r>
          <w:instrText xml:space="preserve"> PAGEREF _Toc15370098 \h </w:instrText>
        </w:r>
        <w:r>
          <w:fldChar w:fldCharType="separate"/>
        </w:r>
        <w:r w:rsidR="006931C1">
          <w:t>20</w:t>
        </w:r>
        <w:r>
          <w:fldChar w:fldCharType="end"/>
        </w:r>
      </w:hyperlink>
    </w:p>
    <w:p w14:paraId="383B2675" w14:textId="0FD97027" w:rsidR="00C67E03" w:rsidRDefault="00C67E03">
      <w:pPr>
        <w:pStyle w:val="TOC5"/>
        <w:rPr>
          <w:rFonts w:asciiTheme="minorHAnsi" w:eastAsiaTheme="minorEastAsia" w:hAnsiTheme="minorHAnsi" w:cstheme="minorBidi"/>
          <w:sz w:val="22"/>
          <w:szCs w:val="22"/>
          <w:lang w:eastAsia="en-AU"/>
        </w:rPr>
      </w:pPr>
      <w:r>
        <w:tab/>
      </w:r>
      <w:hyperlink w:anchor="_Toc15370099" w:history="1">
        <w:r w:rsidRPr="00D5657E">
          <w:t>21</w:t>
        </w:r>
        <w:r>
          <w:rPr>
            <w:rFonts w:asciiTheme="minorHAnsi" w:eastAsiaTheme="minorEastAsia" w:hAnsiTheme="minorHAnsi" w:cstheme="minorBidi"/>
            <w:sz w:val="22"/>
            <w:szCs w:val="22"/>
            <w:lang w:eastAsia="en-AU"/>
          </w:rPr>
          <w:tab/>
        </w:r>
        <w:r w:rsidRPr="00D5657E">
          <w:t>Section 112 (1), new notes</w:t>
        </w:r>
        <w:r>
          <w:tab/>
        </w:r>
        <w:r>
          <w:fldChar w:fldCharType="begin"/>
        </w:r>
        <w:r>
          <w:instrText xml:space="preserve"> PAGEREF _Toc15370099 \h </w:instrText>
        </w:r>
        <w:r>
          <w:fldChar w:fldCharType="separate"/>
        </w:r>
        <w:r w:rsidR="006931C1">
          <w:t>20</w:t>
        </w:r>
        <w:r>
          <w:fldChar w:fldCharType="end"/>
        </w:r>
      </w:hyperlink>
    </w:p>
    <w:p w14:paraId="503F1E96" w14:textId="57B743E0" w:rsidR="00C67E03" w:rsidRDefault="00C67E03">
      <w:pPr>
        <w:pStyle w:val="TOC5"/>
        <w:rPr>
          <w:rFonts w:asciiTheme="minorHAnsi" w:eastAsiaTheme="minorEastAsia" w:hAnsiTheme="minorHAnsi" w:cstheme="minorBidi"/>
          <w:sz w:val="22"/>
          <w:szCs w:val="22"/>
          <w:lang w:eastAsia="en-AU"/>
        </w:rPr>
      </w:pPr>
      <w:r>
        <w:tab/>
      </w:r>
      <w:hyperlink w:anchor="_Toc15370100" w:history="1">
        <w:r w:rsidRPr="00055803">
          <w:rPr>
            <w:rStyle w:val="CharSectNo"/>
          </w:rPr>
          <w:t>22</w:t>
        </w:r>
        <w:r w:rsidRPr="00055803">
          <w:tab/>
          <w:t>Direct sale criteria for supportive accommodation—Act, s 240 (1) (a) (i)</w:t>
        </w:r>
        <w:r>
          <w:br/>
        </w:r>
        <w:r w:rsidRPr="00055803">
          <w:t>Section 113 (1)</w:t>
        </w:r>
        <w:r>
          <w:tab/>
        </w:r>
        <w:r>
          <w:fldChar w:fldCharType="begin"/>
        </w:r>
        <w:r>
          <w:instrText xml:space="preserve"> PAGEREF _Toc15370100 \h </w:instrText>
        </w:r>
        <w:r>
          <w:fldChar w:fldCharType="separate"/>
        </w:r>
        <w:r w:rsidR="006931C1">
          <w:t>20</w:t>
        </w:r>
        <w:r>
          <w:fldChar w:fldCharType="end"/>
        </w:r>
      </w:hyperlink>
    </w:p>
    <w:p w14:paraId="2085304B" w14:textId="2C75A74B" w:rsidR="00C67E03" w:rsidRDefault="00C67E03">
      <w:pPr>
        <w:pStyle w:val="TOC5"/>
      </w:pPr>
      <w:r>
        <w:tab/>
      </w:r>
      <w:hyperlink w:anchor="_Toc15370101" w:history="1">
        <w:r w:rsidRPr="00D5657E">
          <w:t>23</w:t>
        </w:r>
        <w:r>
          <w:rPr>
            <w:rFonts w:asciiTheme="minorHAnsi" w:eastAsiaTheme="minorEastAsia" w:hAnsiTheme="minorHAnsi" w:cstheme="minorBidi"/>
            <w:sz w:val="22"/>
            <w:szCs w:val="22"/>
            <w:lang w:eastAsia="en-AU"/>
          </w:rPr>
          <w:tab/>
        </w:r>
        <w:r w:rsidRPr="00D5657E">
          <w:t>Section 113 (1), new note</w:t>
        </w:r>
        <w:r>
          <w:tab/>
        </w:r>
        <w:r>
          <w:fldChar w:fldCharType="begin"/>
        </w:r>
        <w:r>
          <w:instrText xml:space="preserve"> PAGEREF _Toc15370101 \h </w:instrText>
        </w:r>
        <w:r>
          <w:fldChar w:fldCharType="separate"/>
        </w:r>
        <w:r w:rsidR="006931C1">
          <w:t>20</w:t>
        </w:r>
        <w:r>
          <w:fldChar w:fldCharType="end"/>
        </w:r>
      </w:hyperlink>
    </w:p>
    <w:p w14:paraId="68A4A569" w14:textId="77777777" w:rsidR="00C67E03" w:rsidRPr="00C67E03" w:rsidRDefault="00C67E03" w:rsidP="00C67E03">
      <w:pPr>
        <w:pStyle w:val="PageBreak"/>
        <w:rPr>
          <w:noProof/>
        </w:rPr>
      </w:pPr>
      <w:r w:rsidRPr="00C67E03">
        <w:rPr>
          <w:noProof/>
        </w:rPr>
        <w:br w:type="page"/>
      </w:r>
    </w:p>
    <w:p w14:paraId="309A71E2" w14:textId="4360FC2F" w:rsidR="00C67E03" w:rsidRDefault="00C67E03">
      <w:pPr>
        <w:pStyle w:val="TOC5"/>
        <w:rPr>
          <w:rFonts w:asciiTheme="minorHAnsi" w:eastAsiaTheme="minorEastAsia" w:hAnsiTheme="minorHAnsi" w:cstheme="minorBidi"/>
          <w:sz w:val="22"/>
          <w:szCs w:val="22"/>
          <w:lang w:eastAsia="en-AU"/>
        </w:rPr>
      </w:pPr>
      <w:r>
        <w:lastRenderedPageBreak/>
        <w:tab/>
      </w:r>
      <w:hyperlink w:anchor="_Toc15370102" w:history="1">
        <w:r w:rsidRPr="00D5657E">
          <w:t>24</w:t>
        </w:r>
        <w:r>
          <w:rPr>
            <w:rFonts w:asciiTheme="minorHAnsi" w:eastAsiaTheme="minorEastAsia" w:hAnsiTheme="minorHAnsi" w:cstheme="minorBidi"/>
            <w:sz w:val="22"/>
            <w:szCs w:val="22"/>
            <w:lang w:eastAsia="en-AU"/>
          </w:rPr>
          <w:tab/>
        </w:r>
        <w:r w:rsidRPr="00D5657E">
          <w:t>New part 5.2A</w:t>
        </w:r>
        <w:r>
          <w:tab/>
        </w:r>
        <w:r>
          <w:fldChar w:fldCharType="begin"/>
        </w:r>
        <w:r>
          <w:instrText xml:space="preserve"> PAGEREF _Toc15370102 \h </w:instrText>
        </w:r>
        <w:r>
          <w:fldChar w:fldCharType="separate"/>
        </w:r>
        <w:r w:rsidR="006931C1">
          <w:t>21</w:t>
        </w:r>
        <w:r>
          <w:fldChar w:fldCharType="end"/>
        </w:r>
      </w:hyperlink>
    </w:p>
    <w:p w14:paraId="300FAD44" w14:textId="3FB437EF" w:rsidR="00C67E03" w:rsidRDefault="00C67E03">
      <w:pPr>
        <w:pStyle w:val="TOC5"/>
        <w:rPr>
          <w:rFonts w:asciiTheme="minorHAnsi" w:eastAsiaTheme="minorEastAsia" w:hAnsiTheme="minorHAnsi" w:cstheme="minorBidi"/>
          <w:sz w:val="22"/>
          <w:szCs w:val="22"/>
          <w:lang w:eastAsia="en-AU"/>
        </w:rPr>
      </w:pPr>
      <w:r>
        <w:tab/>
      </w:r>
      <w:hyperlink w:anchor="_Toc15370103" w:history="1">
        <w:r w:rsidRPr="00D5657E">
          <w:t>25</w:t>
        </w:r>
        <w:r>
          <w:rPr>
            <w:rFonts w:asciiTheme="minorHAnsi" w:eastAsiaTheme="minorEastAsia" w:hAnsiTheme="minorHAnsi" w:cstheme="minorBidi"/>
            <w:sz w:val="22"/>
            <w:szCs w:val="22"/>
            <w:lang w:eastAsia="en-AU"/>
          </w:rPr>
          <w:tab/>
        </w:r>
        <w:r w:rsidRPr="00D5657E">
          <w:t>New section 152</w:t>
        </w:r>
        <w:r>
          <w:tab/>
        </w:r>
        <w:r>
          <w:fldChar w:fldCharType="begin"/>
        </w:r>
        <w:r>
          <w:instrText xml:space="preserve"> PAGEREF _Toc15370103 \h </w:instrText>
        </w:r>
        <w:r>
          <w:fldChar w:fldCharType="separate"/>
        </w:r>
        <w:r w:rsidR="006931C1">
          <w:t>26</w:t>
        </w:r>
        <w:r>
          <w:fldChar w:fldCharType="end"/>
        </w:r>
      </w:hyperlink>
    </w:p>
    <w:p w14:paraId="6476CC16" w14:textId="1E3201FB" w:rsidR="00C67E03" w:rsidRDefault="00C67E03">
      <w:pPr>
        <w:pStyle w:val="TOC5"/>
        <w:rPr>
          <w:rFonts w:asciiTheme="minorHAnsi" w:eastAsiaTheme="minorEastAsia" w:hAnsiTheme="minorHAnsi" w:cstheme="minorBidi"/>
          <w:sz w:val="22"/>
          <w:szCs w:val="22"/>
          <w:lang w:eastAsia="en-AU"/>
        </w:rPr>
      </w:pPr>
      <w:r>
        <w:tab/>
      </w:r>
      <w:hyperlink w:anchor="_Toc15370104" w:history="1">
        <w:r w:rsidRPr="00D5657E">
          <w:t>26</w:t>
        </w:r>
        <w:r>
          <w:rPr>
            <w:rFonts w:asciiTheme="minorHAnsi" w:eastAsiaTheme="minorEastAsia" w:hAnsiTheme="minorHAnsi" w:cstheme="minorBidi"/>
            <w:sz w:val="22"/>
            <w:szCs w:val="22"/>
            <w:lang w:eastAsia="en-AU"/>
          </w:rPr>
          <w:tab/>
        </w:r>
        <w:r w:rsidRPr="00D5657E">
          <w:t>Dictionary, note 3</w:t>
        </w:r>
        <w:r>
          <w:tab/>
        </w:r>
        <w:r>
          <w:fldChar w:fldCharType="begin"/>
        </w:r>
        <w:r>
          <w:instrText xml:space="preserve"> PAGEREF _Toc15370104 \h </w:instrText>
        </w:r>
        <w:r>
          <w:fldChar w:fldCharType="separate"/>
        </w:r>
        <w:r w:rsidR="006931C1">
          <w:t>26</w:t>
        </w:r>
        <w:r>
          <w:fldChar w:fldCharType="end"/>
        </w:r>
      </w:hyperlink>
    </w:p>
    <w:p w14:paraId="3C8065A6" w14:textId="7502A128" w:rsidR="00C67E03" w:rsidRDefault="00C67E03">
      <w:pPr>
        <w:pStyle w:val="TOC5"/>
        <w:rPr>
          <w:rFonts w:asciiTheme="minorHAnsi" w:eastAsiaTheme="minorEastAsia" w:hAnsiTheme="minorHAnsi" w:cstheme="minorBidi"/>
          <w:sz w:val="22"/>
          <w:szCs w:val="22"/>
          <w:lang w:eastAsia="en-AU"/>
        </w:rPr>
      </w:pPr>
      <w:r>
        <w:tab/>
      </w:r>
      <w:hyperlink w:anchor="_Toc15370105" w:history="1">
        <w:r w:rsidRPr="00D5657E">
          <w:t>27</w:t>
        </w:r>
        <w:r>
          <w:rPr>
            <w:rFonts w:asciiTheme="minorHAnsi" w:eastAsiaTheme="minorEastAsia" w:hAnsiTheme="minorHAnsi" w:cstheme="minorBidi"/>
            <w:sz w:val="22"/>
            <w:szCs w:val="22"/>
            <w:lang w:eastAsia="en-AU"/>
          </w:rPr>
          <w:tab/>
        </w:r>
        <w:r w:rsidRPr="00D5657E">
          <w:t>Dictionary, new definitions</w:t>
        </w:r>
        <w:r>
          <w:tab/>
        </w:r>
        <w:r>
          <w:fldChar w:fldCharType="begin"/>
        </w:r>
        <w:r>
          <w:instrText xml:space="preserve"> PAGEREF _Toc15370105 \h </w:instrText>
        </w:r>
        <w:r>
          <w:fldChar w:fldCharType="separate"/>
        </w:r>
        <w:r w:rsidR="006931C1">
          <w:t>27</w:t>
        </w:r>
        <w:r>
          <w:fldChar w:fldCharType="end"/>
        </w:r>
      </w:hyperlink>
    </w:p>
    <w:p w14:paraId="24C85C3C" w14:textId="6E6F9D92" w:rsidR="00C67E03" w:rsidRDefault="00BF056E">
      <w:pPr>
        <w:pStyle w:val="TOC6"/>
        <w:rPr>
          <w:rFonts w:asciiTheme="minorHAnsi" w:eastAsiaTheme="minorEastAsia" w:hAnsiTheme="minorHAnsi" w:cstheme="minorBidi"/>
          <w:b w:val="0"/>
          <w:sz w:val="22"/>
          <w:szCs w:val="22"/>
          <w:lang w:eastAsia="en-AU"/>
        </w:rPr>
      </w:pPr>
      <w:hyperlink w:anchor="_Toc15370106" w:history="1">
        <w:r w:rsidR="00C67E03" w:rsidRPr="00D5657E">
          <w:t>Schedule 1</w:t>
        </w:r>
        <w:r w:rsidR="00C67E03">
          <w:rPr>
            <w:rFonts w:asciiTheme="minorHAnsi" w:eastAsiaTheme="minorEastAsia" w:hAnsiTheme="minorHAnsi" w:cstheme="minorBidi"/>
            <w:b w:val="0"/>
            <w:sz w:val="22"/>
            <w:szCs w:val="22"/>
            <w:lang w:eastAsia="en-AU"/>
          </w:rPr>
          <w:tab/>
        </w:r>
        <w:r w:rsidR="00C67E03" w:rsidRPr="00D5657E">
          <w:t>Land Titles Act 1925—Consequential amendment</w:t>
        </w:r>
        <w:r w:rsidR="00C67E03">
          <w:tab/>
        </w:r>
        <w:r w:rsidR="00C67E03" w:rsidRPr="00C67E03">
          <w:rPr>
            <w:b w:val="0"/>
            <w:sz w:val="20"/>
          </w:rPr>
          <w:fldChar w:fldCharType="begin"/>
        </w:r>
        <w:r w:rsidR="00C67E03" w:rsidRPr="00C67E03">
          <w:rPr>
            <w:b w:val="0"/>
            <w:sz w:val="20"/>
          </w:rPr>
          <w:instrText xml:space="preserve"> PAGEREF _Toc15370106 \h </w:instrText>
        </w:r>
        <w:r w:rsidR="00C67E03" w:rsidRPr="00C67E03">
          <w:rPr>
            <w:b w:val="0"/>
            <w:sz w:val="20"/>
          </w:rPr>
        </w:r>
        <w:r w:rsidR="00C67E03" w:rsidRPr="00C67E03">
          <w:rPr>
            <w:b w:val="0"/>
            <w:sz w:val="20"/>
          </w:rPr>
          <w:fldChar w:fldCharType="separate"/>
        </w:r>
        <w:r w:rsidR="006931C1">
          <w:rPr>
            <w:b w:val="0"/>
            <w:sz w:val="20"/>
          </w:rPr>
          <w:t>28</w:t>
        </w:r>
        <w:r w:rsidR="00C67E03" w:rsidRPr="00C67E03">
          <w:rPr>
            <w:b w:val="0"/>
            <w:sz w:val="20"/>
          </w:rPr>
          <w:fldChar w:fldCharType="end"/>
        </w:r>
      </w:hyperlink>
    </w:p>
    <w:p w14:paraId="766AC16F" w14:textId="21B36AE2" w:rsidR="009140C2" w:rsidRPr="00055803" w:rsidRDefault="00C67E03">
      <w:pPr>
        <w:pStyle w:val="BillBasic"/>
      </w:pPr>
      <w:r>
        <w:fldChar w:fldCharType="end"/>
      </w:r>
    </w:p>
    <w:p w14:paraId="788BA96B" w14:textId="77777777" w:rsidR="00055803" w:rsidRDefault="00055803">
      <w:pPr>
        <w:pStyle w:val="01Contents"/>
        <w:sectPr w:rsidR="00055803" w:rsidSect="008D4244">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4A0961AB" w14:textId="77777777" w:rsidR="008D4244" w:rsidRDefault="008D4244" w:rsidP="00FE5883">
      <w:pPr>
        <w:spacing w:before="480"/>
        <w:jc w:val="center"/>
      </w:pPr>
      <w:r>
        <w:rPr>
          <w:noProof/>
          <w:lang w:eastAsia="en-AU"/>
        </w:rPr>
        <w:lastRenderedPageBreak/>
        <w:drawing>
          <wp:inline distT="0" distB="0" distL="0" distR="0" wp14:anchorId="1E29A9DD" wp14:editId="3F665448">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4F4CB57" w14:textId="77777777" w:rsidR="008D4244" w:rsidRDefault="008D4244">
      <w:pPr>
        <w:jc w:val="center"/>
        <w:rPr>
          <w:rFonts w:ascii="Arial" w:hAnsi="Arial"/>
        </w:rPr>
      </w:pPr>
      <w:r>
        <w:rPr>
          <w:rFonts w:ascii="Arial" w:hAnsi="Arial"/>
        </w:rPr>
        <w:t>Australian Capital Territory</w:t>
      </w:r>
    </w:p>
    <w:p w14:paraId="43F0D63C" w14:textId="748E8F98" w:rsidR="00F67552" w:rsidRPr="00055803" w:rsidRDefault="008D4244" w:rsidP="00055803">
      <w:pPr>
        <w:pStyle w:val="Billname"/>
        <w:suppressLineNumbers/>
      </w:pPr>
      <w:bookmarkStart w:id="1" w:name="citation"/>
      <w:r>
        <w:t>Planning and Development (Community Concessional Leases) Amendment Act 2019</w:t>
      </w:r>
      <w:bookmarkEnd w:id="1"/>
    </w:p>
    <w:p w14:paraId="09578B13" w14:textId="46F59E56" w:rsidR="00F67552" w:rsidRPr="00055803" w:rsidRDefault="00BF056E" w:rsidP="00055803">
      <w:pPr>
        <w:pStyle w:val="ActNo"/>
        <w:suppressLineNumbers/>
      </w:pPr>
      <w:r>
        <w:fldChar w:fldCharType="begin"/>
      </w:r>
      <w:r>
        <w:instrText xml:space="preserve"> DOCPROPERTY "Category"  \* MERGEFORMAT </w:instrText>
      </w:r>
      <w:r>
        <w:fldChar w:fldCharType="separate"/>
      </w:r>
      <w:r w:rsidR="006931C1">
        <w:t>A2019-28</w:t>
      </w:r>
      <w:r>
        <w:fldChar w:fldCharType="end"/>
      </w:r>
    </w:p>
    <w:p w14:paraId="7E7F121E" w14:textId="77777777" w:rsidR="00F67552" w:rsidRPr="00055803" w:rsidRDefault="00F67552" w:rsidP="00055803">
      <w:pPr>
        <w:pStyle w:val="N-line3"/>
        <w:suppressLineNumbers/>
      </w:pPr>
    </w:p>
    <w:p w14:paraId="1A1B5332" w14:textId="338F32F5" w:rsidR="00F67552" w:rsidRPr="00055803" w:rsidRDefault="00F67552" w:rsidP="00055803">
      <w:pPr>
        <w:pStyle w:val="LongTitle"/>
        <w:suppressLineNumbers/>
      </w:pPr>
      <w:r w:rsidRPr="00055803">
        <w:t xml:space="preserve">An Act to amend the </w:t>
      </w:r>
      <w:bookmarkStart w:id="2" w:name="AmCitation"/>
      <w:r w:rsidR="006A4A4D" w:rsidRPr="00055803">
        <w:rPr>
          <w:rStyle w:val="charCitHyperlinkItal"/>
        </w:rPr>
        <w:fldChar w:fldCharType="begin"/>
      </w:r>
      <w:r w:rsidR="006A4A4D" w:rsidRPr="00055803">
        <w:rPr>
          <w:rStyle w:val="charCitHyperlinkItal"/>
        </w:rPr>
        <w:instrText xml:space="preserve"> HYPERLINK "http://www.legislation.act.gov.au/a/2007-24" \o "A2007-24" </w:instrText>
      </w:r>
      <w:r w:rsidR="006A4A4D" w:rsidRPr="00055803">
        <w:rPr>
          <w:rStyle w:val="charCitHyperlinkItal"/>
        </w:rPr>
        <w:fldChar w:fldCharType="separate"/>
      </w:r>
      <w:r w:rsidR="006A4A4D" w:rsidRPr="00055803">
        <w:rPr>
          <w:rStyle w:val="charCitHyperlinkItal"/>
        </w:rPr>
        <w:t>Planning and Development Act 2007</w:t>
      </w:r>
      <w:r w:rsidR="006A4A4D" w:rsidRPr="00055803">
        <w:rPr>
          <w:rStyle w:val="charCitHyperlinkItal"/>
        </w:rPr>
        <w:fldChar w:fldCharType="end"/>
      </w:r>
      <w:r w:rsidR="00A70BEB" w:rsidRPr="00055803">
        <w:rPr>
          <w:rStyle w:val="charItals"/>
        </w:rPr>
        <w:t xml:space="preserve"> </w:t>
      </w:r>
      <w:r w:rsidR="00E50044" w:rsidRPr="00055803">
        <w:t xml:space="preserve">and the </w:t>
      </w:r>
      <w:hyperlink r:id="rId15" w:tooltip="SL2008-2" w:history="1">
        <w:bookmarkEnd w:id="2"/>
        <w:r w:rsidR="006A4A4D" w:rsidRPr="00055803">
          <w:rPr>
            <w:rStyle w:val="charCitHyperlinkItal"/>
          </w:rPr>
          <w:t>Planning and Development Regulation 2008</w:t>
        </w:r>
      </w:hyperlink>
      <w:r w:rsidR="0008635E" w:rsidRPr="00055803">
        <w:t>, and for other purposes</w:t>
      </w:r>
    </w:p>
    <w:p w14:paraId="25536ED2" w14:textId="77777777" w:rsidR="00F67552" w:rsidRPr="00055803" w:rsidRDefault="00F67552" w:rsidP="00055803">
      <w:pPr>
        <w:pStyle w:val="N-line3"/>
        <w:suppressLineNumbers/>
      </w:pPr>
    </w:p>
    <w:p w14:paraId="0CCF36F9" w14:textId="77777777" w:rsidR="00F67552" w:rsidRPr="00055803" w:rsidRDefault="00F67552" w:rsidP="00055803">
      <w:pPr>
        <w:pStyle w:val="Placeholder"/>
        <w:suppressLineNumbers/>
      </w:pPr>
      <w:r w:rsidRPr="00055803">
        <w:rPr>
          <w:rStyle w:val="charContents"/>
          <w:sz w:val="16"/>
        </w:rPr>
        <w:t xml:space="preserve">  </w:t>
      </w:r>
      <w:r w:rsidRPr="00055803">
        <w:rPr>
          <w:rStyle w:val="charPage"/>
        </w:rPr>
        <w:t xml:space="preserve">  </w:t>
      </w:r>
    </w:p>
    <w:p w14:paraId="047CA948" w14:textId="77777777" w:rsidR="00F67552" w:rsidRPr="00055803" w:rsidRDefault="00F67552" w:rsidP="00055803">
      <w:pPr>
        <w:pStyle w:val="Placeholder"/>
        <w:suppressLineNumbers/>
      </w:pPr>
      <w:r w:rsidRPr="00055803">
        <w:rPr>
          <w:rStyle w:val="CharChapNo"/>
        </w:rPr>
        <w:t xml:space="preserve">  </w:t>
      </w:r>
      <w:r w:rsidRPr="00055803">
        <w:rPr>
          <w:rStyle w:val="CharChapText"/>
        </w:rPr>
        <w:t xml:space="preserve">  </w:t>
      </w:r>
    </w:p>
    <w:p w14:paraId="3D76D2D3" w14:textId="77777777" w:rsidR="00F67552" w:rsidRPr="00055803" w:rsidRDefault="00F67552" w:rsidP="00055803">
      <w:pPr>
        <w:pStyle w:val="Placeholder"/>
        <w:suppressLineNumbers/>
      </w:pPr>
      <w:r w:rsidRPr="00055803">
        <w:rPr>
          <w:rStyle w:val="CharPartNo"/>
        </w:rPr>
        <w:t xml:space="preserve">  </w:t>
      </w:r>
      <w:r w:rsidRPr="00055803">
        <w:rPr>
          <w:rStyle w:val="CharPartText"/>
        </w:rPr>
        <w:t xml:space="preserve">  </w:t>
      </w:r>
    </w:p>
    <w:p w14:paraId="1282ADD0" w14:textId="77777777" w:rsidR="00F67552" w:rsidRPr="00055803" w:rsidRDefault="00F67552" w:rsidP="00055803">
      <w:pPr>
        <w:pStyle w:val="Placeholder"/>
        <w:suppressLineNumbers/>
      </w:pPr>
      <w:r w:rsidRPr="00055803">
        <w:rPr>
          <w:rStyle w:val="CharDivNo"/>
        </w:rPr>
        <w:t xml:space="preserve">  </w:t>
      </w:r>
      <w:r w:rsidRPr="00055803">
        <w:rPr>
          <w:rStyle w:val="CharDivText"/>
        </w:rPr>
        <w:t xml:space="preserve">  </w:t>
      </w:r>
    </w:p>
    <w:p w14:paraId="3A52D124" w14:textId="77777777" w:rsidR="00F67552" w:rsidRPr="00055803" w:rsidRDefault="00F67552" w:rsidP="00055803">
      <w:pPr>
        <w:pStyle w:val="Notified"/>
        <w:suppressLineNumbers/>
      </w:pPr>
    </w:p>
    <w:p w14:paraId="162E1DFC" w14:textId="77777777" w:rsidR="00F67552" w:rsidRPr="00055803" w:rsidRDefault="00F67552" w:rsidP="00055803">
      <w:pPr>
        <w:pStyle w:val="EnactingWords"/>
        <w:suppressLineNumbers/>
      </w:pPr>
      <w:r w:rsidRPr="00055803">
        <w:t>The Legislative Assembly for the Australian Capital Territory enacts as follows:</w:t>
      </w:r>
    </w:p>
    <w:p w14:paraId="0241001A" w14:textId="77777777" w:rsidR="00F67552" w:rsidRPr="00055803" w:rsidRDefault="00F67552" w:rsidP="00055803">
      <w:pPr>
        <w:pStyle w:val="PageBreak"/>
        <w:suppressLineNumbers/>
      </w:pPr>
      <w:r w:rsidRPr="00055803">
        <w:br w:type="page"/>
      </w:r>
    </w:p>
    <w:p w14:paraId="12AD97BA" w14:textId="77777777" w:rsidR="00E02AFE" w:rsidRPr="00055803" w:rsidRDefault="00055803" w:rsidP="00055803">
      <w:pPr>
        <w:pStyle w:val="AH2Part"/>
      </w:pPr>
      <w:bookmarkStart w:id="3" w:name="_Toc15370076"/>
      <w:r w:rsidRPr="00055803">
        <w:rPr>
          <w:rStyle w:val="CharPartNo"/>
        </w:rPr>
        <w:lastRenderedPageBreak/>
        <w:t>Part 1</w:t>
      </w:r>
      <w:r w:rsidRPr="00055803">
        <w:tab/>
      </w:r>
      <w:r w:rsidR="001E031B" w:rsidRPr="00055803">
        <w:rPr>
          <w:rStyle w:val="CharPartText"/>
        </w:rPr>
        <w:t>Preliminary</w:t>
      </w:r>
      <w:bookmarkEnd w:id="3"/>
    </w:p>
    <w:p w14:paraId="28A2697B" w14:textId="77777777" w:rsidR="00F67552" w:rsidRPr="00055803" w:rsidRDefault="00055803" w:rsidP="00055803">
      <w:pPr>
        <w:pStyle w:val="AH5Sec"/>
        <w:shd w:val="pct25" w:color="auto" w:fill="auto"/>
      </w:pPr>
      <w:bookmarkStart w:id="4" w:name="_Toc15370077"/>
      <w:r w:rsidRPr="00055803">
        <w:rPr>
          <w:rStyle w:val="CharSectNo"/>
        </w:rPr>
        <w:t>1</w:t>
      </w:r>
      <w:r w:rsidRPr="00055803">
        <w:tab/>
      </w:r>
      <w:r w:rsidR="00F67552" w:rsidRPr="00055803">
        <w:t>Name of Act</w:t>
      </w:r>
      <w:bookmarkEnd w:id="4"/>
    </w:p>
    <w:p w14:paraId="79B552EB" w14:textId="58120BB6" w:rsidR="00F67552" w:rsidRPr="00055803" w:rsidRDefault="00F67552">
      <w:pPr>
        <w:pStyle w:val="Amainreturn"/>
      </w:pPr>
      <w:r w:rsidRPr="00055803">
        <w:t xml:space="preserve">This Act is the </w:t>
      </w:r>
      <w:r w:rsidRPr="00055803">
        <w:rPr>
          <w:i/>
        </w:rPr>
        <w:fldChar w:fldCharType="begin"/>
      </w:r>
      <w:r w:rsidRPr="00055803">
        <w:rPr>
          <w:i/>
        </w:rPr>
        <w:instrText xml:space="preserve"> TITLE</w:instrText>
      </w:r>
      <w:r w:rsidRPr="00055803">
        <w:rPr>
          <w:i/>
        </w:rPr>
        <w:fldChar w:fldCharType="separate"/>
      </w:r>
      <w:r w:rsidR="006931C1">
        <w:rPr>
          <w:i/>
        </w:rPr>
        <w:t>Planning and Development (Community Concessional Leases) Amendment Act 2019</w:t>
      </w:r>
      <w:r w:rsidRPr="00055803">
        <w:rPr>
          <w:i/>
        </w:rPr>
        <w:fldChar w:fldCharType="end"/>
      </w:r>
      <w:r w:rsidRPr="00055803">
        <w:t>.</w:t>
      </w:r>
    </w:p>
    <w:p w14:paraId="3C3B0D43" w14:textId="77777777" w:rsidR="00F67552" w:rsidRPr="00055803" w:rsidRDefault="00055803" w:rsidP="00055803">
      <w:pPr>
        <w:pStyle w:val="AH5Sec"/>
        <w:shd w:val="pct25" w:color="auto" w:fill="auto"/>
      </w:pPr>
      <w:bookmarkStart w:id="5" w:name="_Toc15370078"/>
      <w:r w:rsidRPr="00055803">
        <w:rPr>
          <w:rStyle w:val="CharSectNo"/>
        </w:rPr>
        <w:t>2</w:t>
      </w:r>
      <w:r w:rsidRPr="00055803">
        <w:tab/>
      </w:r>
      <w:r w:rsidR="00F67552" w:rsidRPr="00055803">
        <w:t>Commencement</w:t>
      </w:r>
      <w:bookmarkEnd w:id="5"/>
    </w:p>
    <w:p w14:paraId="4078A1F9" w14:textId="77777777" w:rsidR="00F67552" w:rsidRPr="00055803" w:rsidRDefault="00F67552" w:rsidP="00055803">
      <w:pPr>
        <w:pStyle w:val="Amainreturn"/>
        <w:keepNext/>
      </w:pPr>
      <w:r w:rsidRPr="00055803">
        <w:t>This Act commences on a day fixed by the Minister by written notice.</w:t>
      </w:r>
    </w:p>
    <w:p w14:paraId="6EEAB71A" w14:textId="47581C8F" w:rsidR="00F67552" w:rsidRPr="00055803" w:rsidRDefault="00F67552" w:rsidP="00055803">
      <w:pPr>
        <w:pStyle w:val="aNote"/>
        <w:keepNext/>
      </w:pPr>
      <w:r w:rsidRPr="00055803">
        <w:rPr>
          <w:rStyle w:val="charItals"/>
        </w:rPr>
        <w:t>Note 1</w:t>
      </w:r>
      <w:r w:rsidRPr="00055803">
        <w:rPr>
          <w:rStyle w:val="charItals"/>
        </w:rPr>
        <w:tab/>
      </w:r>
      <w:r w:rsidRPr="00055803">
        <w:t xml:space="preserve">The naming and commencement provisions automatically commence on the notification day (see </w:t>
      </w:r>
      <w:hyperlink r:id="rId16" w:tooltip="A2001-14" w:history="1">
        <w:r w:rsidR="006A4A4D" w:rsidRPr="00055803">
          <w:rPr>
            <w:rStyle w:val="charCitHyperlinkAbbrev"/>
          </w:rPr>
          <w:t>Legislation Act</w:t>
        </w:r>
      </w:hyperlink>
      <w:r w:rsidRPr="00055803">
        <w:t>, s 75 (1)).</w:t>
      </w:r>
    </w:p>
    <w:p w14:paraId="3D7F64FE" w14:textId="1A4C72D1" w:rsidR="00F67552" w:rsidRPr="00055803" w:rsidRDefault="00F67552" w:rsidP="00055803">
      <w:pPr>
        <w:pStyle w:val="aNote"/>
        <w:keepNext/>
      </w:pPr>
      <w:r w:rsidRPr="00055803">
        <w:rPr>
          <w:rStyle w:val="charItals"/>
        </w:rPr>
        <w:t>Note 2</w:t>
      </w:r>
      <w:r w:rsidRPr="00055803">
        <w:rPr>
          <w:rStyle w:val="charItals"/>
        </w:rPr>
        <w:tab/>
      </w:r>
      <w:r w:rsidRPr="00055803">
        <w:t xml:space="preserve">A single day or time may be fixed, or different days or times may be fixed, for the commencement of different provisions (see </w:t>
      </w:r>
      <w:hyperlink r:id="rId17" w:tooltip="A2001-14" w:history="1">
        <w:r w:rsidR="006A4A4D" w:rsidRPr="00055803">
          <w:rPr>
            <w:rStyle w:val="charCitHyperlinkAbbrev"/>
          </w:rPr>
          <w:t>Legislation Act</w:t>
        </w:r>
      </w:hyperlink>
      <w:r w:rsidRPr="00055803">
        <w:t>, s 77 (1)).</w:t>
      </w:r>
    </w:p>
    <w:p w14:paraId="5B524A8D" w14:textId="01DD7FBD" w:rsidR="00F67552" w:rsidRPr="00055803" w:rsidRDefault="00F67552">
      <w:pPr>
        <w:pStyle w:val="aNote"/>
      </w:pPr>
      <w:r w:rsidRPr="00055803">
        <w:rPr>
          <w:rStyle w:val="charItals"/>
        </w:rPr>
        <w:t>Note 3</w:t>
      </w:r>
      <w:r w:rsidRPr="00055803">
        <w:rPr>
          <w:rStyle w:val="charItals"/>
        </w:rPr>
        <w:tab/>
      </w:r>
      <w:r w:rsidRPr="00055803">
        <w:t xml:space="preserve">If a provision has not commenced within 6 months beginning on the notification day, it automatically commences on the first day after that period (see </w:t>
      </w:r>
      <w:hyperlink r:id="rId18" w:tooltip="A2001-14" w:history="1">
        <w:r w:rsidR="006A4A4D" w:rsidRPr="00055803">
          <w:rPr>
            <w:rStyle w:val="charCitHyperlinkAbbrev"/>
          </w:rPr>
          <w:t>Legislation Act</w:t>
        </w:r>
      </w:hyperlink>
      <w:r w:rsidRPr="00055803">
        <w:t>, s 79).</w:t>
      </w:r>
    </w:p>
    <w:p w14:paraId="7F02DABC" w14:textId="77777777" w:rsidR="00F67552" w:rsidRPr="00055803" w:rsidRDefault="00055803" w:rsidP="00055803">
      <w:pPr>
        <w:pStyle w:val="AH5Sec"/>
        <w:shd w:val="pct25" w:color="auto" w:fill="auto"/>
      </w:pPr>
      <w:bookmarkStart w:id="6" w:name="_Toc15370079"/>
      <w:r w:rsidRPr="00055803">
        <w:rPr>
          <w:rStyle w:val="CharSectNo"/>
        </w:rPr>
        <w:t>3</w:t>
      </w:r>
      <w:r w:rsidRPr="00055803">
        <w:tab/>
      </w:r>
      <w:r w:rsidR="00F67552" w:rsidRPr="00055803">
        <w:t>Legislation amended</w:t>
      </w:r>
      <w:bookmarkEnd w:id="6"/>
    </w:p>
    <w:p w14:paraId="2B8E647F" w14:textId="50BF3BE9" w:rsidR="00F67552" w:rsidRPr="00055803" w:rsidRDefault="00F67552" w:rsidP="00055803">
      <w:pPr>
        <w:pStyle w:val="Amainreturn"/>
        <w:keepNext/>
      </w:pPr>
      <w:r w:rsidRPr="00055803">
        <w:t xml:space="preserve">This Act amends the </w:t>
      </w:r>
      <w:hyperlink r:id="rId19" w:tooltip="A2007-24" w:history="1">
        <w:r w:rsidR="000B2EE8" w:rsidRPr="00055803">
          <w:rPr>
            <w:rStyle w:val="charCitHyperlinkItal"/>
          </w:rPr>
          <w:t>Planning and Development Act 2007</w:t>
        </w:r>
      </w:hyperlink>
      <w:r w:rsidR="006A4A4D" w:rsidRPr="00055803">
        <w:rPr>
          <w:rStyle w:val="charItals"/>
        </w:rPr>
        <w:t xml:space="preserve"> </w:t>
      </w:r>
      <w:r w:rsidR="006A4A4D" w:rsidRPr="00055803">
        <w:t>and the</w:t>
      </w:r>
      <w:r w:rsidR="006A4A4D" w:rsidRPr="00055803">
        <w:rPr>
          <w:rStyle w:val="charItals"/>
        </w:rPr>
        <w:t xml:space="preserve"> </w:t>
      </w:r>
      <w:hyperlink r:id="rId20" w:tooltip="SL2008-2" w:history="1">
        <w:r w:rsidR="007049A0" w:rsidRPr="00055803">
          <w:rPr>
            <w:rStyle w:val="charCitHyperlinkItal"/>
          </w:rPr>
          <w:t>Planning and Development Regulation 2008</w:t>
        </w:r>
      </w:hyperlink>
      <w:r w:rsidR="001E031B" w:rsidRPr="00055803">
        <w:t>.</w:t>
      </w:r>
    </w:p>
    <w:p w14:paraId="10B21BE7" w14:textId="77777777" w:rsidR="00200B6C" w:rsidRPr="00055803" w:rsidRDefault="00E50044" w:rsidP="00E50044">
      <w:pPr>
        <w:pStyle w:val="aNote"/>
      </w:pPr>
      <w:r w:rsidRPr="00055803">
        <w:rPr>
          <w:rStyle w:val="charItals"/>
        </w:rPr>
        <w:t>Note</w:t>
      </w:r>
      <w:r w:rsidRPr="00055803">
        <w:rPr>
          <w:rStyle w:val="charItals"/>
        </w:rPr>
        <w:tab/>
      </w:r>
      <w:r w:rsidR="00200B6C" w:rsidRPr="00055803">
        <w:t>This Act also amends other legislation (see sch 1).</w:t>
      </w:r>
    </w:p>
    <w:p w14:paraId="1BE53680" w14:textId="77777777" w:rsidR="001E031B" w:rsidRPr="00055803" w:rsidRDefault="001E031B" w:rsidP="00055803">
      <w:pPr>
        <w:pStyle w:val="PageBreak"/>
        <w:suppressLineNumbers/>
      </w:pPr>
      <w:r w:rsidRPr="00055803">
        <w:br w:type="page"/>
      </w:r>
    </w:p>
    <w:p w14:paraId="43688E36" w14:textId="77777777" w:rsidR="001E031B" w:rsidRPr="00055803" w:rsidRDefault="00055803" w:rsidP="00055803">
      <w:pPr>
        <w:pStyle w:val="AH2Part"/>
      </w:pPr>
      <w:bookmarkStart w:id="7" w:name="_Toc15370080"/>
      <w:r w:rsidRPr="00055803">
        <w:rPr>
          <w:rStyle w:val="CharPartNo"/>
        </w:rPr>
        <w:lastRenderedPageBreak/>
        <w:t>Part 2</w:t>
      </w:r>
      <w:r w:rsidRPr="00055803">
        <w:tab/>
      </w:r>
      <w:r w:rsidR="001E031B" w:rsidRPr="00055803">
        <w:rPr>
          <w:rStyle w:val="CharPartText"/>
        </w:rPr>
        <w:t>Planning and Development Act</w:t>
      </w:r>
      <w:r w:rsidR="001029B5" w:rsidRPr="00055803">
        <w:rPr>
          <w:rStyle w:val="CharPartText"/>
        </w:rPr>
        <w:t> </w:t>
      </w:r>
      <w:r w:rsidR="001E031B" w:rsidRPr="00055803">
        <w:rPr>
          <w:rStyle w:val="CharPartText"/>
        </w:rPr>
        <w:t>2007</w:t>
      </w:r>
      <w:bookmarkEnd w:id="7"/>
    </w:p>
    <w:p w14:paraId="1D2492EC" w14:textId="77777777" w:rsidR="0069119A" w:rsidRPr="00055803" w:rsidRDefault="00055803" w:rsidP="00055803">
      <w:pPr>
        <w:pStyle w:val="AH5Sec"/>
        <w:shd w:val="pct25" w:color="auto" w:fill="auto"/>
      </w:pPr>
      <w:bookmarkStart w:id="8" w:name="_Toc15370081"/>
      <w:r w:rsidRPr="00055803">
        <w:rPr>
          <w:rStyle w:val="CharSectNo"/>
        </w:rPr>
        <w:t>4</w:t>
      </w:r>
      <w:r w:rsidRPr="00055803">
        <w:tab/>
      </w:r>
      <w:r w:rsidR="0069119A" w:rsidRPr="00055803">
        <w:t>Restriction on direct sale by authority</w:t>
      </w:r>
      <w:r w:rsidR="0069119A" w:rsidRPr="00055803">
        <w:br/>
        <w:t>Section 240 (2)</w:t>
      </w:r>
      <w:r w:rsidR="008C0577" w:rsidRPr="00055803">
        <w:t xml:space="preserve"> (a) and (b)</w:t>
      </w:r>
      <w:bookmarkEnd w:id="8"/>
    </w:p>
    <w:p w14:paraId="1F253164" w14:textId="77777777" w:rsidR="0069119A" w:rsidRPr="00055803" w:rsidRDefault="0069119A" w:rsidP="0069119A">
      <w:pPr>
        <w:pStyle w:val="direction"/>
      </w:pPr>
      <w:r w:rsidRPr="00055803">
        <w:t>substitute</w:t>
      </w:r>
    </w:p>
    <w:p w14:paraId="70E49202" w14:textId="77777777" w:rsidR="0069119A" w:rsidRPr="00055803" w:rsidRDefault="0069119A" w:rsidP="0069119A">
      <w:pPr>
        <w:pStyle w:val="Ipara"/>
      </w:pPr>
      <w:r w:rsidRPr="00055803">
        <w:tab/>
        <w:t>(a)</w:t>
      </w:r>
      <w:r w:rsidRPr="00055803">
        <w:tab/>
        <w:t>the grant meets—</w:t>
      </w:r>
    </w:p>
    <w:p w14:paraId="0BC237E9" w14:textId="77777777" w:rsidR="003C777D" w:rsidRPr="00055803" w:rsidRDefault="003C777D" w:rsidP="003C777D">
      <w:pPr>
        <w:pStyle w:val="Isubpara"/>
      </w:pPr>
      <w:r w:rsidRPr="00055803">
        <w:tab/>
        <w:t>(i)</w:t>
      </w:r>
      <w:r w:rsidRPr="00055803">
        <w:tab/>
        <w:t>1 or more of the grant objectives; or</w:t>
      </w:r>
    </w:p>
    <w:p w14:paraId="34E7AFC0" w14:textId="77777777" w:rsidR="0069119A" w:rsidRPr="00055803" w:rsidRDefault="0069119A" w:rsidP="0069119A">
      <w:pPr>
        <w:pStyle w:val="Isubpara"/>
      </w:pPr>
      <w:r w:rsidRPr="00055803">
        <w:tab/>
        <w:t>(</w:t>
      </w:r>
      <w:r w:rsidR="003C777D" w:rsidRPr="00055803">
        <w:t>i</w:t>
      </w:r>
      <w:r w:rsidRPr="00055803">
        <w:t>i)</w:t>
      </w:r>
      <w:r w:rsidRPr="00055803">
        <w:tab/>
        <w:t xml:space="preserve">for a community concessional lease—the objective mentioned in </w:t>
      </w:r>
      <w:r w:rsidR="004D3DDA" w:rsidRPr="00055803">
        <w:t xml:space="preserve">subsection (4), </w:t>
      </w:r>
      <w:r w:rsidRPr="00055803">
        <w:t xml:space="preserve">definition of </w:t>
      </w:r>
      <w:r w:rsidRPr="00055803">
        <w:rPr>
          <w:rStyle w:val="charBoldItals"/>
        </w:rPr>
        <w:t>grant objective</w:t>
      </w:r>
      <w:r w:rsidRPr="00055803">
        <w:t>, paragraph (f)</w:t>
      </w:r>
      <w:r w:rsidR="00F64C9F" w:rsidRPr="00055803">
        <w:t xml:space="preserve"> (the </w:t>
      </w:r>
      <w:r w:rsidR="00F64C9F" w:rsidRPr="00055803">
        <w:rPr>
          <w:rStyle w:val="charBoldItals"/>
        </w:rPr>
        <w:t>community concessional lease objective</w:t>
      </w:r>
      <w:r w:rsidR="00F64C9F" w:rsidRPr="00055803">
        <w:t>)</w:t>
      </w:r>
      <w:r w:rsidRPr="00055803">
        <w:t xml:space="preserve">; </w:t>
      </w:r>
      <w:r w:rsidR="00FA4365" w:rsidRPr="00055803">
        <w:t>and</w:t>
      </w:r>
    </w:p>
    <w:p w14:paraId="374E24E1" w14:textId="77777777" w:rsidR="0069119A" w:rsidRPr="00055803" w:rsidRDefault="0069119A" w:rsidP="00380443">
      <w:pPr>
        <w:pStyle w:val="aNotesubpar"/>
      </w:pPr>
      <w:r w:rsidRPr="00055803">
        <w:rPr>
          <w:rStyle w:val="charItals"/>
        </w:rPr>
        <w:t>Note</w:t>
      </w:r>
      <w:r w:rsidRPr="00055803">
        <w:tab/>
      </w:r>
      <w:r w:rsidRPr="00055803">
        <w:rPr>
          <w:rStyle w:val="charBoldItals"/>
        </w:rPr>
        <w:t>Community concessional lease</w:t>
      </w:r>
      <w:r w:rsidRPr="00055803">
        <w:t>—see s 253A.</w:t>
      </w:r>
    </w:p>
    <w:p w14:paraId="4BE99432" w14:textId="77777777" w:rsidR="00A439DA" w:rsidRPr="00055803" w:rsidRDefault="00A439DA" w:rsidP="00A439DA">
      <w:pPr>
        <w:pStyle w:val="Ipara"/>
      </w:pPr>
      <w:r w:rsidRPr="00055803">
        <w:tab/>
        <w:t>(b)</w:t>
      </w:r>
      <w:r w:rsidRPr="00055803">
        <w:tab/>
        <w:t>a grant by a means other than direct sale—</w:t>
      </w:r>
    </w:p>
    <w:p w14:paraId="5AE70E71" w14:textId="77777777" w:rsidR="00A439DA" w:rsidRPr="00055803" w:rsidRDefault="00A439DA" w:rsidP="00A439DA">
      <w:pPr>
        <w:pStyle w:val="Isubpara"/>
      </w:pPr>
      <w:r w:rsidRPr="00055803">
        <w:tab/>
        <w:t>(i)</w:t>
      </w:r>
      <w:r w:rsidRPr="00055803">
        <w:tab/>
        <w:t>is not likely to meet any of the grant objectives; or</w:t>
      </w:r>
    </w:p>
    <w:p w14:paraId="6D21DB71" w14:textId="77777777" w:rsidR="00A439DA" w:rsidRPr="00055803" w:rsidRDefault="00A439DA" w:rsidP="00A439DA">
      <w:pPr>
        <w:pStyle w:val="Isubpara"/>
      </w:pPr>
      <w:r w:rsidRPr="00055803">
        <w:tab/>
        <w:t>(ii)</w:t>
      </w:r>
      <w:r w:rsidRPr="00055803">
        <w:tab/>
        <w:t>may meet 1 or more of the grant objectives but—</w:t>
      </w:r>
    </w:p>
    <w:p w14:paraId="46EC6873" w14:textId="77777777" w:rsidR="00A439DA" w:rsidRPr="00055803" w:rsidRDefault="00A439DA" w:rsidP="00A439DA">
      <w:pPr>
        <w:pStyle w:val="Isubsubpara"/>
      </w:pPr>
      <w:r w:rsidRPr="00055803">
        <w:tab/>
        <w:t>(A)</w:t>
      </w:r>
      <w:r w:rsidRPr="00055803">
        <w:tab/>
        <w:t>is unlikely to meet the objective to the same extent as the grant by direct sale of the lease; or</w:t>
      </w:r>
    </w:p>
    <w:p w14:paraId="766FDAEA" w14:textId="77777777" w:rsidR="00A439DA" w:rsidRPr="00055803" w:rsidRDefault="00A439DA" w:rsidP="00A439DA">
      <w:pPr>
        <w:pStyle w:val="Isubsubpara"/>
      </w:pPr>
      <w:r w:rsidRPr="00055803">
        <w:tab/>
        <w:t>(B)</w:t>
      </w:r>
      <w:r w:rsidRPr="00055803">
        <w:tab/>
        <w:t xml:space="preserve">for a community concessional lease—is unlikely to </w:t>
      </w:r>
      <w:r w:rsidR="008C0577" w:rsidRPr="00055803">
        <w:t xml:space="preserve">meet </w:t>
      </w:r>
      <w:r w:rsidRPr="00055803">
        <w:t xml:space="preserve">the </w:t>
      </w:r>
      <w:r w:rsidR="00F64C9F" w:rsidRPr="00055803">
        <w:t xml:space="preserve">community concessional lease </w:t>
      </w:r>
      <w:r w:rsidRPr="00055803">
        <w:t>objective to the same extent as the grant by direct sale of the lease.</w:t>
      </w:r>
    </w:p>
    <w:p w14:paraId="3C2E4CBA" w14:textId="77777777" w:rsidR="00B641E0" w:rsidRPr="00055803" w:rsidRDefault="00055803" w:rsidP="009F5343">
      <w:pPr>
        <w:pStyle w:val="AH5Sec"/>
        <w:shd w:val="pct25" w:color="auto" w:fill="auto"/>
      </w:pPr>
      <w:bookmarkStart w:id="9" w:name="_Toc15370082"/>
      <w:r w:rsidRPr="00055803">
        <w:rPr>
          <w:rStyle w:val="CharSectNo"/>
        </w:rPr>
        <w:lastRenderedPageBreak/>
        <w:t>5</w:t>
      </w:r>
      <w:r w:rsidRPr="00055803">
        <w:tab/>
      </w:r>
      <w:r w:rsidR="00B641E0" w:rsidRPr="00055803">
        <w:t>New section 240</w:t>
      </w:r>
      <w:r w:rsidR="00D368CB" w:rsidRPr="00055803">
        <w:t> </w:t>
      </w:r>
      <w:r w:rsidR="00B641E0" w:rsidRPr="00055803">
        <w:t>(2A) and (2B)</w:t>
      </w:r>
      <w:bookmarkEnd w:id="9"/>
    </w:p>
    <w:p w14:paraId="57425003" w14:textId="77777777" w:rsidR="00B641E0" w:rsidRPr="00055803" w:rsidRDefault="00B641E0" w:rsidP="009F5343">
      <w:pPr>
        <w:pStyle w:val="direction"/>
      </w:pPr>
      <w:r w:rsidRPr="00055803">
        <w:t>insert</w:t>
      </w:r>
    </w:p>
    <w:p w14:paraId="26047821" w14:textId="77777777" w:rsidR="000C70D0" w:rsidRPr="00055803" w:rsidRDefault="00301612" w:rsidP="009F5343">
      <w:pPr>
        <w:pStyle w:val="IMain"/>
        <w:keepNext/>
      </w:pPr>
      <w:r w:rsidRPr="00055803">
        <w:tab/>
        <w:t>(2A)</w:t>
      </w:r>
      <w:r w:rsidRPr="00055803">
        <w:tab/>
        <w:t>If the Executive approves the grant of a community concessional lease under subsection (2), the approval must</w:t>
      </w:r>
      <w:r w:rsidR="000C70D0" w:rsidRPr="00055803">
        <w:t>—</w:t>
      </w:r>
    </w:p>
    <w:p w14:paraId="14815931" w14:textId="77777777" w:rsidR="00301612" w:rsidRPr="00055803" w:rsidRDefault="000C70D0" w:rsidP="000C70D0">
      <w:pPr>
        <w:pStyle w:val="Ipara"/>
      </w:pPr>
      <w:r w:rsidRPr="00055803">
        <w:tab/>
        <w:t>(a)</w:t>
      </w:r>
      <w:r w:rsidRPr="00055803">
        <w:tab/>
      </w:r>
      <w:r w:rsidR="001F58F7" w:rsidRPr="00055803">
        <w:t xml:space="preserve">state </w:t>
      </w:r>
      <w:r w:rsidR="009A7C78" w:rsidRPr="00055803">
        <w:t>the reasons why the grant is not to be made by tender under section 253</w:t>
      </w:r>
      <w:r w:rsidR="004D3DDA" w:rsidRPr="00055803">
        <w:t>F</w:t>
      </w:r>
      <w:r w:rsidR="009A7C78" w:rsidRPr="00055803">
        <w:t xml:space="preserve"> (Grant of community concessional lease by tender)</w:t>
      </w:r>
      <w:r w:rsidRPr="00055803">
        <w:t>; and</w:t>
      </w:r>
    </w:p>
    <w:p w14:paraId="4147600D" w14:textId="77777777" w:rsidR="000C70D0" w:rsidRPr="00055803" w:rsidRDefault="000C70D0" w:rsidP="000C70D0">
      <w:pPr>
        <w:pStyle w:val="Ipara"/>
      </w:pPr>
      <w:r w:rsidRPr="00055803">
        <w:tab/>
        <w:t>(b)</w:t>
      </w:r>
      <w:r w:rsidRPr="00055803">
        <w:tab/>
      </w:r>
      <w:r w:rsidR="001F58F7" w:rsidRPr="00055803">
        <w:t xml:space="preserve">identify </w:t>
      </w:r>
      <w:r w:rsidR="004D3DDA" w:rsidRPr="00055803">
        <w:t>the</w:t>
      </w:r>
      <w:r w:rsidR="001F58F7" w:rsidRPr="00055803">
        <w:t xml:space="preserve"> community concessional lease use </w:t>
      </w:r>
      <w:r w:rsidR="004D3DDA" w:rsidRPr="00055803">
        <w:t xml:space="preserve">for which </w:t>
      </w:r>
      <w:r w:rsidR="001F58F7" w:rsidRPr="00055803">
        <w:t>the land must be used.</w:t>
      </w:r>
      <w:r w:rsidRPr="00055803">
        <w:t xml:space="preserve"> </w:t>
      </w:r>
    </w:p>
    <w:p w14:paraId="6A3CB5DA" w14:textId="77777777" w:rsidR="001F58F7" w:rsidRPr="00055803" w:rsidRDefault="001F58F7" w:rsidP="001F58F7">
      <w:pPr>
        <w:pStyle w:val="aNotepar"/>
      </w:pPr>
      <w:r w:rsidRPr="00055803">
        <w:rPr>
          <w:rStyle w:val="charItals"/>
        </w:rPr>
        <w:t>Note</w:t>
      </w:r>
      <w:r w:rsidR="004D3DDA" w:rsidRPr="00055803">
        <w:rPr>
          <w:rStyle w:val="charItals"/>
        </w:rPr>
        <w:t> 1</w:t>
      </w:r>
      <w:r w:rsidRPr="00055803">
        <w:rPr>
          <w:rStyle w:val="charItals"/>
        </w:rPr>
        <w:tab/>
      </w:r>
      <w:r w:rsidRPr="00055803">
        <w:rPr>
          <w:rStyle w:val="charBoldItals"/>
        </w:rPr>
        <w:t>Community concessional lease use</w:t>
      </w:r>
      <w:r w:rsidRPr="00055803">
        <w:t>—see s 253B.</w:t>
      </w:r>
    </w:p>
    <w:p w14:paraId="361951F3" w14:textId="77777777" w:rsidR="004D3DDA" w:rsidRPr="00055803" w:rsidRDefault="004D3DDA" w:rsidP="004D3DDA">
      <w:pPr>
        <w:pStyle w:val="aNotepar"/>
      </w:pPr>
      <w:r w:rsidRPr="00055803">
        <w:rPr>
          <w:rStyle w:val="charItals"/>
        </w:rPr>
        <w:t>Note 2</w:t>
      </w:r>
      <w:r w:rsidRPr="00055803">
        <w:rPr>
          <w:rStyle w:val="charItals"/>
        </w:rPr>
        <w:tab/>
      </w:r>
      <w:r w:rsidRPr="00055803">
        <w:t xml:space="preserve">The community concessional lease use for which the land must be used is the required use—see s 253A, def </w:t>
      </w:r>
      <w:r w:rsidRPr="00055803">
        <w:rPr>
          <w:rStyle w:val="charBoldItals"/>
        </w:rPr>
        <w:t>required use</w:t>
      </w:r>
      <w:r w:rsidRPr="00055803">
        <w:t>.</w:t>
      </w:r>
    </w:p>
    <w:p w14:paraId="0469A462" w14:textId="77777777" w:rsidR="00301612" w:rsidRPr="00055803" w:rsidRDefault="00301612" w:rsidP="00055803">
      <w:pPr>
        <w:pStyle w:val="IMain"/>
        <w:keepNext/>
      </w:pPr>
      <w:r w:rsidRPr="00055803">
        <w:tab/>
        <w:t>(</w:t>
      </w:r>
      <w:r w:rsidR="00540F5F" w:rsidRPr="00055803">
        <w:t>2B</w:t>
      </w:r>
      <w:r w:rsidRPr="00055803">
        <w:t>)</w:t>
      </w:r>
      <w:r w:rsidRPr="00055803">
        <w:tab/>
        <w:t>A statement of reasons under subsection (2</w:t>
      </w:r>
      <w:r w:rsidR="00540F5F" w:rsidRPr="00055803">
        <w:t>A</w:t>
      </w:r>
      <w:r w:rsidRPr="00055803">
        <w:t>) is a notifiable instrument.</w:t>
      </w:r>
    </w:p>
    <w:p w14:paraId="63D3F38E" w14:textId="536A43D1" w:rsidR="00301612" w:rsidRPr="00055803" w:rsidRDefault="00301612" w:rsidP="00055803">
      <w:pPr>
        <w:pStyle w:val="aNote"/>
        <w:keepNext/>
      </w:pPr>
      <w:r w:rsidRPr="00055803">
        <w:rPr>
          <w:rStyle w:val="charItals"/>
        </w:rPr>
        <w:t>Note</w:t>
      </w:r>
      <w:r w:rsidR="00731130" w:rsidRPr="00055803">
        <w:rPr>
          <w:rStyle w:val="charItals"/>
        </w:rPr>
        <w:t> 1</w:t>
      </w:r>
      <w:r w:rsidRPr="00055803">
        <w:rPr>
          <w:rStyle w:val="charItals"/>
        </w:rPr>
        <w:tab/>
      </w:r>
      <w:r w:rsidRPr="00055803">
        <w:t xml:space="preserve">For what must be included in a statement of reasons, see the </w:t>
      </w:r>
      <w:hyperlink r:id="rId21" w:tooltip="A2001-14" w:history="1">
        <w:r w:rsidR="006A4A4D" w:rsidRPr="00055803">
          <w:rPr>
            <w:rStyle w:val="charCitHyperlinkAbbrev"/>
          </w:rPr>
          <w:t>Legislation Act</w:t>
        </w:r>
      </w:hyperlink>
      <w:r w:rsidRPr="00055803">
        <w:t>, s 179.</w:t>
      </w:r>
    </w:p>
    <w:p w14:paraId="55337204" w14:textId="2EB89187" w:rsidR="00E365F2" w:rsidRPr="00055803" w:rsidRDefault="00E365F2">
      <w:pPr>
        <w:pStyle w:val="aNote"/>
      </w:pPr>
      <w:r w:rsidRPr="00055803">
        <w:rPr>
          <w:rStyle w:val="charItals"/>
        </w:rPr>
        <w:t>Note 2</w:t>
      </w:r>
      <w:r w:rsidRPr="00055803">
        <w:rPr>
          <w:rStyle w:val="charItals"/>
        </w:rPr>
        <w:tab/>
      </w:r>
      <w:r w:rsidRPr="00055803">
        <w:t xml:space="preserve">A notifiable instrument must be notified under the </w:t>
      </w:r>
      <w:hyperlink r:id="rId22" w:tooltip="A2001-14" w:history="1">
        <w:r w:rsidR="006A4A4D" w:rsidRPr="00055803">
          <w:rPr>
            <w:rStyle w:val="charCitHyperlinkAbbrev"/>
          </w:rPr>
          <w:t>Legislation Act</w:t>
        </w:r>
      </w:hyperlink>
      <w:r w:rsidRPr="00055803">
        <w:t>.</w:t>
      </w:r>
    </w:p>
    <w:p w14:paraId="31A9DEB8" w14:textId="77777777" w:rsidR="00C52743" w:rsidRPr="00055803" w:rsidRDefault="00055803" w:rsidP="00055803">
      <w:pPr>
        <w:pStyle w:val="AH5Sec"/>
        <w:shd w:val="pct25" w:color="auto" w:fill="auto"/>
      </w:pPr>
      <w:bookmarkStart w:id="10" w:name="_Toc15370083"/>
      <w:r w:rsidRPr="00055803">
        <w:rPr>
          <w:rStyle w:val="CharSectNo"/>
        </w:rPr>
        <w:t>6</w:t>
      </w:r>
      <w:r w:rsidRPr="00055803">
        <w:tab/>
      </w:r>
      <w:r w:rsidR="00BA2882" w:rsidRPr="00055803">
        <w:t xml:space="preserve">Section 240 (4), definition of </w:t>
      </w:r>
      <w:r w:rsidR="00BA2882" w:rsidRPr="00055803">
        <w:rPr>
          <w:rStyle w:val="charItals"/>
        </w:rPr>
        <w:t>grant objective</w:t>
      </w:r>
      <w:r w:rsidR="00BA2882" w:rsidRPr="00055803">
        <w:t>, new paragraph (f)</w:t>
      </w:r>
      <w:bookmarkEnd w:id="10"/>
    </w:p>
    <w:p w14:paraId="5CD1F576" w14:textId="77777777" w:rsidR="00BA2882" w:rsidRPr="00055803" w:rsidRDefault="00BA2882" w:rsidP="00BA2882">
      <w:pPr>
        <w:pStyle w:val="direction"/>
      </w:pPr>
      <w:r w:rsidRPr="00055803">
        <w:t>insert</w:t>
      </w:r>
    </w:p>
    <w:p w14:paraId="7DC287AE" w14:textId="77777777" w:rsidR="00BA2882" w:rsidRPr="00055803" w:rsidRDefault="00BA2882" w:rsidP="00BA2882">
      <w:pPr>
        <w:pStyle w:val="Idefpara"/>
      </w:pPr>
      <w:r w:rsidRPr="00055803">
        <w:tab/>
        <w:t>(f)</w:t>
      </w:r>
      <w:r w:rsidRPr="00055803">
        <w:tab/>
        <w:t>to deliver a service</w:t>
      </w:r>
      <w:r w:rsidR="002F22C7" w:rsidRPr="00055803">
        <w:t xml:space="preserve"> that provides ongoing benefits to the community</w:t>
      </w:r>
      <w:r w:rsidRPr="00055803">
        <w:t>.</w:t>
      </w:r>
    </w:p>
    <w:p w14:paraId="2ADC19EB" w14:textId="77777777" w:rsidR="00B00A25" w:rsidRPr="00055803" w:rsidRDefault="00055803" w:rsidP="009F5343">
      <w:pPr>
        <w:pStyle w:val="AH5Sec"/>
        <w:shd w:val="pct25" w:color="auto" w:fill="auto"/>
      </w:pPr>
      <w:bookmarkStart w:id="11" w:name="_Toc15370084"/>
      <w:r w:rsidRPr="00055803">
        <w:rPr>
          <w:rStyle w:val="CharSectNo"/>
        </w:rPr>
        <w:lastRenderedPageBreak/>
        <w:t>7</w:t>
      </w:r>
      <w:r w:rsidRPr="00055803">
        <w:tab/>
      </w:r>
      <w:r w:rsidR="00DD1144" w:rsidRPr="00055803">
        <w:t>Payment for leases</w:t>
      </w:r>
      <w:r w:rsidR="00DD1144" w:rsidRPr="00055803">
        <w:br/>
      </w:r>
      <w:r w:rsidR="00B00A25" w:rsidRPr="00055803">
        <w:t>New section 246 (2) (</w:t>
      </w:r>
      <w:r w:rsidR="009E623C" w:rsidRPr="00055803">
        <w:t>c</w:t>
      </w:r>
      <w:r w:rsidR="00B00A25" w:rsidRPr="00055803">
        <w:t>a)</w:t>
      </w:r>
      <w:bookmarkEnd w:id="11"/>
    </w:p>
    <w:p w14:paraId="58DB2203" w14:textId="77777777" w:rsidR="00B00A25" w:rsidRPr="00055803" w:rsidRDefault="00B00A25" w:rsidP="009F5343">
      <w:pPr>
        <w:pStyle w:val="direction"/>
      </w:pPr>
      <w:r w:rsidRPr="00055803">
        <w:t>insert</w:t>
      </w:r>
    </w:p>
    <w:p w14:paraId="69B4BE87" w14:textId="77777777" w:rsidR="0069202E" w:rsidRPr="00055803" w:rsidRDefault="005B038D" w:rsidP="009F5343">
      <w:pPr>
        <w:pStyle w:val="Ipara"/>
        <w:keepNext/>
      </w:pPr>
      <w:r w:rsidRPr="00055803">
        <w:tab/>
        <w:t>(</w:t>
      </w:r>
      <w:r w:rsidR="009E623C" w:rsidRPr="00055803">
        <w:t>c</w:t>
      </w:r>
      <w:r w:rsidRPr="00055803">
        <w:t>a)</w:t>
      </w:r>
      <w:r w:rsidRPr="00055803">
        <w:tab/>
      </w:r>
      <w:r w:rsidR="007E5392" w:rsidRPr="00055803">
        <w:t xml:space="preserve">the grant of a </w:t>
      </w:r>
      <w:r w:rsidR="004E5C9D" w:rsidRPr="00055803">
        <w:t xml:space="preserve">community concessional </w:t>
      </w:r>
      <w:r w:rsidR="007E5392" w:rsidRPr="00055803">
        <w:t>lease by</w:t>
      </w:r>
      <w:r w:rsidR="0069202E" w:rsidRPr="00055803">
        <w:t>—</w:t>
      </w:r>
    </w:p>
    <w:p w14:paraId="55FE4165" w14:textId="77777777" w:rsidR="00B00A25" w:rsidRPr="00055803" w:rsidRDefault="0069202E" w:rsidP="0069202E">
      <w:pPr>
        <w:pStyle w:val="Isubpara"/>
      </w:pPr>
      <w:r w:rsidRPr="00055803">
        <w:tab/>
        <w:t>(i)</w:t>
      </w:r>
      <w:r w:rsidRPr="00055803">
        <w:tab/>
      </w:r>
      <w:r w:rsidR="007E5392" w:rsidRPr="00055803">
        <w:t>direct sale</w:t>
      </w:r>
      <w:r w:rsidR="00E858DC" w:rsidRPr="00055803">
        <w:t xml:space="preserve"> </w:t>
      </w:r>
      <w:r w:rsidR="00F129AA" w:rsidRPr="00055803">
        <w:t>in accordance with section 253</w:t>
      </w:r>
      <w:r w:rsidR="004838AB" w:rsidRPr="00055803">
        <w:t>C</w:t>
      </w:r>
      <w:r w:rsidR="00EF69D7" w:rsidRPr="00055803">
        <w:t xml:space="preserve"> (Grant of community concessional lease by direct sale)</w:t>
      </w:r>
      <w:r w:rsidR="005B038D" w:rsidRPr="00055803">
        <w:t>;</w:t>
      </w:r>
      <w:r w:rsidRPr="00055803">
        <w:t xml:space="preserve"> or</w:t>
      </w:r>
    </w:p>
    <w:p w14:paraId="161F9F4E" w14:textId="77777777" w:rsidR="0069202E" w:rsidRPr="00055803" w:rsidRDefault="0069202E" w:rsidP="0069202E">
      <w:pPr>
        <w:pStyle w:val="Isubpara"/>
      </w:pPr>
      <w:r w:rsidRPr="00055803">
        <w:tab/>
        <w:t>(ii)</w:t>
      </w:r>
      <w:r w:rsidRPr="00055803">
        <w:tab/>
        <w:t>tender in accordance with section</w:t>
      </w:r>
      <w:r w:rsidR="00FB29CC" w:rsidRPr="00055803">
        <w:t> </w:t>
      </w:r>
      <w:r w:rsidRPr="00055803">
        <w:t>2</w:t>
      </w:r>
      <w:r w:rsidR="004E5C9D" w:rsidRPr="00055803">
        <w:t>53</w:t>
      </w:r>
      <w:r w:rsidR="004838AB" w:rsidRPr="00055803">
        <w:t>F</w:t>
      </w:r>
      <w:r w:rsidRPr="00055803">
        <w:t xml:space="preserve"> (Grant</w:t>
      </w:r>
      <w:r w:rsidR="00DC1F0A" w:rsidRPr="00055803">
        <w:t xml:space="preserve"> of community concessional lease</w:t>
      </w:r>
      <w:r w:rsidRPr="00055803">
        <w:t xml:space="preserve"> by tender);</w:t>
      </w:r>
      <w:r w:rsidR="00E365F2" w:rsidRPr="00055803">
        <w:t xml:space="preserve"> or</w:t>
      </w:r>
    </w:p>
    <w:p w14:paraId="562F1E1E" w14:textId="77777777" w:rsidR="00EA66DE" w:rsidRPr="00055803" w:rsidRDefault="00EA66DE" w:rsidP="00EA66DE">
      <w:pPr>
        <w:pStyle w:val="aNotepar"/>
      </w:pPr>
      <w:r w:rsidRPr="00055803">
        <w:rPr>
          <w:rStyle w:val="charItals"/>
        </w:rPr>
        <w:t>Note</w:t>
      </w:r>
      <w:r w:rsidRPr="00055803">
        <w:rPr>
          <w:rStyle w:val="charItals"/>
        </w:rPr>
        <w:tab/>
      </w:r>
      <w:r w:rsidRPr="00055803">
        <w:rPr>
          <w:rStyle w:val="charBoldItals"/>
        </w:rPr>
        <w:t>Community concessional lease</w:t>
      </w:r>
      <w:r w:rsidRPr="00055803">
        <w:t>—see s 253A.</w:t>
      </w:r>
    </w:p>
    <w:p w14:paraId="68A35A3C" w14:textId="77777777" w:rsidR="00956661" w:rsidRPr="00055803" w:rsidRDefault="00055803" w:rsidP="00055803">
      <w:pPr>
        <w:pStyle w:val="AH5Sec"/>
        <w:shd w:val="pct25" w:color="auto" w:fill="auto"/>
      </w:pPr>
      <w:bookmarkStart w:id="12" w:name="_Toc15370085"/>
      <w:r w:rsidRPr="00055803">
        <w:rPr>
          <w:rStyle w:val="CharSectNo"/>
        </w:rPr>
        <w:t>8</w:t>
      </w:r>
      <w:r w:rsidRPr="00055803">
        <w:tab/>
      </w:r>
      <w:r w:rsidR="00B02B54" w:rsidRPr="00055803">
        <w:t>Section 246 (2) (e)</w:t>
      </w:r>
      <w:bookmarkEnd w:id="12"/>
    </w:p>
    <w:p w14:paraId="5DC99ADE" w14:textId="77777777" w:rsidR="00B02B54" w:rsidRPr="00055803" w:rsidRDefault="00B02B54" w:rsidP="00B02B54">
      <w:pPr>
        <w:pStyle w:val="direction"/>
      </w:pPr>
      <w:r w:rsidRPr="00055803">
        <w:t>omit</w:t>
      </w:r>
    </w:p>
    <w:p w14:paraId="1A472625" w14:textId="77777777" w:rsidR="00510286" w:rsidRPr="00055803" w:rsidRDefault="00055803" w:rsidP="00055803">
      <w:pPr>
        <w:pStyle w:val="AH5Sec"/>
        <w:shd w:val="pct25" w:color="auto" w:fill="auto"/>
      </w:pPr>
      <w:bookmarkStart w:id="13" w:name="_Toc15370086"/>
      <w:r w:rsidRPr="00055803">
        <w:rPr>
          <w:rStyle w:val="CharSectNo"/>
        </w:rPr>
        <w:t>9</w:t>
      </w:r>
      <w:r w:rsidRPr="00055803">
        <w:tab/>
      </w:r>
      <w:r w:rsidR="00510286" w:rsidRPr="00055803">
        <w:t>New part 9.2A</w:t>
      </w:r>
      <w:bookmarkEnd w:id="13"/>
    </w:p>
    <w:p w14:paraId="368F17B5" w14:textId="77777777" w:rsidR="00510286" w:rsidRPr="00055803" w:rsidRDefault="00510286" w:rsidP="00510286">
      <w:pPr>
        <w:pStyle w:val="direction"/>
      </w:pPr>
      <w:r w:rsidRPr="00055803">
        <w:t>insert</w:t>
      </w:r>
    </w:p>
    <w:p w14:paraId="2A8D526C" w14:textId="77777777" w:rsidR="00510286" w:rsidRPr="00055803" w:rsidRDefault="0008635E" w:rsidP="0008635E">
      <w:pPr>
        <w:pStyle w:val="IH2Part"/>
      </w:pPr>
      <w:r w:rsidRPr="00055803">
        <w:t>Part </w:t>
      </w:r>
      <w:r w:rsidR="00510286" w:rsidRPr="00055803">
        <w:t>9.2A</w:t>
      </w:r>
      <w:r w:rsidR="00510286" w:rsidRPr="00055803">
        <w:tab/>
        <w:t>Grant</w:t>
      </w:r>
      <w:r w:rsidR="00F50DD7" w:rsidRPr="00055803">
        <w:t>s</w:t>
      </w:r>
      <w:r w:rsidR="00510286" w:rsidRPr="00055803">
        <w:t xml:space="preserve"> of concessional leases to community organisations</w:t>
      </w:r>
      <w:r w:rsidR="000C4076" w:rsidRPr="00055803">
        <w:t xml:space="preserve"> for community uses</w:t>
      </w:r>
    </w:p>
    <w:p w14:paraId="0A9FC0A5" w14:textId="77777777" w:rsidR="005368DB" w:rsidRPr="00055803" w:rsidRDefault="00E10A4C" w:rsidP="0008635E">
      <w:pPr>
        <w:pStyle w:val="IH5Sec"/>
      </w:pPr>
      <w:r w:rsidRPr="00055803">
        <w:t>253A</w:t>
      </w:r>
      <w:r w:rsidRPr="00055803">
        <w:tab/>
      </w:r>
      <w:r w:rsidR="0099693C" w:rsidRPr="00055803">
        <w:t>Definitions</w:t>
      </w:r>
    </w:p>
    <w:p w14:paraId="2DAE3164" w14:textId="77777777" w:rsidR="00D80924" w:rsidRPr="00055803" w:rsidRDefault="00D80924" w:rsidP="003D36F8">
      <w:pPr>
        <w:pStyle w:val="Amainreturn"/>
      </w:pPr>
      <w:r w:rsidRPr="00055803">
        <w:t>In this Act</w:t>
      </w:r>
      <w:r w:rsidR="00E365F2" w:rsidRPr="00055803">
        <w:t>:</w:t>
      </w:r>
    </w:p>
    <w:p w14:paraId="0EA98CB1" w14:textId="77777777" w:rsidR="00D672DD" w:rsidRPr="00055803" w:rsidRDefault="00EF3E77" w:rsidP="00055803">
      <w:pPr>
        <w:pStyle w:val="aDef"/>
      </w:pPr>
      <w:r w:rsidRPr="00055803">
        <w:rPr>
          <w:rStyle w:val="charBoldItals"/>
        </w:rPr>
        <w:t>community concessional</w:t>
      </w:r>
      <w:r w:rsidR="00210A7E" w:rsidRPr="00055803">
        <w:rPr>
          <w:rStyle w:val="charBoldItals"/>
        </w:rPr>
        <w:t xml:space="preserve"> lease</w:t>
      </w:r>
      <w:r w:rsidRPr="00055803">
        <w:t xml:space="preserve"> </w:t>
      </w:r>
      <w:r w:rsidR="00210A7E" w:rsidRPr="00055803">
        <w:t xml:space="preserve">means </w:t>
      </w:r>
      <w:r w:rsidR="00D8416F" w:rsidRPr="00055803">
        <w:t>a</w:t>
      </w:r>
      <w:r w:rsidR="00210A7E" w:rsidRPr="00055803">
        <w:t xml:space="preserve"> lease </w:t>
      </w:r>
      <w:r w:rsidR="00E91A58" w:rsidRPr="00055803">
        <w:t>granted</w:t>
      </w:r>
      <w:r w:rsidR="00D672DD" w:rsidRPr="00055803">
        <w:t>—</w:t>
      </w:r>
    </w:p>
    <w:p w14:paraId="19872118" w14:textId="77777777" w:rsidR="00D672DD" w:rsidRPr="00055803" w:rsidRDefault="00D672DD" w:rsidP="00D672DD">
      <w:pPr>
        <w:pStyle w:val="Idefpara"/>
      </w:pPr>
      <w:r w:rsidRPr="00055803">
        <w:tab/>
        <w:t>(a)</w:t>
      </w:r>
      <w:r w:rsidRPr="00055803">
        <w:tab/>
        <w:t>as a concessional lease;</w:t>
      </w:r>
      <w:r w:rsidR="009A7F1E" w:rsidRPr="00055803">
        <w:t xml:space="preserve"> and</w:t>
      </w:r>
    </w:p>
    <w:p w14:paraId="700D516F" w14:textId="77777777" w:rsidR="00D672DD" w:rsidRPr="00055803" w:rsidRDefault="00D672DD" w:rsidP="00D672DD">
      <w:pPr>
        <w:pStyle w:val="Idefpara"/>
      </w:pPr>
      <w:r w:rsidRPr="00055803">
        <w:tab/>
        <w:t>(b)</w:t>
      </w:r>
      <w:r w:rsidRPr="00055803">
        <w:tab/>
        <w:t>to a community organisation;</w:t>
      </w:r>
      <w:r w:rsidR="009A7F1E" w:rsidRPr="00055803">
        <w:t xml:space="preserve"> and</w:t>
      </w:r>
    </w:p>
    <w:p w14:paraId="49FA069C" w14:textId="77777777" w:rsidR="00EF3E77" w:rsidRPr="00055803" w:rsidRDefault="00D672DD" w:rsidP="009A7F1E">
      <w:pPr>
        <w:pStyle w:val="Idefpara"/>
      </w:pPr>
      <w:r w:rsidRPr="00055803">
        <w:tab/>
        <w:t>(c)</w:t>
      </w:r>
      <w:r w:rsidRPr="00055803">
        <w:tab/>
        <w:t xml:space="preserve">for 1 or more </w:t>
      </w:r>
      <w:r w:rsidR="003129D8" w:rsidRPr="00055803">
        <w:t>required</w:t>
      </w:r>
      <w:r w:rsidR="008320FE" w:rsidRPr="00055803">
        <w:t xml:space="preserve"> </w:t>
      </w:r>
      <w:r w:rsidR="00E43E47" w:rsidRPr="00055803">
        <w:t>uses</w:t>
      </w:r>
      <w:r w:rsidRPr="00055803">
        <w:t>.</w:t>
      </w:r>
    </w:p>
    <w:p w14:paraId="17DC6F1B" w14:textId="77777777" w:rsidR="00E365F2" w:rsidRPr="00055803" w:rsidRDefault="00E365F2" w:rsidP="00055803">
      <w:pPr>
        <w:pStyle w:val="aDef"/>
      </w:pPr>
      <w:r w:rsidRPr="00055803">
        <w:rPr>
          <w:rStyle w:val="charBoldItals"/>
        </w:rPr>
        <w:t>community concessional lease provisions</w:t>
      </w:r>
      <w:r w:rsidRPr="00055803">
        <w:t>—see section 253</w:t>
      </w:r>
      <w:r w:rsidR="0099693C" w:rsidRPr="00055803">
        <w:t>G</w:t>
      </w:r>
      <w:r w:rsidRPr="00055803">
        <w:t>.</w:t>
      </w:r>
    </w:p>
    <w:p w14:paraId="7E9F2FE1" w14:textId="79B3B165" w:rsidR="0069411F" w:rsidRPr="00055803" w:rsidRDefault="0069411F" w:rsidP="00055803">
      <w:pPr>
        <w:pStyle w:val="aDef"/>
      </w:pPr>
      <w:r w:rsidRPr="00055803">
        <w:rPr>
          <w:rStyle w:val="charBoldItals"/>
        </w:rPr>
        <w:lastRenderedPageBreak/>
        <w:t>district</w:t>
      </w:r>
      <w:r w:rsidRPr="00055803">
        <w:t xml:space="preserve">—see the </w:t>
      </w:r>
      <w:hyperlink r:id="rId23" w:tooltip="A2002-39" w:history="1">
        <w:r w:rsidR="006A4A4D" w:rsidRPr="00055803">
          <w:rPr>
            <w:rStyle w:val="charCitHyperlinkItal"/>
          </w:rPr>
          <w:t>Districts Act 2002</w:t>
        </w:r>
      </w:hyperlink>
      <w:r w:rsidRPr="00055803">
        <w:t>, dictionary.</w:t>
      </w:r>
    </w:p>
    <w:p w14:paraId="3BFCB91C" w14:textId="77777777" w:rsidR="0011580F" w:rsidRPr="00055803" w:rsidRDefault="004879BB" w:rsidP="00055803">
      <w:pPr>
        <w:pStyle w:val="aDef"/>
      </w:pPr>
      <w:r w:rsidRPr="00055803">
        <w:rPr>
          <w:rStyle w:val="charBoldItals"/>
        </w:rPr>
        <w:t>f</w:t>
      </w:r>
      <w:r w:rsidR="003D36F8" w:rsidRPr="00055803">
        <w:rPr>
          <w:rStyle w:val="charBoldItals"/>
        </w:rPr>
        <w:t>uture community</w:t>
      </w:r>
      <w:r w:rsidR="0011580F" w:rsidRPr="00055803">
        <w:rPr>
          <w:rStyle w:val="charBoldItals"/>
        </w:rPr>
        <w:t xml:space="preserve"> land</w:t>
      </w:r>
      <w:r w:rsidR="0011580F" w:rsidRPr="00055803">
        <w:t>—see section</w:t>
      </w:r>
      <w:r w:rsidR="0069411F" w:rsidRPr="00055803">
        <w:t> </w:t>
      </w:r>
      <w:r w:rsidR="0011580F" w:rsidRPr="00055803">
        <w:t>253</w:t>
      </w:r>
      <w:r w:rsidR="0099693C" w:rsidRPr="00055803">
        <w:t>D</w:t>
      </w:r>
      <w:r w:rsidR="0069411F" w:rsidRPr="00055803">
        <w:t> </w:t>
      </w:r>
      <w:r w:rsidR="0011580F" w:rsidRPr="00055803">
        <w:t>(</w:t>
      </w:r>
      <w:r w:rsidR="005225E7" w:rsidRPr="00055803">
        <w:t>2</w:t>
      </w:r>
      <w:r w:rsidR="0011580F" w:rsidRPr="00055803">
        <w:t>)</w:t>
      </w:r>
      <w:r w:rsidR="00084C72" w:rsidRPr="00055803">
        <w:t>.</w:t>
      </w:r>
    </w:p>
    <w:p w14:paraId="69563013" w14:textId="77777777" w:rsidR="00F3662D" w:rsidRPr="00055803" w:rsidRDefault="00F3662D" w:rsidP="00055803">
      <w:pPr>
        <w:pStyle w:val="aDef"/>
      </w:pPr>
      <w:r w:rsidRPr="00055803">
        <w:rPr>
          <w:rStyle w:val="charBoldItals"/>
        </w:rPr>
        <w:t>potential use</w:t>
      </w:r>
      <w:r w:rsidRPr="00055803">
        <w:t xml:space="preserve">, for </w:t>
      </w:r>
      <w:r w:rsidR="0069411F" w:rsidRPr="00055803">
        <w:t>an area of future community land—see section </w:t>
      </w:r>
      <w:r w:rsidR="0099693C" w:rsidRPr="00055803">
        <w:t>253D </w:t>
      </w:r>
      <w:r w:rsidR="0069411F" w:rsidRPr="00055803">
        <w:t>(</w:t>
      </w:r>
      <w:r w:rsidR="005225E7" w:rsidRPr="00055803">
        <w:t>3</w:t>
      </w:r>
      <w:r w:rsidR="0069411F" w:rsidRPr="00055803">
        <w:t>) (a).</w:t>
      </w:r>
    </w:p>
    <w:p w14:paraId="2A7F3EFE" w14:textId="77777777" w:rsidR="001371A4" w:rsidRPr="00055803" w:rsidRDefault="006E14A3" w:rsidP="00055803">
      <w:pPr>
        <w:pStyle w:val="aDef"/>
      </w:pPr>
      <w:r w:rsidRPr="00055803">
        <w:rPr>
          <w:rStyle w:val="charBoldItals"/>
        </w:rPr>
        <w:t>required use</w:t>
      </w:r>
      <w:r w:rsidR="00AE1505" w:rsidRPr="00055803">
        <w:t>, for land comprised in a community concessional lease</w:t>
      </w:r>
      <w:r w:rsidR="00DC31FF" w:rsidRPr="00055803">
        <w:t xml:space="preserve"> means</w:t>
      </w:r>
      <w:r w:rsidR="00BD6A18" w:rsidRPr="00055803">
        <w:t>—</w:t>
      </w:r>
    </w:p>
    <w:p w14:paraId="6EA053F0" w14:textId="77777777" w:rsidR="00BD6A18" w:rsidRPr="00055803" w:rsidRDefault="001371A4" w:rsidP="001371A4">
      <w:pPr>
        <w:pStyle w:val="Idefpara"/>
      </w:pPr>
      <w:r w:rsidRPr="00055803">
        <w:tab/>
        <w:t>(a)</w:t>
      </w:r>
      <w:r w:rsidRPr="00055803">
        <w:tab/>
        <w:t xml:space="preserve">if the lease </w:t>
      </w:r>
      <w:r w:rsidR="00DC31FF" w:rsidRPr="00055803">
        <w:t xml:space="preserve">is granted </w:t>
      </w:r>
      <w:r w:rsidRPr="00055803">
        <w:t>by direct sale—the</w:t>
      </w:r>
      <w:r w:rsidR="003950F2" w:rsidRPr="00055803">
        <w:t xml:space="preserve"> </w:t>
      </w:r>
      <w:r w:rsidR="00EA4FDA" w:rsidRPr="00055803">
        <w:t xml:space="preserve">community concessional lease </w:t>
      </w:r>
      <w:r w:rsidRPr="00055803">
        <w:t xml:space="preserve">use </w:t>
      </w:r>
      <w:r w:rsidR="00DC31FF" w:rsidRPr="00055803">
        <w:t>identified by the Executive</w:t>
      </w:r>
      <w:r w:rsidR="00C830A7" w:rsidRPr="00055803">
        <w:t xml:space="preserve"> </w:t>
      </w:r>
      <w:r w:rsidR="00DC31FF" w:rsidRPr="00055803">
        <w:t>under</w:t>
      </w:r>
      <w:r w:rsidR="00C830A7" w:rsidRPr="00055803">
        <w:t xml:space="preserve"> section</w:t>
      </w:r>
      <w:r w:rsidR="005751F2" w:rsidRPr="00055803">
        <w:t> </w:t>
      </w:r>
      <w:r w:rsidR="00C830A7" w:rsidRPr="00055803">
        <w:t>240 (2A)</w:t>
      </w:r>
      <w:r w:rsidR="00DC31FF" w:rsidRPr="00055803">
        <w:t xml:space="preserve"> (b)</w:t>
      </w:r>
      <w:r w:rsidR="00C830A7" w:rsidRPr="00055803">
        <w:t>; and</w:t>
      </w:r>
    </w:p>
    <w:p w14:paraId="17C10AD6" w14:textId="77777777" w:rsidR="00C830A7" w:rsidRPr="00055803" w:rsidRDefault="00C830A7" w:rsidP="001371A4">
      <w:pPr>
        <w:pStyle w:val="Idefpara"/>
      </w:pPr>
      <w:r w:rsidRPr="00055803">
        <w:tab/>
        <w:t>(b)</w:t>
      </w:r>
      <w:r w:rsidRPr="00055803">
        <w:tab/>
        <w:t xml:space="preserve">if the lease is granted by tender—the </w:t>
      </w:r>
      <w:r w:rsidR="005751F2" w:rsidRPr="00055803">
        <w:t xml:space="preserve">potential </w:t>
      </w:r>
      <w:r w:rsidRPr="00055803">
        <w:t>use identified under section</w:t>
      </w:r>
      <w:r w:rsidR="00EA4FDA" w:rsidRPr="00055803">
        <w:t> </w:t>
      </w:r>
      <w:r w:rsidRPr="00055803">
        <w:t>253E</w:t>
      </w:r>
      <w:r w:rsidR="00DC31FF" w:rsidRPr="00055803">
        <w:t xml:space="preserve"> (2) (b).</w:t>
      </w:r>
    </w:p>
    <w:p w14:paraId="63C975E7" w14:textId="77777777" w:rsidR="00FC7F7D" w:rsidRPr="00055803" w:rsidRDefault="001371A4" w:rsidP="00FC7F7D">
      <w:pPr>
        <w:pStyle w:val="IH5Sec"/>
      </w:pPr>
      <w:r w:rsidRPr="00055803">
        <w:t>253B</w:t>
      </w:r>
      <w:r w:rsidR="00FC7F7D" w:rsidRPr="00055803">
        <w:tab/>
        <w:t xml:space="preserve">Meaning of </w:t>
      </w:r>
      <w:r w:rsidRPr="00055803">
        <w:rPr>
          <w:rStyle w:val="charItals"/>
        </w:rPr>
        <w:t>community concessional lease use</w:t>
      </w:r>
    </w:p>
    <w:p w14:paraId="42BD07AB" w14:textId="77777777" w:rsidR="00FC7F7D" w:rsidRPr="00055803" w:rsidRDefault="00FC7F7D" w:rsidP="00FC7F7D">
      <w:pPr>
        <w:pStyle w:val="IMain"/>
      </w:pPr>
      <w:r w:rsidRPr="00055803">
        <w:tab/>
        <w:t>(1)</w:t>
      </w:r>
      <w:r w:rsidRPr="00055803">
        <w:tab/>
      </w:r>
      <w:r w:rsidR="001371A4" w:rsidRPr="00055803">
        <w:t xml:space="preserve">In this Act, each of the following </w:t>
      </w:r>
      <w:r w:rsidR="00DC31FF" w:rsidRPr="00055803">
        <w:t xml:space="preserve">community uses </w:t>
      </w:r>
      <w:r w:rsidR="001371A4" w:rsidRPr="00055803">
        <w:t xml:space="preserve">is a </w:t>
      </w:r>
      <w:r w:rsidR="001371A4" w:rsidRPr="00055803">
        <w:rPr>
          <w:rStyle w:val="charBoldItals"/>
        </w:rPr>
        <w:t>community concessional lease use</w:t>
      </w:r>
      <w:r w:rsidR="001371A4" w:rsidRPr="00055803">
        <w:t>:</w:t>
      </w:r>
    </w:p>
    <w:p w14:paraId="68DC0269" w14:textId="77777777" w:rsidR="00FC7F7D" w:rsidRPr="00055803" w:rsidRDefault="00FC7F7D" w:rsidP="00FC7F7D">
      <w:pPr>
        <w:pStyle w:val="Ipara"/>
      </w:pPr>
      <w:r w:rsidRPr="00055803">
        <w:tab/>
        <w:t>(a)</w:t>
      </w:r>
      <w:r w:rsidRPr="00055803">
        <w:tab/>
        <w:t>community activity centre;</w:t>
      </w:r>
    </w:p>
    <w:p w14:paraId="5B55676F" w14:textId="77777777" w:rsidR="00FC7F7D" w:rsidRPr="00055803" w:rsidRDefault="00FC7F7D" w:rsidP="00FC7F7D">
      <w:pPr>
        <w:pStyle w:val="Ipara"/>
      </w:pPr>
      <w:r w:rsidRPr="00055803">
        <w:tab/>
        <w:t>(b)</w:t>
      </w:r>
      <w:r w:rsidRPr="00055803">
        <w:tab/>
        <w:t>community theatre;</w:t>
      </w:r>
    </w:p>
    <w:p w14:paraId="766DFFBD" w14:textId="77777777" w:rsidR="00FC7F7D" w:rsidRPr="00055803" w:rsidRDefault="00FC7F7D" w:rsidP="00FC7F7D">
      <w:pPr>
        <w:pStyle w:val="Ipara"/>
      </w:pPr>
      <w:r w:rsidRPr="00055803">
        <w:tab/>
        <w:t>(c)</w:t>
      </w:r>
      <w:r w:rsidRPr="00055803">
        <w:tab/>
        <w:t>cultural facility;</w:t>
      </w:r>
    </w:p>
    <w:p w14:paraId="74F8DD82" w14:textId="77777777" w:rsidR="00FC7F7D" w:rsidRPr="00055803" w:rsidRDefault="00FC7F7D" w:rsidP="00FC7F7D">
      <w:pPr>
        <w:pStyle w:val="Ipara"/>
      </w:pPr>
      <w:r w:rsidRPr="00055803">
        <w:tab/>
        <w:t>(d)</w:t>
      </w:r>
      <w:r w:rsidRPr="00055803">
        <w:tab/>
        <w:t>education establishment;</w:t>
      </w:r>
    </w:p>
    <w:p w14:paraId="0A56BB24" w14:textId="77777777" w:rsidR="00FC7F7D" w:rsidRPr="00055803" w:rsidRDefault="00FC7F7D" w:rsidP="00FC7F7D">
      <w:pPr>
        <w:pStyle w:val="Ipara"/>
      </w:pPr>
      <w:r w:rsidRPr="00055803">
        <w:tab/>
        <w:t>(e)</w:t>
      </w:r>
      <w:r w:rsidRPr="00055803">
        <w:tab/>
        <w:t>indoor recreation facility;</w:t>
      </w:r>
    </w:p>
    <w:p w14:paraId="3C5611BF" w14:textId="77777777" w:rsidR="00FC7F7D" w:rsidRPr="00055803" w:rsidRDefault="00FC7F7D" w:rsidP="00FC7F7D">
      <w:pPr>
        <w:pStyle w:val="Ipara"/>
      </w:pPr>
      <w:r w:rsidRPr="00055803">
        <w:tab/>
        <w:t>(f)</w:t>
      </w:r>
      <w:r w:rsidRPr="00055803">
        <w:tab/>
        <w:t>outdoor education establishment;</w:t>
      </w:r>
    </w:p>
    <w:p w14:paraId="4CF392AB" w14:textId="77777777" w:rsidR="00FC7F7D" w:rsidRPr="00055803" w:rsidRDefault="00FC7F7D" w:rsidP="00FC7F7D">
      <w:pPr>
        <w:pStyle w:val="Ipara"/>
      </w:pPr>
      <w:r w:rsidRPr="00055803">
        <w:tab/>
        <w:t>(g)</w:t>
      </w:r>
      <w:r w:rsidRPr="00055803">
        <w:tab/>
        <w:t>outdoor recreation facility;</w:t>
      </w:r>
    </w:p>
    <w:p w14:paraId="374E927F" w14:textId="77777777" w:rsidR="00FC7F7D" w:rsidRPr="00055803" w:rsidRDefault="00FC7F7D" w:rsidP="00FC7F7D">
      <w:pPr>
        <w:pStyle w:val="Ipara"/>
      </w:pPr>
      <w:r w:rsidRPr="00055803">
        <w:tab/>
        <w:t>(h)</w:t>
      </w:r>
      <w:r w:rsidRPr="00055803">
        <w:tab/>
        <w:t>place of worship;</w:t>
      </w:r>
    </w:p>
    <w:p w14:paraId="5C56ECF3" w14:textId="77777777" w:rsidR="00FC7F7D" w:rsidRPr="00055803" w:rsidRDefault="00FC7F7D" w:rsidP="00FC7F7D">
      <w:pPr>
        <w:pStyle w:val="Ipara"/>
      </w:pPr>
      <w:r w:rsidRPr="00055803">
        <w:tab/>
        <w:t>(i)</w:t>
      </w:r>
      <w:r w:rsidRPr="00055803">
        <w:tab/>
        <w:t>playing field;</w:t>
      </w:r>
    </w:p>
    <w:p w14:paraId="0DCD05D0" w14:textId="77777777" w:rsidR="00FC7F7D" w:rsidRPr="00055803" w:rsidRDefault="00FC7F7D" w:rsidP="009F5343">
      <w:pPr>
        <w:pStyle w:val="Ipara"/>
        <w:keepNext/>
      </w:pPr>
      <w:r w:rsidRPr="00055803">
        <w:lastRenderedPageBreak/>
        <w:tab/>
        <w:t>(j)</w:t>
      </w:r>
      <w:r w:rsidRPr="00055803">
        <w:tab/>
        <w:t>religious associated use</w:t>
      </w:r>
      <w:r w:rsidR="001371A4" w:rsidRPr="00055803">
        <w:t>;</w:t>
      </w:r>
    </w:p>
    <w:p w14:paraId="0D64C6BF" w14:textId="77777777" w:rsidR="001371A4" w:rsidRPr="00055803" w:rsidRDefault="001371A4" w:rsidP="009F5343">
      <w:pPr>
        <w:pStyle w:val="Ipara"/>
        <w:keepNext/>
      </w:pPr>
      <w:r w:rsidRPr="00055803">
        <w:tab/>
        <w:t>(k)</w:t>
      </w:r>
      <w:r w:rsidRPr="00055803">
        <w:tab/>
        <w:t>a community use prescribed by regulation.</w:t>
      </w:r>
    </w:p>
    <w:p w14:paraId="6E293A1E" w14:textId="7DA96939" w:rsidR="00FC7F7D" w:rsidRPr="00055803" w:rsidRDefault="00FC7F7D" w:rsidP="00FC7F7D">
      <w:pPr>
        <w:pStyle w:val="IMain"/>
      </w:pPr>
      <w:r w:rsidRPr="00055803">
        <w:tab/>
        <w:t>(2)</w:t>
      </w:r>
      <w:r w:rsidRPr="00055803">
        <w:tab/>
        <w:t xml:space="preserve">A term used in subsection (1) has the same meaning as it has in the </w:t>
      </w:r>
      <w:hyperlink r:id="rId24" w:tooltip="NI2008-27" w:history="1">
        <w:r w:rsidR="006A4A4D" w:rsidRPr="00055803">
          <w:rPr>
            <w:rStyle w:val="charCitHyperlinkAbbrev"/>
          </w:rPr>
          <w:t>territory plan</w:t>
        </w:r>
      </w:hyperlink>
      <w:r w:rsidRPr="00055803">
        <w:t>.</w:t>
      </w:r>
    </w:p>
    <w:p w14:paraId="3EA77B99" w14:textId="77777777" w:rsidR="00FC7F7D" w:rsidRPr="00055803" w:rsidRDefault="00FC7F7D" w:rsidP="00FC7F7D">
      <w:pPr>
        <w:pStyle w:val="IMain"/>
      </w:pPr>
      <w:r w:rsidRPr="00055803">
        <w:tab/>
        <w:t>(3)</w:t>
      </w:r>
      <w:r w:rsidRPr="00055803">
        <w:tab/>
        <w:t>In this section:</w:t>
      </w:r>
    </w:p>
    <w:p w14:paraId="3A3D693C" w14:textId="77777777" w:rsidR="00FC7F7D" w:rsidRPr="00055803" w:rsidRDefault="00FC7F7D" w:rsidP="00055803">
      <w:pPr>
        <w:pStyle w:val="aDef"/>
      </w:pPr>
      <w:r w:rsidRPr="00055803">
        <w:rPr>
          <w:rStyle w:val="charBoldItals"/>
        </w:rPr>
        <w:t xml:space="preserve">community use </w:t>
      </w:r>
      <w:r w:rsidRPr="00055803">
        <w:t>includes a minor use incidental to the community use.</w:t>
      </w:r>
    </w:p>
    <w:p w14:paraId="60FAF5AA" w14:textId="77777777" w:rsidR="00C83DF1" w:rsidRPr="00055803" w:rsidRDefault="00967BBD" w:rsidP="0008635E">
      <w:pPr>
        <w:pStyle w:val="IH5Sec"/>
      </w:pPr>
      <w:r w:rsidRPr="00055803">
        <w:t>253</w:t>
      </w:r>
      <w:r w:rsidR="00C830A7" w:rsidRPr="00055803">
        <w:t>C</w:t>
      </w:r>
      <w:r w:rsidRPr="00055803">
        <w:tab/>
      </w:r>
      <w:r w:rsidR="00C83DF1" w:rsidRPr="00055803">
        <w:t xml:space="preserve">Grant </w:t>
      </w:r>
      <w:r w:rsidR="00C734FD" w:rsidRPr="00055803">
        <w:t xml:space="preserve">of community concessional lease </w:t>
      </w:r>
      <w:r w:rsidR="002D74FD" w:rsidRPr="00055803">
        <w:t xml:space="preserve">by </w:t>
      </w:r>
      <w:r w:rsidR="00C83DF1" w:rsidRPr="00055803">
        <w:t>direct sale</w:t>
      </w:r>
    </w:p>
    <w:p w14:paraId="16AF76EB" w14:textId="77777777" w:rsidR="009D2FAA" w:rsidRPr="00055803" w:rsidRDefault="00C83DF1" w:rsidP="009F2C9E">
      <w:pPr>
        <w:pStyle w:val="Amainreturn"/>
      </w:pPr>
      <w:r w:rsidRPr="00055803">
        <w:t xml:space="preserve">The planning and land authority may grant a </w:t>
      </w:r>
      <w:r w:rsidR="00583D8C" w:rsidRPr="00055803">
        <w:t xml:space="preserve">community </w:t>
      </w:r>
      <w:r w:rsidRPr="00055803">
        <w:t>concessional lease by direct sale only if</w:t>
      </w:r>
      <w:r w:rsidR="009D2FAA" w:rsidRPr="00055803">
        <w:t>—</w:t>
      </w:r>
    </w:p>
    <w:p w14:paraId="6471C805" w14:textId="77777777" w:rsidR="00C83DF1" w:rsidRPr="00055803" w:rsidRDefault="009D2FAA" w:rsidP="009D2FAA">
      <w:pPr>
        <w:pStyle w:val="Ipara"/>
      </w:pPr>
      <w:r w:rsidRPr="00055803">
        <w:tab/>
        <w:t>(</w:t>
      </w:r>
      <w:r w:rsidR="003537E1" w:rsidRPr="00055803">
        <w:t>a</w:t>
      </w:r>
      <w:r w:rsidRPr="00055803">
        <w:t>)</w:t>
      </w:r>
      <w:r w:rsidRPr="00055803">
        <w:tab/>
      </w:r>
      <w:r w:rsidR="00AD5E64" w:rsidRPr="00055803">
        <w:t>the Executive</w:t>
      </w:r>
      <w:r w:rsidR="0047211B" w:rsidRPr="00055803">
        <w:t xml:space="preserve"> </w:t>
      </w:r>
      <w:r w:rsidR="00C83DF1" w:rsidRPr="00055803">
        <w:t>approves the grant under section 240 (2)</w:t>
      </w:r>
      <w:r w:rsidR="0047211B" w:rsidRPr="00055803">
        <w:t xml:space="preserve"> (Restriction on direct sale by authority)</w:t>
      </w:r>
      <w:r w:rsidRPr="00055803">
        <w:t>; and</w:t>
      </w:r>
    </w:p>
    <w:p w14:paraId="7C135FEC" w14:textId="77777777" w:rsidR="00C721A8" w:rsidRPr="00055803" w:rsidRDefault="00C721A8" w:rsidP="00C721A8">
      <w:pPr>
        <w:pStyle w:val="Ipara"/>
      </w:pPr>
      <w:r w:rsidRPr="00055803">
        <w:tab/>
        <w:t>(</w:t>
      </w:r>
      <w:r w:rsidR="003537E1" w:rsidRPr="00055803">
        <w:t>b</w:t>
      </w:r>
      <w:r w:rsidRPr="00055803">
        <w:t>)</w:t>
      </w:r>
      <w:r w:rsidRPr="00055803">
        <w:tab/>
        <w:t>the lease includes all the community concessional lease provisions.</w:t>
      </w:r>
    </w:p>
    <w:p w14:paraId="0E53E775" w14:textId="77777777" w:rsidR="00B70CB7" w:rsidRPr="00055803" w:rsidRDefault="007D6984" w:rsidP="003F066F">
      <w:pPr>
        <w:pStyle w:val="aNotepar"/>
      </w:pPr>
      <w:r w:rsidRPr="00055803">
        <w:rPr>
          <w:rStyle w:val="charItals"/>
        </w:rPr>
        <w:t>Note</w:t>
      </w:r>
      <w:r w:rsidRPr="00055803">
        <w:rPr>
          <w:rStyle w:val="charItals"/>
        </w:rPr>
        <w:tab/>
      </w:r>
      <w:r w:rsidRPr="00055803">
        <w:t>The lease must also include a statement that the lease is a concessional lease (see s </w:t>
      </w:r>
      <w:r w:rsidR="00EA5D7B" w:rsidRPr="00055803">
        <w:t>238</w:t>
      </w:r>
      <w:r w:rsidRPr="00055803">
        <w:t> (2) (a) (i)).</w:t>
      </w:r>
    </w:p>
    <w:p w14:paraId="43E33DC2" w14:textId="77777777" w:rsidR="001B7B70" w:rsidRPr="00055803" w:rsidRDefault="001B7B70" w:rsidP="001B7B70">
      <w:pPr>
        <w:pStyle w:val="IH5Sec"/>
      </w:pPr>
      <w:r w:rsidRPr="00055803">
        <w:t>253</w:t>
      </w:r>
      <w:r w:rsidR="00C830A7" w:rsidRPr="00055803">
        <w:t>D</w:t>
      </w:r>
      <w:r w:rsidRPr="00055803">
        <w:tab/>
      </w:r>
      <w:r w:rsidR="006F6E67" w:rsidRPr="00055803">
        <w:t xml:space="preserve">Statement </w:t>
      </w:r>
      <w:r w:rsidRPr="00055803">
        <w:t xml:space="preserve">of </w:t>
      </w:r>
      <w:r w:rsidR="003D36F8" w:rsidRPr="00055803">
        <w:t>future community</w:t>
      </w:r>
      <w:r w:rsidRPr="00055803">
        <w:t xml:space="preserve"> land</w:t>
      </w:r>
      <w:r w:rsidR="004879BB" w:rsidRPr="00055803">
        <w:t xml:space="preserve"> for stated districts</w:t>
      </w:r>
    </w:p>
    <w:p w14:paraId="7FC51589" w14:textId="77777777" w:rsidR="00815703" w:rsidRPr="00055803" w:rsidRDefault="001B7B70" w:rsidP="001B7B70">
      <w:pPr>
        <w:pStyle w:val="IMain"/>
      </w:pPr>
      <w:r w:rsidRPr="00055803">
        <w:tab/>
        <w:t>(1)</w:t>
      </w:r>
      <w:r w:rsidRPr="00055803">
        <w:tab/>
        <w:t>The planning and land authority may</w:t>
      </w:r>
      <w:r w:rsidR="004879BB" w:rsidRPr="00055803">
        <w:t>, for a stated district</w:t>
      </w:r>
      <w:r w:rsidR="00815703" w:rsidRPr="00055803">
        <w:t>, make a statement setting out the government’s priorities in relation to community use for land in the district.</w:t>
      </w:r>
    </w:p>
    <w:p w14:paraId="46D835B6" w14:textId="77777777" w:rsidR="001B7B70" w:rsidRPr="00055803" w:rsidRDefault="00815703" w:rsidP="00815703">
      <w:pPr>
        <w:pStyle w:val="IMain"/>
      </w:pPr>
      <w:r w:rsidRPr="00055803">
        <w:tab/>
        <w:t>(2)</w:t>
      </w:r>
      <w:r w:rsidRPr="00055803">
        <w:tab/>
        <w:t xml:space="preserve">The statement must identify </w:t>
      </w:r>
      <w:r w:rsidR="001B7B70" w:rsidRPr="00055803">
        <w:t>1 or more areas of territory land that may be leased as a community concessional lease (</w:t>
      </w:r>
      <w:r w:rsidR="001B7B70" w:rsidRPr="00055803">
        <w:rPr>
          <w:rStyle w:val="charBoldItals"/>
        </w:rPr>
        <w:t>future community land</w:t>
      </w:r>
      <w:r w:rsidR="001B7B70" w:rsidRPr="00055803">
        <w:t>).</w:t>
      </w:r>
    </w:p>
    <w:p w14:paraId="6F915437" w14:textId="77777777" w:rsidR="001B7B70" w:rsidRPr="00055803" w:rsidRDefault="001B7B70" w:rsidP="009F5343">
      <w:pPr>
        <w:pStyle w:val="IMain"/>
        <w:keepNext/>
      </w:pPr>
      <w:r w:rsidRPr="00055803">
        <w:lastRenderedPageBreak/>
        <w:tab/>
        <w:t>(</w:t>
      </w:r>
      <w:r w:rsidR="006F6E67" w:rsidRPr="00055803">
        <w:t>3</w:t>
      </w:r>
      <w:r w:rsidRPr="00055803">
        <w:t>)</w:t>
      </w:r>
      <w:r w:rsidRPr="00055803">
        <w:tab/>
        <w:t xml:space="preserve">The </w:t>
      </w:r>
      <w:r w:rsidR="006F6E67" w:rsidRPr="00055803">
        <w:t>statement</w:t>
      </w:r>
      <w:r w:rsidRPr="00055803">
        <w:t>—</w:t>
      </w:r>
    </w:p>
    <w:p w14:paraId="3558BEAA" w14:textId="77777777" w:rsidR="001B7B70" w:rsidRPr="00055803" w:rsidRDefault="001B7B70" w:rsidP="009F5343">
      <w:pPr>
        <w:pStyle w:val="Ipara"/>
        <w:keepNext/>
      </w:pPr>
      <w:r w:rsidRPr="00055803">
        <w:tab/>
        <w:t>(a)</w:t>
      </w:r>
      <w:r w:rsidRPr="00055803">
        <w:tab/>
        <w:t xml:space="preserve">must identify </w:t>
      </w:r>
      <w:r w:rsidR="006F6E67" w:rsidRPr="00055803">
        <w:t>a</w:t>
      </w:r>
      <w:r w:rsidRPr="00055803">
        <w:t xml:space="preserve"> </w:t>
      </w:r>
      <w:r w:rsidR="00084C72" w:rsidRPr="00055803">
        <w:t>community</w:t>
      </w:r>
      <w:r w:rsidR="00282E53" w:rsidRPr="00055803">
        <w:t xml:space="preserve"> </w:t>
      </w:r>
      <w:r w:rsidR="0041338C" w:rsidRPr="00055803">
        <w:t xml:space="preserve">concessional lease </w:t>
      </w:r>
      <w:r w:rsidRPr="00055803">
        <w:t xml:space="preserve">use for which each area of </w:t>
      </w:r>
      <w:r w:rsidR="003D36F8" w:rsidRPr="00055803">
        <w:t>future community land</w:t>
      </w:r>
      <w:r w:rsidRPr="00055803">
        <w:t xml:space="preserve"> is to be used (the </w:t>
      </w:r>
      <w:r w:rsidR="00084C72" w:rsidRPr="00055803">
        <w:rPr>
          <w:rStyle w:val="charBoldItals"/>
        </w:rPr>
        <w:t>potential</w:t>
      </w:r>
      <w:r w:rsidRPr="00055803">
        <w:rPr>
          <w:rStyle w:val="charBoldItals"/>
        </w:rPr>
        <w:t xml:space="preserve"> use</w:t>
      </w:r>
      <w:r w:rsidRPr="00055803">
        <w:t>); and</w:t>
      </w:r>
    </w:p>
    <w:p w14:paraId="28973CD3" w14:textId="77777777" w:rsidR="001B7B70" w:rsidRPr="00055803" w:rsidRDefault="001B7B70" w:rsidP="001B7B70">
      <w:pPr>
        <w:pStyle w:val="Ipara"/>
      </w:pPr>
      <w:r w:rsidRPr="00055803">
        <w:tab/>
        <w:t>(b)</w:t>
      </w:r>
      <w:r w:rsidRPr="00055803">
        <w:tab/>
        <w:t xml:space="preserve">may state that particular </w:t>
      </w:r>
      <w:r w:rsidR="003D36F8" w:rsidRPr="00055803">
        <w:t>future community land</w:t>
      </w:r>
      <w:r w:rsidRPr="00055803">
        <w:t xml:space="preserve"> is to be used only for the</w:t>
      </w:r>
      <w:r w:rsidR="00AD6FE7" w:rsidRPr="00055803">
        <w:t xml:space="preserve"> stated</w:t>
      </w:r>
      <w:r w:rsidRPr="00055803">
        <w:t xml:space="preserve"> </w:t>
      </w:r>
      <w:r w:rsidR="00607CCA" w:rsidRPr="00055803">
        <w:t>potential</w:t>
      </w:r>
      <w:r w:rsidRPr="00055803">
        <w:t xml:space="preserve"> use.</w:t>
      </w:r>
    </w:p>
    <w:p w14:paraId="4D0545EA" w14:textId="77777777" w:rsidR="001B7B70" w:rsidRPr="00055803" w:rsidRDefault="001B7B70" w:rsidP="00055803">
      <w:pPr>
        <w:pStyle w:val="IMain"/>
        <w:keepNext/>
      </w:pPr>
      <w:r w:rsidRPr="00055803">
        <w:tab/>
        <w:t>(</w:t>
      </w:r>
      <w:r w:rsidR="006F6E67" w:rsidRPr="00055803">
        <w:t>4</w:t>
      </w:r>
      <w:r w:rsidRPr="00055803">
        <w:t>)</w:t>
      </w:r>
      <w:r w:rsidRPr="00055803">
        <w:tab/>
        <w:t xml:space="preserve">The </w:t>
      </w:r>
      <w:r w:rsidR="006F6E67" w:rsidRPr="00055803">
        <w:t>statement</w:t>
      </w:r>
      <w:r w:rsidRPr="00055803">
        <w:t xml:space="preserve"> is a notifiable instrument.</w:t>
      </w:r>
    </w:p>
    <w:p w14:paraId="5E5804FD" w14:textId="6736A185" w:rsidR="001B7B70" w:rsidRPr="00055803" w:rsidRDefault="001B7B70" w:rsidP="001B7B70">
      <w:pPr>
        <w:pStyle w:val="aNote"/>
      </w:pPr>
      <w:r w:rsidRPr="00055803">
        <w:rPr>
          <w:rStyle w:val="charItals"/>
        </w:rPr>
        <w:t>Note</w:t>
      </w:r>
      <w:r w:rsidRPr="00055803">
        <w:rPr>
          <w:rStyle w:val="charItals"/>
        </w:rPr>
        <w:tab/>
      </w:r>
      <w:r w:rsidRPr="00055803">
        <w:t xml:space="preserve">A notifiable instrument must be notified under the </w:t>
      </w:r>
      <w:hyperlink r:id="rId25" w:tooltip="A2001-14" w:history="1">
        <w:r w:rsidR="006A4A4D" w:rsidRPr="00055803">
          <w:rPr>
            <w:rStyle w:val="charCitHyperlinkAbbrev"/>
          </w:rPr>
          <w:t>Legislation Act</w:t>
        </w:r>
      </w:hyperlink>
      <w:r w:rsidRPr="00055803">
        <w:t>.</w:t>
      </w:r>
    </w:p>
    <w:p w14:paraId="71C435B9" w14:textId="77777777" w:rsidR="004A2530" w:rsidRPr="00055803" w:rsidRDefault="004A2530" w:rsidP="004A2530">
      <w:pPr>
        <w:pStyle w:val="IH5Sec"/>
      </w:pPr>
      <w:r w:rsidRPr="00055803">
        <w:t>253</w:t>
      </w:r>
      <w:r w:rsidR="00C830A7" w:rsidRPr="00055803">
        <w:t>E</w:t>
      </w:r>
      <w:r w:rsidRPr="00055803">
        <w:tab/>
        <w:t xml:space="preserve">Notification of </w:t>
      </w:r>
      <w:r w:rsidR="003D36F8" w:rsidRPr="00055803">
        <w:t>future community land</w:t>
      </w:r>
      <w:r w:rsidRPr="00055803">
        <w:t xml:space="preserve"> for </w:t>
      </w:r>
      <w:r w:rsidR="00F45FD2" w:rsidRPr="00055803">
        <w:t xml:space="preserve">grant of </w:t>
      </w:r>
      <w:r w:rsidRPr="00055803">
        <w:t>community concessional lease</w:t>
      </w:r>
      <w:r w:rsidR="00C830A7" w:rsidRPr="00055803">
        <w:t xml:space="preserve"> by tender</w:t>
      </w:r>
    </w:p>
    <w:p w14:paraId="0F4DF5EB" w14:textId="77777777" w:rsidR="004A2530" w:rsidRPr="00055803" w:rsidRDefault="004A2530" w:rsidP="004A2530">
      <w:pPr>
        <w:pStyle w:val="IMain"/>
      </w:pPr>
      <w:r w:rsidRPr="00055803">
        <w:tab/>
        <w:t>(1)</w:t>
      </w:r>
      <w:r w:rsidRPr="00055803">
        <w:tab/>
        <w:t>This section applies if the planning and land authority intends to grant a community concessional lease</w:t>
      </w:r>
      <w:r w:rsidR="00850A19" w:rsidRPr="00055803">
        <w:t xml:space="preserve"> by tender</w:t>
      </w:r>
      <w:r w:rsidRPr="00055803">
        <w:t>.</w:t>
      </w:r>
    </w:p>
    <w:p w14:paraId="3CDFE7A7" w14:textId="77777777" w:rsidR="000F0940" w:rsidRPr="00055803" w:rsidRDefault="004A2530" w:rsidP="004A2530">
      <w:pPr>
        <w:pStyle w:val="IMain"/>
      </w:pPr>
      <w:r w:rsidRPr="00055803">
        <w:tab/>
        <w:t>(2)</w:t>
      </w:r>
      <w:r w:rsidRPr="00055803">
        <w:tab/>
        <w:t>The planning and land authority must</w:t>
      </w:r>
      <w:r w:rsidR="0051033A" w:rsidRPr="00055803">
        <w:t xml:space="preserve"> identify</w:t>
      </w:r>
      <w:r w:rsidR="000F0940" w:rsidRPr="00055803">
        <w:t>—</w:t>
      </w:r>
    </w:p>
    <w:p w14:paraId="74C6BCBE" w14:textId="77777777" w:rsidR="000F0940" w:rsidRPr="00055803" w:rsidRDefault="000F0940" w:rsidP="000F0940">
      <w:pPr>
        <w:pStyle w:val="Ipara"/>
      </w:pPr>
      <w:r w:rsidRPr="00055803">
        <w:tab/>
        <w:t>(a)</w:t>
      </w:r>
      <w:r w:rsidRPr="00055803">
        <w:tab/>
      </w:r>
      <w:r w:rsidR="0051033A" w:rsidRPr="00055803">
        <w:t>the parcel of land</w:t>
      </w:r>
      <w:r w:rsidRPr="00055803">
        <w:t xml:space="preserve"> that is to be comprised in the community concessional lease;</w:t>
      </w:r>
      <w:r w:rsidR="0051033A" w:rsidRPr="00055803">
        <w:t xml:space="preserve"> and </w:t>
      </w:r>
    </w:p>
    <w:p w14:paraId="0743C561" w14:textId="77777777" w:rsidR="00F45FD2" w:rsidRPr="00055803" w:rsidRDefault="000F0940" w:rsidP="000F0940">
      <w:pPr>
        <w:pStyle w:val="Ipara"/>
      </w:pPr>
      <w:r w:rsidRPr="00055803">
        <w:tab/>
        <w:t>(b)</w:t>
      </w:r>
      <w:r w:rsidRPr="00055803">
        <w:tab/>
      </w:r>
      <w:r w:rsidR="00DC31FF" w:rsidRPr="00055803">
        <w:t>the</w:t>
      </w:r>
      <w:r w:rsidR="00DA0607" w:rsidRPr="00055803">
        <w:t xml:space="preserve"> potential</w:t>
      </w:r>
      <w:r w:rsidR="00BD6A18" w:rsidRPr="00055803">
        <w:t xml:space="preserve"> </w:t>
      </w:r>
      <w:r w:rsidR="0051033A" w:rsidRPr="00055803">
        <w:t xml:space="preserve">use </w:t>
      </w:r>
      <w:r w:rsidR="00DC31FF" w:rsidRPr="00055803">
        <w:t xml:space="preserve">for which </w:t>
      </w:r>
      <w:r w:rsidR="0051033A" w:rsidRPr="00055803">
        <w:t xml:space="preserve">the </w:t>
      </w:r>
      <w:r w:rsidR="00637A1F" w:rsidRPr="00055803">
        <w:t>land</w:t>
      </w:r>
      <w:r w:rsidR="00DA0607" w:rsidRPr="00055803">
        <w:t xml:space="preserve"> must be used</w:t>
      </w:r>
      <w:r w:rsidR="00DC31FF" w:rsidRPr="00055803">
        <w:t>.</w:t>
      </w:r>
    </w:p>
    <w:p w14:paraId="4DF7D38F" w14:textId="77777777" w:rsidR="005751F2" w:rsidRPr="00055803" w:rsidRDefault="005751F2" w:rsidP="005751F2">
      <w:pPr>
        <w:pStyle w:val="aNotepar"/>
      </w:pPr>
      <w:r w:rsidRPr="00055803">
        <w:rPr>
          <w:rStyle w:val="charItals"/>
        </w:rPr>
        <w:t>Note</w:t>
      </w:r>
      <w:r w:rsidRPr="00055803">
        <w:rPr>
          <w:rStyle w:val="charItals"/>
        </w:rPr>
        <w:tab/>
      </w:r>
      <w:r w:rsidRPr="00055803">
        <w:t xml:space="preserve">The </w:t>
      </w:r>
      <w:r w:rsidR="00AF08D8" w:rsidRPr="00055803">
        <w:t>potential</w:t>
      </w:r>
      <w:r w:rsidRPr="00055803">
        <w:t xml:space="preserve"> use for which the land must be used is the required use—see s 253A, def </w:t>
      </w:r>
      <w:r w:rsidRPr="00055803">
        <w:rPr>
          <w:rStyle w:val="charBoldItals"/>
        </w:rPr>
        <w:t>required use</w:t>
      </w:r>
      <w:r w:rsidRPr="00055803">
        <w:t>.</w:t>
      </w:r>
    </w:p>
    <w:p w14:paraId="377BED11" w14:textId="77777777" w:rsidR="000F0940" w:rsidRPr="00055803" w:rsidRDefault="005E3A18" w:rsidP="004A2530">
      <w:pPr>
        <w:pStyle w:val="IMain"/>
      </w:pPr>
      <w:r w:rsidRPr="00055803">
        <w:tab/>
        <w:t>(3)</w:t>
      </w:r>
      <w:r w:rsidRPr="00055803">
        <w:tab/>
        <w:t>The p</w:t>
      </w:r>
      <w:r w:rsidR="000F0940" w:rsidRPr="00055803">
        <w:t xml:space="preserve">arcel of land </w:t>
      </w:r>
      <w:r w:rsidR="00E53AC9" w:rsidRPr="00055803">
        <w:t>to be comprised in the community concessional lease</w:t>
      </w:r>
      <w:r w:rsidR="000F0940" w:rsidRPr="00055803">
        <w:t xml:space="preserve"> must be—</w:t>
      </w:r>
    </w:p>
    <w:p w14:paraId="28427008" w14:textId="77777777" w:rsidR="005E3A18" w:rsidRPr="00055803" w:rsidRDefault="000F0940" w:rsidP="000F0940">
      <w:pPr>
        <w:pStyle w:val="Ipara"/>
      </w:pPr>
      <w:r w:rsidRPr="00055803">
        <w:tab/>
        <w:t>(a)</w:t>
      </w:r>
      <w:r w:rsidRPr="00055803">
        <w:tab/>
      </w:r>
      <w:r w:rsidR="00B07782" w:rsidRPr="00055803">
        <w:t xml:space="preserve">within an area of </w:t>
      </w:r>
      <w:r w:rsidR="003D36F8" w:rsidRPr="00055803">
        <w:t>future community land</w:t>
      </w:r>
      <w:r w:rsidRPr="00055803">
        <w:t>; and</w:t>
      </w:r>
    </w:p>
    <w:p w14:paraId="17D0A7FE" w14:textId="77777777" w:rsidR="00732C94" w:rsidRPr="00055803" w:rsidRDefault="000F0940" w:rsidP="000F0940">
      <w:pPr>
        <w:pStyle w:val="Ipara"/>
      </w:pPr>
      <w:r w:rsidRPr="00055803">
        <w:tab/>
        <w:t>(b)</w:t>
      </w:r>
      <w:r w:rsidRPr="00055803">
        <w:tab/>
        <w:t>identified by reference to</w:t>
      </w:r>
      <w:r w:rsidR="00732C94" w:rsidRPr="00055803">
        <w:t xml:space="preserve"> the block and section number and division of the land.</w:t>
      </w:r>
    </w:p>
    <w:p w14:paraId="3AC980E2" w14:textId="77777777" w:rsidR="004A2530" w:rsidRPr="00055803" w:rsidRDefault="004A2530" w:rsidP="00055803">
      <w:pPr>
        <w:pStyle w:val="IMain"/>
        <w:keepNext/>
      </w:pPr>
      <w:r w:rsidRPr="00055803">
        <w:tab/>
        <w:t>(</w:t>
      </w:r>
      <w:r w:rsidR="00DA0607" w:rsidRPr="00055803">
        <w:t>4</w:t>
      </w:r>
      <w:r w:rsidRPr="00055803">
        <w:t>)</w:t>
      </w:r>
      <w:r w:rsidRPr="00055803">
        <w:tab/>
        <w:t xml:space="preserve">The identification of </w:t>
      </w:r>
      <w:r w:rsidR="0056392A" w:rsidRPr="00055803">
        <w:t xml:space="preserve">the </w:t>
      </w:r>
      <w:r w:rsidRPr="00055803">
        <w:t>land</w:t>
      </w:r>
      <w:r w:rsidR="00E53AC9" w:rsidRPr="00055803">
        <w:t xml:space="preserve"> to be comprised in the community concessional lease</w:t>
      </w:r>
      <w:r w:rsidRPr="00055803">
        <w:t xml:space="preserve">, and the required use for the </w:t>
      </w:r>
      <w:r w:rsidR="00E53AC9" w:rsidRPr="00055803">
        <w:t>lease</w:t>
      </w:r>
      <w:r w:rsidRPr="00055803">
        <w:t>, is a notifiable instrument.</w:t>
      </w:r>
    </w:p>
    <w:p w14:paraId="5F622E20" w14:textId="35DF6839" w:rsidR="004A2530" w:rsidRPr="00055803" w:rsidRDefault="004A2530" w:rsidP="004A2530">
      <w:pPr>
        <w:pStyle w:val="aNote"/>
      </w:pPr>
      <w:r w:rsidRPr="00055803">
        <w:rPr>
          <w:rStyle w:val="charItals"/>
        </w:rPr>
        <w:t>Note</w:t>
      </w:r>
      <w:r w:rsidRPr="00055803">
        <w:rPr>
          <w:rStyle w:val="charItals"/>
        </w:rPr>
        <w:tab/>
      </w:r>
      <w:r w:rsidRPr="00055803">
        <w:t xml:space="preserve">A notifiable instrument must be notified under the </w:t>
      </w:r>
      <w:hyperlink r:id="rId26" w:tooltip="A2001-14" w:history="1">
        <w:r w:rsidR="006A4A4D" w:rsidRPr="00055803">
          <w:rPr>
            <w:rStyle w:val="charCitHyperlinkAbbrev"/>
          </w:rPr>
          <w:t>Legislation Act</w:t>
        </w:r>
      </w:hyperlink>
      <w:r w:rsidRPr="00055803">
        <w:t>.</w:t>
      </w:r>
    </w:p>
    <w:p w14:paraId="54905B2A" w14:textId="77777777" w:rsidR="00C4619D" w:rsidRPr="00055803" w:rsidRDefault="00C4619D" w:rsidP="00C4619D">
      <w:pPr>
        <w:pStyle w:val="IMain"/>
      </w:pPr>
      <w:r w:rsidRPr="00055803">
        <w:lastRenderedPageBreak/>
        <w:tab/>
        <w:t>(</w:t>
      </w:r>
      <w:r w:rsidR="00DA0607" w:rsidRPr="00055803">
        <w:t>5</w:t>
      </w:r>
      <w:r w:rsidRPr="00055803">
        <w:t>)</w:t>
      </w:r>
      <w:r w:rsidRPr="00055803">
        <w:tab/>
        <w:t>In this section:</w:t>
      </w:r>
    </w:p>
    <w:p w14:paraId="4106366B" w14:textId="56AE24AD" w:rsidR="00C4619D" w:rsidRPr="00055803" w:rsidRDefault="00C4619D" w:rsidP="00055803">
      <w:pPr>
        <w:pStyle w:val="aDef"/>
      </w:pPr>
      <w:r w:rsidRPr="00055803">
        <w:rPr>
          <w:rStyle w:val="charBoldItals"/>
        </w:rPr>
        <w:t>block</w:t>
      </w:r>
      <w:r w:rsidRPr="00055803">
        <w:t xml:space="preserve">—see the </w:t>
      </w:r>
      <w:hyperlink r:id="rId27" w:tooltip="A2002-39" w:history="1">
        <w:r w:rsidR="006A4A4D" w:rsidRPr="00055803">
          <w:rPr>
            <w:rStyle w:val="charCitHyperlinkItal"/>
          </w:rPr>
          <w:t>Districts Act 2002</w:t>
        </w:r>
      </w:hyperlink>
      <w:r w:rsidRPr="00055803">
        <w:t>, dictionary.</w:t>
      </w:r>
    </w:p>
    <w:p w14:paraId="266290BF" w14:textId="71C1F61C" w:rsidR="00C4619D" w:rsidRPr="00055803" w:rsidRDefault="00C4619D" w:rsidP="00055803">
      <w:pPr>
        <w:pStyle w:val="aDef"/>
      </w:pPr>
      <w:r w:rsidRPr="00055803">
        <w:rPr>
          <w:rStyle w:val="charBoldItals"/>
        </w:rPr>
        <w:t>division</w:t>
      </w:r>
      <w:r w:rsidRPr="00055803">
        <w:t xml:space="preserve">—see the </w:t>
      </w:r>
      <w:hyperlink r:id="rId28" w:tooltip="A2002-39" w:history="1">
        <w:r w:rsidR="006A4A4D" w:rsidRPr="00055803">
          <w:rPr>
            <w:rStyle w:val="charCitHyperlinkItal"/>
          </w:rPr>
          <w:t>Districts Act 2002</w:t>
        </w:r>
      </w:hyperlink>
      <w:r w:rsidRPr="00055803">
        <w:t>, dictionary.</w:t>
      </w:r>
    </w:p>
    <w:p w14:paraId="2E57BC1D" w14:textId="390B7447" w:rsidR="00C4619D" w:rsidRPr="00055803" w:rsidRDefault="00C4619D" w:rsidP="00055803">
      <w:pPr>
        <w:pStyle w:val="aDef"/>
      </w:pPr>
      <w:r w:rsidRPr="00055803">
        <w:rPr>
          <w:rStyle w:val="charBoldItals"/>
        </w:rPr>
        <w:t>section</w:t>
      </w:r>
      <w:r w:rsidRPr="00055803">
        <w:t xml:space="preserve">—see the </w:t>
      </w:r>
      <w:hyperlink r:id="rId29" w:tooltip="A2002-39" w:history="1">
        <w:r w:rsidR="006A4A4D" w:rsidRPr="00055803">
          <w:rPr>
            <w:rStyle w:val="charCitHyperlinkItal"/>
          </w:rPr>
          <w:t>Districts Act 2002</w:t>
        </w:r>
      </w:hyperlink>
      <w:r w:rsidRPr="00055803">
        <w:t>, dictionary.</w:t>
      </w:r>
    </w:p>
    <w:p w14:paraId="76D87E5F" w14:textId="77777777" w:rsidR="003148F9" w:rsidRPr="00055803" w:rsidRDefault="00D8551B" w:rsidP="0008635E">
      <w:pPr>
        <w:pStyle w:val="IH5Sec"/>
      </w:pPr>
      <w:r w:rsidRPr="00055803">
        <w:t>253</w:t>
      </w:r>
      <w:r w:rsidR="00850A19" w:rsidRPr="00055803">
        <w:t>F</w:t>
      </w:r>
      <w:r w:rsidR="003148F9" w:rsidRPr="00055803">
        <w:tab/>
        <w:t xml:space="preserve">Grant </w:t>
      </w:r>
      <w:r w:rsidR="009D2FAA" w:rsidRPr="00055803">
        <w:t xml:space="preserve">of community concessional lease </w:t>
      </w:r>
      <w:r w:rsidR="003148F9" w:rsidRPr="00055803">
        <w:t>by tender</w:t>
      </w:r>
    </w:p>
    <w:p w14:paraId="6A74FA8B" w14:textId="77777777" w:rsidR="003148F9" w:rsidRPr="00055803" w:rsidRDefault="003148F9" w:rsidP="00C56E02">
      <w:pPr>
        <w:pStyle w:val="Amainreturn"/>
      </w:pPr>
      <w:r w:rsidRPr="00055803">
        <w:t xml:space="preserve">The planning and land authority may grant </w:t>
      </w:r>
      <w:r w:rsidR="007E7379" w:rsidRPr="00055803">
        <w:t xml:space="preserve">a </w:t>
      </w:r>
      <w:r w:rsidR="00A72388" w:rsidRPr="00055803">
        <w:t xml:space="preserve">community </w:t>
      </w:r>
      <w:r w:rsidR="007E7379" w:rsidRPr="00055803">
        <w:t>concessional lease by tender</w:t>
      </w:r>
      <w:r w:rsidRPr="00055803">
        <w:t xml:space="preserve"> only if—</w:t>
      </w:r>
    </w:p>
    <w:p w14:paraId="24BCA667" w14:textId="77777777" w:rsidR="00344098" w:rsidRPr="00055803" w:rsidRDefault="00344098" w:rsidP="00344098">
      <w:pPr>
        <w:pStyle w:val="Ipara"/>
      </w:pPr>
      <w:r w:rsidRPr="00055803">
        <w:tab/>
        <w:t>(a)</w:t>
      </w:r>
      <w:r w:rsidRPr="00055803">
        <w:tab/>
        <w:t xml:space="preserve">the authority has identified the parcel of </w:t>
      </w:r>
      <w:r w:rsidR="00C9226E" w:rsidRPr="00055803">
        <w:t xml:space="preserve">land </w:t>
      </w:r>
      <w:r w:rsidR="00E53AC9" w:rsidRPr="00055803">
        <w:t xml:space="preserve">to be comprised in the community concessional lease, and the required use for the lease, </w:t>
      </w:r>
      <w:r w:rsidRPr="00055803">
        <w:t>under section</w:t>
      </w:r>
      <w:r w:rsidR="003537E1" w:rsidRPr="00055803">
        <w:t> </w:t>
      </w:r>
      <w:r w:rsidRPr="00055803">
        <w:t>253</w:t>
      </w:r>
      <w:r w:rsidR="00434A3E" w:rsidRPr="00055803">
        <w:t>E</w:t>
      </w:r>
      <w:r w:rsidRPr="00055803">
        <w:t>; and</w:t>
      </w:r>
    </w:p>
    <w:p w14:paraId="74487337" w14:textId="77777777" w:rsidR="00CA4A91" w:rsidRPr="00055803" w:rsidRDefault="00CA4A91" w:rsidP="00CA4A91">
      <w:pPr>
        <w:pStyle w:val="Ipara"/>
      </w:pPr>
      <w:r w:rsidRPr="00055803">
        <w:tab/>
        <w:t>(b)</w:t>
      </w:r>
      <w:r w:rsidRPr="00055803">
        <w:tab/>
        <w:t>the tender process is undertaken in the way prescribed by regulation; and</w:t>
      </w:r>
    </w:p>
    <w:p w14:paraId="1A78EEDB" w14:textId="77777777" w:rsidR="00B52008" w:rsidRPr="00055803" w:rsidRDefault="007E7379" w:rsidP="007E7379">
      <w:pPr>
        <w:pStyle w:val="Ipara"/>
      </w:pPr>
      <w:r w:rsidRPr="00055803">
        <w:tab/>
        <w:t>(</w:t>
      </w:r>
      <w:r w:rsidR="00CA4A91" w:rsidRPr="00055803">
        <w:t>c</w:t>
      </w:r>
      <w:r w:rsidRPr="00055803">
        <w:t>)</w:t>
      </w:r>
      <w:r w:rsidRPr="00055803">
        <w:tab/>
      </w:r>
      <w:r w:rsidR="00325119" w:rsidRPr="00055803">
        <w:t xml:space="preserve">the authority is </w:t>
      </w:r>
      <w:r w:rsidR="003148F9" w:rsidRPr="00055803">
        <w:t>satisfied</w:t>
      </w:r>
      <w:r w:rsidR="00B52008" w:rsidRPr="00055803">
        <w:t xml:space="preserve"> that</w:t>
      </w:r>
      <w:r w:rsidR="003148F9" w:rsidRPr="00055803">
        <w:t xml:space="preserve"> the</w:t>
      </w:r>
      <w:r w:rsidR="005225E7" w:rsidRPr="00055803">
        <w:t xml:space="preserve"> person to whom the lease is granted</w:t>
      </w:r>
      <w:r w:rsidR="00BB2BB1" w:rsidRPr="00055803">
        <w:t xml:space="preserve"> meets the criteria prescribed by regulation</w:t>
      </w:r>
      <w:r w:rsidR="00AF08D8" w:rsidRPr="00055803">
        <w:t>; and</w:t>
      </w:r>
    </w:p>
    <w:p w14:paraId="2C70145D" w14:textId="77777777" w:rsidR="00184667" w:rsidRPr="00055803" w:rsidRDefault="00617F5E" w:rsidP="00617F5E">
      <w:pPr>
        <w:pStyle w:val="Ipara"/>
      </w:pPr>
      <w:r w:rsidRPr="00055803">
        <w:tab/>
        <w:t>(</w:t>
      </w:r>
      <w:r w:rsidR="00344098" w:rsidRPr="00055803">
        <w:t>d</w:t>
      </w:r>
      <w:r w:rsidRPr="00055803">
        <w:t>)</w:t>
      </w:r>
      <w:r w:rsidRPr="00055803">
        <w:tab/>
        <w:t>the lease includes</w:t>
      </w:r>
      <w:r w:rsidR="00E663BE" w:rsidRPr="00055803">
        <w:t xml:space="preserve"> all the community concessional lease provisions.</w:t>
      </w:r>
    </w:p>
    <w:p w14:paraId="62C9EE3A" w14:textId="77777777" w:rsidR="00EA4F90" w:rsidRPr="00055803" w:rsidRDefault="007D6984" w:rsidP="007D6984">
      <w:pPr>
        <w:pStyle w:val="aNotepar"/>
      </w:pPr>
      <w:r w:rsidRPr="00055803">
        <w:rPr>
          <w:rStyle w:val="charItals"/>
        </w:rPr>
        <w:t>Note</w:t>
      </w:r>
      <w:r w:rsidRPr="00055803">
        <w:rPr>
          <w:rStyle w:val="charItals"/>
        </w:rPr>
        <w:tab/>
      </w:r>
      <w:r w:rsidRPr="00055803">
        <w:t>The lease must also include a statement that the lease is a concessional lease (see s </w:t>
      </w:r>
      <w:r w:rsidR="00011AD0" w:rsidRPr="00055803">
        <w:t>238</w:t>
      </w:r>
      <w:r w:rsidRPr="00055803">
        <w:t> (2) (a) (i)).</w:t>
      </w:r>
    </w:p>
    <w:p w14:paraId="77C51AFB" w14:textId="77777777" w:rsidR="00FC14B3" w:rsidRPr="00055803" w:rsidRDefault="00FC14B3" w:rsidP="0008635E">
      <w:pPr>
        <w:pStyle w:val="IH5Sec"/>
      </w:pPr>
      <w:r w:rsidRPr="00055803">
        <w:t>2</w:t>
      </w:r>
      <w:r w:rsidR="00D8551B" w:rsidRPr="00055803">
        <w:t>5</w:t>
      </w:r>
      <w:r w:rsidR="00A71B9F" w:rsidRPr="00055803">
        <w:t>3</w:t>
      </w:r>
      <w:r w:rsidR="00850A19" w:rsidRPr="00055803">
        <w:t>G</w:t>
      </w:r>
      <w:r w:rsidRPr="00055803">
        <w:tab/>
      </w:r>
      <w:r w:rsidR="00CD215B" w:rsidRPr="00055803">
        <w:t xml:space="preserve">Meaning of </w:t>
      </w:r>
      <w:r w:rsidR="00CD215B" w:rsidRPr="00055803">
        <w:rPr>
          <w:rStyle w:val="charItals"/>
        </w:rPr>
        <w:t>c</w:t>
      </w:r>
      <w:r w:rsidR="00BA6275" w:rsidRPr="00055803">
        <w:rPr>
          <w:rStyle w:val="charItals"/>
        </w:rPr>
        <w:t xml:space="preserve">ommunity concessional </w:t>
      </w:r>
      <w:r w:rsidRPr="00055803">
        <w:rPr>
          <w:rStyle w:val="charItals"/>
        </w:rPr>
        <w:t>lease</w:t>
      </w:r>
      <w:r w:rsidR="00BA6275" w:rsidRPr="00055803">
        <w:rPr>
          <w:rStyle w:val="charItals"/>
        </w:rPr>
        <w:t xml:space="preserve"> provisions</w:t>
      </w:r>
    </w:p>
    <w:p w14:paraId="5FA90F4F" w14:textId="77777777" w:rsidR="001E2663" w:rsidRPr="00055803" w:rsidRDefault="001E2663" w:rsidP="00650041">
      <w:pPr>
        <w:pStyle w:val="Amainreturn"/>
      </w:pPr>
      <w:r w:rsidRPr="00055803">
        <w:t xml:space="preserve">In this </w:t>
      </w:r>
      <w:r w:rsidR="005A0B4A" w:rsidRPr="00055803">
        <w:t>Act</w:t>
      </w:r>
      <w:r w:rsidR="00011AD0" w:rsidRPr="00055803">
        <w:t>:</w:t>
      </w:r>
    </w:p>
    <w:p w14:paraId="73BD3AEA" w14:textId="77777777" w:rsidR="00AC52B1" w:rsidRPr="00055803" w:rsidRDefault="00AC52B1" w:rsidP="00055803">
      <w:pPr>
        <w:pStyle w:val="aDef"/>
      </w:pPr>
      <w:r w:rsidRPr="00055803">
        <w:rPr>
          <w:rStyle w:val="charBoldItals"/>
        </w:rPr>
        <w:t>community concessional lease provisions</w:t>
      </w:r>
      <w:r w:rsidRPr="00055803">
        <w:t xml:space="preserve">, for a </w:t>
      </w:r>
      <w:r w:rsidR="00C61F49" w:rsidRPr="00055803">
        <w:t xml:space="preserve">community concessional </w:t>
      </w:r>
      <w:r w:rsidR="005A0B4A" w:rsidRPr="00055803">
        <w:t>lease</w:t>
      </w:r>
      <w:r w:rsidRPr="00055803">
        <w:t>, means</w:t>
      </w:r>
      <w:r w:rsidR="005A0B4A" w:rsidRPr="00055803">
        <w:t xml:space="preserve"> the following provisions:</w:t>
      </w:r>
    </w:p>
    <w:p w14:paraId="3D8A0E75" w14:textId="77777777" w:rsidR="00C721A8" w:rsidRPr="00055803" w:rsidRDefault="00073DA6" w:rsidP="00C734FD">
      <w:pPr>
        <w:pStyle w:val="Idefpara"/>
      </w:pPr>
      <w:r w:rsidRPr="00055803">
        <w:tab/>
        <w:t>(a)</w:t>
      </w:r>
      <w:r w:rsidRPr="00055803">
        <w:tab/>
      </w:r>
      <w:r w:rsidR="00C721A8" w:rsidRPr="00055803">
        <w:t xml:space="preserve">a provision stating the required uses for the land comprised in the lease; </w:t>
      </w:r>
    </w:p>
    <w:p w14:paraId="74596442" w14:textId="77777777" w:rsidR="0041039C" w:rsidRPr="00055803" w:rsidRDefault="0041039C" w:rsidP="0041039C">
      <w:pPr>
        <w:pStyle w:val="Idefpara"/>
      </w:pPr>
      <w:r w:rsidRPr="00055803">
        <w:tab/>
        <w:t>(b)</w:t>
      </w:r>
      <w:r w:rsidRPr="00055803">
        <w:tab/>
        <w:t>a provision requiring the lease to be held by a sole lessee;</w:t>
      </w:r>
    </w:p>
    <w:p w14:paraId="24683C4D" w14:textId="77777777" w:rsidR="0041039C" w:rsidRPr="00055803" w:rsidRDefault="0041039C" w:rsidP="001C29D1">
      <w:pPr>
        <w:pStyle w:val="Idefpara"/>
      </w:pPr>
      <w:r w:rsidRPr="00055803">
        <w:lastRenderedPageBreak/>
        <w:tab/>
        <w:t>(c)</w:t>
      </w:r>
      <w:r w:rsidRPr="00055803">
        <w:tab/>
        <w:t>a provision stating the restrictions applying to the lease under section 266 (Consent to s 265 dealings) when the lease is granted;</w:t>
      </w:r>
    </w:p>
    <w:p w14:paraId="4DDE276B" w14:textId="77777777" w:rsidR="0041039C" w:rsidRPr="00055803" w:rsidRDefault="0041039C" w:rsidP="0041039C">
      <w:pPr>
        <w:pStyle w:val="aNotepar"/>
      </w:pPr>
      <w:r w:rsidRPr="00055803">
        <w:rPr>
          <w:rStyle w:val="charItals"/>
        </w:rPr>
        <w:t>Note</w:t>
      </w:r>
      <w:r w:rsidRPr="00055803">
        <w:rPr>
          <w:rStyle w:val="charItals"/>
        </w:rPr>
        <w:tab/>
      </w:r>
      <w:r w:rsidRPr="00055803">
        <w:t xml:space="preserve">Under s 266, a community concessional lease may only be </w:t>
      </w:r>
      <w:r w:rsidR="00673B29" w:rsidRPr="00055803">
        <w:t xml:space="preserve">assigned, </w:t>
      </w:r>
      <w:r w:rsidRPr="00055803">
        <w:t>transferred, sublet, etc to a community organisation that meets certain criteria.</w:t>
      </w:r>
    </w:p>
    <w:p w14:paraId="5E9B1EB8" w14:textId="77777777" w:rsidR="00E1312B" w:rsidRPr="00055803" w:rsidRDefault="00C721A8" w:rsidP="00C734FD">
      <w:pPr>
        <w:pStyle w:val="Idefpara"/>
      </w:pPr>
      <w:r w:rsidRPr="00055803">
        <w:tab/>
        <w:t>(</w:t>
      </w:r>
      <w:r w:rsidR="0041039C" w:rsidRPr="00055803">
        <w:t>d</w:t>
      </w:r>
      <w:r w:rsidRPr="00055803">
        <w:t>)</w:t>
      </w:r>
      <w:r w:rsidRPr="00055803">
        <w:tab/>
      </w:r>
      <w:r w:rsidR="00D9780D" w:rsidRPr="00055803">
        <w:t>if the lease includes a building and development provision</w:t>
      </w:r>
      <w:r w:rsidR="00E1312B" w:rsidRPr="00055803">
        <w:t>—</w:t>
      </w:r>
      <w:r w:rsidR="00122027" w:rsidRPr="00055803">
        <w:t>a provision stating that the provisions mentioned in paragraphs (e) to (</w:t>
      </w:r>
      <w:r w:rsidR="00297204" w:rsidRPr="00055803">
        <w:t>h</w:t>
      </w:r>
      <w:r w:rsidR="00122027" w:rsidRPr="00055803">
        <w:t xml:space="preserve">) commence </w:t>
      </w:r>
      <w:r w:rsidR="002F31AB" w:rsidRPr="00055803">
        <w:t>on the issue of</w:t>
      </w:r>
      <w:r w:rsidR="00122027" w:rsidRPr="00055803">
        <w:t xml:space="preserve"> a certificate of compliance </w:t>
      </w:r>
      <w:r w:rsidR="002F31AB" w:rsidRPr="00055803">
        <w:t>stating that the building and development provision has been complied with;</w:t>
      </w:r>
    </w:p>
    <w:p w14:paraId="7FF6536E" w14:textId="77777777" w:rsidR="00852AC4" w:rsidRPr="00055803" w:rsidRDefault="006D441E" w:rsidP="001C29D1">
      <w:pPr>
        <w:pStyle w:val="Idefpara"/>
      </w:pPr>
      <w:r w:rsidRPr="00055803">
        <w:tab/>
        <w:t>(</w:t>
      </w:r>
      <w:r w:rsidR="0041039C" w:rsidRPr="00055803">
        <w:t>e</w:t>
      </w:r>
      <w:r w:rsidRPr="00055803">
        <w:t>)</w:t>
      </w:r>
      <w:r w:rsidRPr="00055803">
        <w:tab/>
        <w:t xml:space="preserve">a provision </w:t>
      </w:r>
      <w:r w:rsidR="00666D9B" w:rsidRPr="00055803">
        <w:t>stating</w:t>
      </w:r>
      <w:r w:rsidR="00852AC4" w:rsidRPr="00055803">
        <w:t>—</w:t>
      </w:r>
    </w:p>
    <w:p w14:paraId="27EB93F4" w14:textId="77777777" w:rsidR="006D441E" w:rsidRPr="00055803" w:rsidRDefault="00852AC4" w:rsidP="001C29D1">
      <w:pPr>
        <w:pStyle w:val="Idefsubpara"/>
      </w:pPr>
      <w:r w:rsidRPr="00055803">
        <w:tab/>
        <w:t>(i)</w:t>
      </w:r>
      <w:r w:rsidRPr="00055803">
        <w:tab/>
      </w:r>
      <w:r w:rsidR="00666D9B" w:rsidRPr="00055803">
        <w:t xml:space="preserve">the required uses for which </w:t>
      </w:r>
      <w:r w:rsidR="006D441E" w:rsidRPr="00055803">
        <w:t xml:space="preserve">the lessee </w:t>
      </w:r>
      <w:r w:rsidRPr="00055803">
        <w:t>must</w:t>
      </w:r>
      <w:r w:rsidR="006D441E" w:rsidRPr="00055803">
        <w:t xml:space="preserve"> use the land</w:t>
      </w:r>
      <w:r w:rsidRPr="00055803">
        <w:t xml:space="preserve"> comprised in the lease</w:t>
      </w:r>
      <w:r w:rsidR="006D441E" w:rsidRPr="00055803">
        <w:t xml:space="preserve">; </w:t>
      </w:r>
      <w:r w:rsidR="00CF018D" w:rsidRPr="00055803">
        <w:t>and</w:t>
      </w:r>
    </w:p>
    <w:p w14:paraId="1397CE30" w14:textId="77777777" w:rsidR="00627AC0" w:rsidRPr="00055803" w:rsidRDefault="00727233" w:rsidP="001C29D1">
      <w:pPr>
        <w:pStyle w:val="Idefsubpara"/>
      </w:pPr>
      <w:r w:rsidRPr="00055803">
        <w:tab/>
        <w:t>(ii)</w:t>
      </w:r>
      <w:r w:rsidRPr="00055803">
        <w:tab/>
      </w:r>
      <w:r w:rsidR="006B751C" w:rsidRPr="00055803">
        <w:t xml:space="preserve">if </w:t>
      </w:r>
      <w:r w:rsidR="00627AC0" w:rsidRPr="00055803">
        <w:t xml:space="preserve">a </w:t>
      </w:r>
      <w:r w:rsidR="00F5289F" w:rsidRPr="00055803">
        <w:t>required</w:t>
      </w:r>
      <w:r w:rsidR="00627AC0" w:rsidRPr="00055803">
        <w:t xml:space="preserve"> use </w:t>
      </w:r>
      <w:r w:rsidR="00BC39A0" w:rsidRPr="00055803">
        <w:t xml:space="preserve">involves providing </w:t>
      </w:r>
      <w:r w:rsidR="006B751C" w:rsidRPr="00055803">
        <w:t>a non</w:t>
      </w:r>
      <w:r w:rsidR="00627AC0" w:rsidRPr="00055803">
        <w:noBreakHyphen/>
      </w:r>
      <w:r w:rsidR="006B751C" w:rsidRPr="00055803">
        <w:t>continuous service—</w:t>
      </w:r>
      <w:r w:rsidR="00CC4627" w:rsidRPr="00055803">
        <w:t xml:space="preserve">the </w:t>
      </w:r>
      <w:r w:rsidR="00D9076D" w:rsidRPr="00055803">
        <w:t>minimum requirements for</w:t>
      </w:r>
      <w:r w:rsidR="00C734FD" w:rsidRPr="00055803">
        <w:t xml:space="preserve"> how </w:t>
      </w:r>
      <w:r w:rsidR="00621F00" w:rsidRPr="00055803">
        <w:t>frequently</w:t>
      </w:r>
      <w:r w:rsidR="00C734FD" w:rsidRPr="00055803">
        <w:t xml:space="preserve">, and </w:t>
      </w:r>
      <w:r w:rsidR="005A6C11" w:rsidRPr="00055803">
        <w:t xml:space="preserve">for </w:t>
      </w:r>
      <w:r w:rsidR="00C734FD" w:rsidRPr="00055803">
        <w:t xml:space="preserve">how long, </w:t>
      </w:r>
      <w:r w:rsidR="006B751C" w:rsidRPr="00055803">
        <w:t>the service must be provided;</w:t>
      </w:r>
    </w:p>
    <w:p w14:paraId="41CDB30C" w14:textId="77777777" w:rsidR="00CF018D" w:rsidRPr="00055803" w:rsidRDefault="00CF018D" w:rsidP="00673B29">
      <w:pPr>
        <w:pStyle w:val="aExamHdgpar"/>
      </w:pPr>
      <w:r w:rsidRPr="00055803">
        <w:t>Example—par</w:t>
      </w:r>
      <w:r w:rsidR="00673B29" w:rsidRPr="00055803">
        <w:t xml:space="preserve"> (e)</w:t>
      </w:r>
      <w:r w:rsidRPr="00055803">
        <w:t xml:space="preserve"> (ii)</w:t>
      </w:r>
    </w:p>
    <w:p w14:paraId="0B5AA243" w14:textId="77777777" w:rsidR="00CF018D" w:rsidRPr="00055803" w:rsidRDefault="00CF018D" w:rsidP="00673B29">
      <w:pPr>
        <w:pStyle w:val="aExampar"/>
      </w:pPr>
      <w:r w:rsidRPr="00055803">
        <w:t xml:space="preserve">the lessee must </w:t>
      </w:r>
      <w:r w:rsidR="007336C1" w:rsidRPr="00055803">
        <w:t>provide a place of worship that is open on weekends, and on 3 week days, for at least 8 months per calendar year</w:t>
      </w:r>
    </w:p>
    <w:p w14:paraId="2F0FA215" w14:textId="77777777" w:rsidR="0044516C" w:rsidRPr="00055803" w:rsidRDefault="001021F1" w:rsidP="001C29D1">
      <w:pPr>
        <w:pStyle w:val="Idefpara"/>
      </w:pPr>
      <w:r w:rsidRPr="00055803">
        <w:tab/>
        <w:t>(</w:t>
      </w:r>
      <w:r w:rsidR="007336C1" w:rsidRPr="00055803">
        <w:t>f</w:t>
      </w:r>
      <w:r w:rsidR="001A2C62" w:rsidRPr="00055803">
        <w:t>)</w:t>
      </w:r>
      <w:r w:rsidR="001A2C62" w:rsidRPr="00055803">
        <w:tab/>
        <w:t>a provision requiring the lessee to give the planning and land authority prescribed information about the use of the land;</w:t>
      </w:r>
    </w:p>
    <w:p w14:paraId="05C9CCE2" w14:textId="77777777" w:rsidR="0044516C" w:rsidRPr="00055803" w:rsidRDefault="006B751C" w:rsidP="001C29D1">
      <w:pPr>
        <w:pStyle w:val="Idefpara"/>
      </w:pPr>
      <w:r w:rsidRPr="00055803">
        <w:tab/>
        <w:t>(</w:t>
      </w:r>
      <w:r w:rsidR="007336C1" w:rsidRPr="00055803">
        <w:t>g</w:t>
      </w:r>
      <w:r w:rsidRPr="00055803">
        <w:t>)</w:t>
      </w:r>
      <w:r w:rsidRPr="00055803">
        <w:tab/>
        <w:t>a provision requiring the lessee to give the planning and land authority</w:t>
      </w:r>
      <w:r w:rsidR="0044516C" w:rsidRPr="00055803">
        <w:t xml:space="preserve"> </w:t>
      </w:r>
      <w:r w:rsidRPr="00055803">
        <w:t>report</w:t>
      </w:r>
      <w:r w:rsidR="0044516C" w:rsidRPr="00055803">
        <w:t>s</w:t>
      </w:r>
      <w:r w:rsidR="00B55E5F" w:rsidRPr="00055803">
        <w:t xml:space="preserve"> </w:t>
      </w:r>
      <w:r w:rsidR="0073426A" w:rsidRPr="00055803">
        <w:t xml:space="preserve">about the </w:t>
      </w:r>
      <w:r w:rsidR="00B70CB7" w:rsidRPr="00055803">
        <w:t>use of the land</w:t>
      </w:r>
      <w:r w:rsidR="007A491E" w:rsidRPr="00055803">
        <w:t>;</w:t>
      </w:r>
    </w:p>
    <w:p w14:paraId="29C5B7FE" w14:textId="77777777" w:rsidR="006B751C" w:rsidRPr="00055803" w:rsidRDefault="00683107" w:rsidP="001C29D1">
      <w:pPr>
        <w:pStyle w:val="Idefpara"/>
      </w:pPr>
      <w:r w:rsidRPr="00055803">
        <w:tab/>
        <w:t>(</w:t>
      </w:r>
      <w:r w:rsidR="007336C1" w:rsidRPr="00055803">
        <w:t>h</w:t>
      </w:r>
      <w:r w:rsidRPr="00055803">
        <w:t>)</w:t>
      </w:r>
      <w:r w:rsidRPr="00055803">
        <w:tab/>
      </w:r>
      <w:r w:rsidR="006B751C" w:rsidRPr="00055803">
        <w:t>any other provision prescribed by regulation.</w:t>
      </w:r>
    </w:p>
    <w:p w14:paraId="21306677" w14:textId="77777777" w:rsidR="00E8590B" w:rsidRPr="00055803" w:rsidRDefault="00F236C6" w:rsidP="009F5343">
      <w:pPr>
        <w:pStyle w:val="IH5Sec"/>
      </w:pPr>
      <w:r w:rsidRPr="00055803">
        <w:lastRenderedPageBreak/>
        <w:t>253</w:t>
      </w:r>
      <w:r w:rsidR="00850A19" w:rsidRPr="00055803">
        <w:t>H</w:t>
      </w:r>
      <w:r w:rsidR="00E8590B" w:rsidRPr="00055803">
        <w:tab/>
      </w:r>
      <w:r w:rsidR="00305C0D" w:rsidRPr="00055803">
        <w:t>C</w:t>
      </w:r>
      <w:r w:rsidR="00E8590B" w:rsidRPr="00055803">
        <w:t xml:space="preserve">ommunity </w:t>
      </w:r>
      <w:r w:rsidR="00DD46BD" w:rsidRPr="00055803">
        <w:t>use</w:t>
      </w:r>
      <w:r w:rsidR="0073426A" w:rsidRPr="00055803">
        <w:t xml:space="preserve"> reports</w:t>
      </w:r>
    </w:p>
    <w:p w14:paraId="58D798E1" w14:textId="77777777" w:rsidR="006E14A3" w:rsidRPr="00055803" w:rsidRDefault="007957BE" w:rsidP="009F5343">
      <w:pPr>
        <w:pStyle w:val="IMain"/>
        <w:keepNext/>
      </w:pPr>
      <w:r w:rsidRPr="00055803">
        <w:tab/>
        <w:t>(</w:t>
      </w:r>
      <w:r w:rsidR="009E1BFC" w:rsidRPr="00055803">
        <w:t>1</w:t>
      </w:r>
      <w:r w:rsidRPr="00055803">
        <w:t>)</w:t>
      </w:r>
      <w:r w:rsidRPr="00055803">
        <w:tab/>
      </w:r>
      <w:r w:rsidR="006E14A3" w:rsidRPr="00055803">
        <w:t>This section applies if the lessee of a community concessional lease is required to give the planning and land authority reports about the use of the land</w:t>
      </w:r>
      <w:r w:rsidR="00B55E5F" w:rsidRPr="00055803">
        <w:t xml:space="preserve"> comprised in the lease.</w:t>
      </w:r>
    </w:p>
    <w:p w14:paraId="6210CBAC" w14:textId="77777777" w:rsidR="00E92B10" w:rsidRPr="00055803" w:rsidRDefault="006E14A3" w:rsidP="00E92B10">
      <w:pPr>
        <w:pStyle w:val="IMain"/>
      </w:pPr>
      <w:r w:rsidRPr="00055803">
        <w:tab/>
        <w:t>(2)</w:t>
      </w:r>
      <w:r w:rsidRPr="00055803">
        <w:tab/>
      </w:r>
      <w:r w:rsidR="00E92B10" w:rsidRPr="00055803">
        <w:t>The lessee</w:t>
      </w:r>
      <w:r w:rsidR="001D01F2" w:rsidRPr="00055803">
        <w:t xml:space="preserve"> </w:t>
      </w:r>
      <w:r w:rsidR="00E92B10" w:rsidRPr="00055803">
        <w:t xml:space="preserve">must, for each financial year, </w:t>
      </w:r>
      <w:r w:rsidR="00325A34" w:rsidRPr="00055803">
        <w:t xml:space="preserve">prepare </w:t>
      </w:r>
      <w:r w:rsidR="00E92B10" w:rsidRPr="00055803">
        <w:t xml:space="preserve">a report about how </w:t>
      </w:r>
      <w:r w:rsidR="009E1BFC" w:rsidRPr="00055803">
        <w:t xml:space="preserve">the lessee’s use of the land </w:t>
      </w:r>
      <w:r w:rsidR="00580604" w:rsidRPr="00055803">
        <w:t>has benefitted</w:t>
      </w:r>
      <w:r w:rsidR="00414300" w:rsidRPr="00055803">
        <w:t xml:space="preserve"> the broader community during the financial year (a </w:t>
      </w:r>
      <w:r w:rsidR="00414300" w:rsidRPr="00055803">
        <w:rPr>
          <w:rStyle w:val="charBoldItals"/>
        </w:rPr>
        <w:t xml:space="preserve">community </w:t>
      </w:r>
      <w:r w:rsidR="00DD46BD" w:rsidRPr="00055803">
        <w:rPr>
          <w:rStyle w:val="charBoldItals"/>
        </w:rPr>
        <w:t>use</w:t>
      </w:r>
      <w:r w:rsidR="00414300" w:rsidRPr="00055803">
        <w:rPr>
          <w:rStyle w:val="charBoldItals"/>
        </w:rPr>
        <w:t xml:space="preserve"> report</w:t>
      </w:r>
      <w:r w:rsidR="00414300" w:rsidRPr="00055803">
        <w:t>)</w:t>
      </w:r>
      <w:r w:rsidR="00EC08E3" w:rsidRPr="00055803">
        <w:t>.</w:t>
      </w:r>
    </w:p>
    <w:p w14:paraId="396280D1" w14:textId="77777777" w:rsidR="00DD46BD" w:rsidRPr="00055803" w:rsidRDefault="00990E38" w:rsidP="00990E38">
      <w:pPr>
        <w:pStyle w:val="IMain"/>
      </w:pPr>
      <w:r w:rsidRPr="00055803">
        <w:tab/>
        <w:t>(</w:t>
      </w:r>
      <w:r w:rsidR="00B55E5F" w:rsidRPr="00055803">
        <w:t>3</w:t>
      </w:r>
      <w:r w:rsidRPr="00055803">
        <w:t>)</w:t>
      </w:r>
      <w:r w:rsidRPr="00055803">
        <w:tab/>
        <w:t xml:space="preserve">A </w:t>
      </w:r>
      <w:r w:rsidR="00E92B10" w:rsidRPr="00055803">
        <w:t xml:space="preserve">community </w:t>
      </w:r>
      <w:r w:rsidR="00DD46BD" w:rsidRPr="00055803">
        <w:t>use</w:t>
      </w:r>
      <w:r w:rsidR="00E92B10" w:rsidRPr="00055803">
        <w:t xml:space="preserve"> report</w:t>
      </w:r>
      <w:r w:rsidRPr="00055803">
        <w:t xml:space="preserve"> must</w:t>
      </w:r>
      <w:r w:rsidR="00DD46BD" w:rsidRPr="00055803">
        <w:t>—</w:t>
      </w:r>
    </w:p>
    <w:p w14:paraId="12F4AB05" w14:textId="77777777" w:rsidR="00652261" w:rsidRPr="00055803" w:rsidRDefault="00DD46BD" w:rsidP="00DD46BD">
      <w:pPr>
        <w:pStyle w:val="Ipara"/>
      </w:pPr>
      <w:r w:rsidRPr="00055803">
        <w:tab/>
        <w:t>(a)</w:t>
      </w:r>
      <w:r w:rsidRPr="00055803">
        <w:tab/>
      </w:r>
      <w:r w:rsidR="00747377" w:rsidRPr="00055803">
        <w:t>include any matters prescribed by regulation</w:t>
      </w:r>
      <w:r w:rsidRPr="00055803">
        <w:t>; and</w:t>
      </w:r>
    </w:p>
    <w:p w14:paraId="4F51912B" w14:textId="77777777" w:rsidR="00990E38" w:rsidRPr="00055803" w:rsidRDefault="00652261" w:rsidP="00652261">
      <w:pPr>
        <w:pStyle w:val="Ipara"/>
      </w:pPr>
      <w:r w:rsidRPr="00055803">
        <w:tab/>
        <w:t>(b)</w:t>
      </w:r>
      <w:r w:rsidRPr="00055803">
        <w:tab/>
      </w:r>
      <w:r w:rsidR="00990E38" w:rsidRPr="00055803">
        <w:t>be given to the planning and land authority within—</w:t>
      </w:r>
    </w:p>
    <w:p w14:paraId="073AFADD" w14:textId="77777777" w:rsidR="00652261" w:rsidRPr="00055803" w:rsidRDefault="00652261" w:rsidP="00652261">
      <w:pPr>
        <w:pStyle w:val="Isubpara"/>
      </w:pPr>
      <w:r w:rsidRPr="00055803">
        <w:tab/>
        <w:t>(i</w:t>
      </w:r>
      <w:r w:rsidR="00990E38" w:rsidRPr="00055803">
        <w:t>)</w:t>
      </w:r>
      <w:r w:rsidR="00990E38" w:rsidRPr="00055803">
        <w:tab/>
        <w:t>3</w:t>
      </w:r>
      <w:r w:rsidR="0046686C" w:rsidRPr="00055803">
        <w:t> </w:t>
      </w:r>
      <w:r w:rsidR="00990E38" w:rsidRPr="00055803">
        <w:t>months after the end of the financial year; or</w:t>
      </w:r>
    </w:p>
    <w:p w14:paraId="7CB69466" w14:textId="77777777" w:rsidR="00990E38" w:rsidRPr="00055803" w:rsidRDefault="00990E38" w:rsidP="00652261">
      <w:pPr>
        <w:pStyle w:val="Isubpara"/>
      </w:pPr>
      <w:r w:rsidRPr="00055803">
        <w:tab/>
        <w:t>(</w:t>
      </w:r>
      <w:r w:rsidR="00652261" w:rsidRPr="00055803">
        <w:t>ii</w:t>
      </w:r>
      <w:r w:rsidRPr="00055803">
        <w:t>)</w:t>
      </w:r>
      <w:r w:rsidRPr="00055803">
        <w:tab/>
        <w:t>any longer period allowed by the authority.</w:t>
      </w:r>
    </w:p>
    <w:p w14:paraId="0367FC07" w14:textId="0778950C" w:rsidR="00990E38" w:rsidRPr="00055803" w:rsidRDefault="00652261" w:rsidP="00652261">
      <w:pPr>
        <w:pStyle w:val="aNotepar"/>
      </w:pPr>
      <w:r w:rsidRPr="00055803">
        <w:rPr>
          <w:rStyle w:val="charItals"/>
        </w:rPr>
        <w:t>Note</w:t>
      </w:r>
      <w:r w:rsidRPr="00055803">
        <w:rPr>
          <w:rStyle w:val="charItals"/>
        </w:rPr>
        <w:tab/>
      </w:r>
      <w:r w:rsidR="00990E38" w:rsidRPr="00055803">
        <w:t xml:space="preserve">The planning and land authority may extend the period even if the deadline has passed (see </w:t>
      </w:r>
      <w:hyperlink r:id="rId30" w:tooltip="A2001-14" w:history="1">
        <w:r w:rsidR="006A4A4D" w:rsidRPr="00055803">
          <w:rPr>
            <w:rStyle w:val="charCitHyperlinkAbbrev"/>
          </w:rPr>
          <w:t>Legislation Act</w:t>
        </w:r>
      </w:hyperlink>
      <w:r w:rsidR="00990E38" w:rsidRPr="00055803">
        <w:t xml:space="preserve">, s 151C). </w:t>
      </w:r>
    </w:p>
    <w:p w14:paraId="473C4C78" w14:textId="77777777" w:rsidR="00990E38" w:rsidRPr="00055803" w:rsidRDefault="00990E38" w:rsidP="00990E38">
      <w:pPr>
        <w:pStyle w:val="IMain"/>
      </w:pPr>
      <w:r w:rsidRPr="00055803">
        <w:tab/>
        <w:t>(</w:t>
      </w:r>
      <w:r w:rsidR="00B55E5F" w:rsidRPr="00055803">
        <w:t>4</w:t>
      </w:r>
      <w:r w:rsidRPr="00055803">
        <w:t>)</w:t>
      </w:r>
      <w:r w:rsidRPr="00055803">
        <w:tab/>
        <w:t xml:space="preserve">The planning and land authority may ask for additional information in relation to a </w:t>
      </w:r>
      <w:r w:rsidR="00E92B10" w:rsidRPr="00055803">
        <w:t xml:space="preserve">community </w:t>
      </w:r>
      <w:r w:rsidR="00DD46BD" w:rsidRPr="00055803">
        <w:t>use</w:t>
      </w:r>
      <w:r w:rsidR="00E92B10" w:rsidRPr="00055803">
        <w:t xml:space="preserve"> report</w:t>
      </w:r>
      <w:r w:rsidRPr="00055803">
        <w:t>.</w:t>
      </w:r>
    </w:p>
    <w:p w14:paraId="6F4E6CB6" w14:textId="77777777" w:rsidR="001D1C8B" w:rsidRPr="00055803" w:rsidRDefault="001D1C8B" w:rsidP="001D1C8B">
      <w:pPr>
        <w:pStyle w:val="IH5Sec"/>
      </w:pPr>
      <w:r w:rsidRPr="00055803">
        <w:t>253</w:t>
      </w:r>
      <w:r w:rsidR="00850A19" w:rsidRPr="00055803">
        <w:t>I</w:t>
      </w:r>
      <w:r w:rsidRPr="00055803">
        <w:tab/>
        <w:t>Audit of community concessional lessee’s use of land</w:t>
      </w:r>
    </w:p>
    <w:p w14:paraId="2EAD6925" w14:textId="77777777" w:rsidR="00A52FE5" w:rsidRPr="00055803" w:rsidRDefault="00A52FE5" w:rsidP="00A52FE5">
      <w:pPr>
        <w:pStyle w:val="IMain"/>
      </w:pPr>
      <w:r w:rsidRPr="00055803">
        <w:tab/>
        <w:t>(</w:t>
      </w:r>
      <w:r w:rsidR="001D1C8B" w:rsidRPr="00055803">
        <w:t>1</w:t>
      </w:r>
      <w:r w:rsidRPr="00055803">
        <w:t>)</w:t>
      </w:r>
      <w:r w:rsidRPr="00055803">
        <w:tab/>
        <w:t>The planning and land authority may</w:t>
      </w:r>
      <w:r w:rsidR="003361CF" w:rsidRPr="00055803">
        <w:t xml:space="preserve"> require </w:t>
      </w:r>
      <w:r w:rsidR="00FC1DE6" w:rsidRPr="00055803">
        <w:t>the</w:t>
      </w:r>
      <w:r w:rsidR="003361CF" w:rsidRPr="00055803">
        <w:t xml:space="preserve"> lessee </w:t>
      </w:r>
      <w:r w:rsidR="001D1C8B" w:rsidRPr="00055803">
        <w:t xml:space="preserve">of a community concessional lease </w:t>
      </w:r>
      <w:r w:rsidR="003361CF" w:rsidRPr="00055803">
        <w:t xml:space="preserve">to commission an audit of </w:t>
      </w:r>
      <w:r w:rsidR="00FC1DE6" w:rsidRPr="00055803">
        <w:t>the lessee’s use of the land</w:t>
      </w:r>
      <w:r w:rsidR="001D1C8B" w:rsidRPr="00055803">
        <w:t xml:space="preserve"> comprised in the lease</w:t>
      </w:r>
      <w:r w:rsidR="003361CF" w:rsidRPr="00055803">
        <w:t>.</w:t>
      </w:r>
    </w:p>
    <w:p w14:paraId="4DA780FD" w14:textId="77777777" w:rsidR="008E29C7" w:rsidRPr="00055803" w:rsidRDefault="00A52FE5" w:rsidP="00A52FE5">
      <w:pPr>
        <w:pStyle w:val="IMain"/>
      </w:pPr>
      <w:r w:rsidRPr="00055803">
        <w:tab/>
        <w:t>(</w:t>
      </w:r>
      <w:r w:rsidR="001D1C8B" w:rsidRPr="00055803">
        <w:t>2</w:t>
      </w:r>
      <w:r w:rsidRPr="00055803">
        <w:t>)</w:t>
      </w:r>
      <w:r w:rsidRPr="00055803">
        <w:tab/>
        <w:t>The audit must be—</w:t>
      </w:r>
    </w:p>
    <w:p w14:paraId="2E0C4DDE" w14:textId="77777777" w:rsidR="00A52FE5" w:rsidRPr="00055803" w:rsidRDefault="00A52FE5" w:rsidP="00A52FE5">
      <w:pPr>
        <w:pStyle w:val="Ipara"/>
      </w:pPr>
      <w:r w:rsidRPr="00055803">
        <w:tab/>
        <w:t>(a)</w:t>
      </w:r>
      <w:r w:rsidRPr="00055803">
        <w:tab/>
        <w:t>paid for by the lessee; and</w:t>
      </w:r>
    </w:p>
    <w:p w14:paraId="2913FCF7" w14:textId="77777777" w:rsidR="00A52FE5" w:rsidRPr="00055803" w:rsidRDefault="00A52FE5" w:rsidP="00A52FE5">
      <w:pPr>
        <w:pStyle w:val="Ipara"/>
      </w:pPr>
      <w:r w:rsidRPr="00055803">
        <w:tab/>
        <w:t>(b)</w:t>
      </w:r>
      <w:r w:rsidRPr="00055803">
        <w:tab/>
        <w:t>undertaken by—</w:t>
      </w:r>
    </w:p>
    <w:p w14:paraId="7EDC55DC" w14:textId="77777777" w:rsidR="00A52FE5" w:rsidRPr="00055803" w:rsidRDefault="00A52FE5" w:rsidP="00A52FE5">
      <w:pPr>
        <w:pStyle w:val="Isubpara"/>
      </w:pPr>
      <w:r w:rsidRPr="00055803">
        <w:tab/>
        <w:t>(i)</w:t>
      </w:r>
      <w:r w:rsidRPr="00055803">
        <w:tab/>
      </w:r>
      <w:r w:rsidR="00C92187" w:rsidRPr="00055803">
        <w:t>an auditor appointed by the planning and land authority; or</w:t>
      </w:r>
    </w:p>
    <w:p w14:paraId="65D6D9B9" w14:textId="77777777" w:rsidR="00C92187" w:rsidRPr="00055803" w:rsidRDefault="00C92187" w:rsidP="00A52FE5">
      <w:pPr>
        <w:pStyle w:val="Isubpara"/>
      </w:pPr>
      <w:r w:rsidRPr="00055803">
        <w:tab/>
        <w:t>(ii)</w:t>
      </w:r>
      <w:r w:rsidRPr="00055803">
        <w:tab/>
        <w:t xml:space="preserve">if the authority decides not to appoint an auditor—an auditor that is independent of the </w:t>
      </w:r>
      <w:r w:rsidR="006C68C8" w:rsidRPr="00055803">
        <w:t>lessee; and</w:t>
      </w:r>
    </w:p>
    <w:p w14:paraId="7E6B7155" w14:textId="77777777" w:rsidR="006C68C8" w:rsidRPr="00055803" w:rsidRDefault="006C68C8" w:rsidP="006C68C8">
      <w:pPr>
        <w:pStyle w:val="Ipara"/>
      </w:pPr>
      <w:r w:rsidRPr="00055803">
        <w:lastRenderedPageBreak/>
        <w:tab/>
        <w:t>(c)</w:t>
      </w:r>
      <w:r w:rsidRPr="00055803">
        <w:tab/>
        <w:t>undertaken in accordance with procedures determined by the authority following consultation with the lessee.</w:t>
      </w:r>
    </w:p>
    <w:p w14:paraId="7AE7D5FE" w14:textId="77777777" w:rsidR="007A7F63" w:rsidRPr="00055803" w:rsidRDefault="006C68C8" w:rsidP="006C68C8">
      <w:pPr>
        <w:pStyle w:val="IMain"/>
      </w:pPr>
      <w:r w:rsidRPr="00055803">
        <w:tab/>
        <w:t>(</w:t>
      </w:r>
      <w:r w:rsidR="001D1C8B" w:rsidRPr="00055803">
        <w:t>3</w:t>
      </w:r>
      <w:r w:rsidRPr="00055803">
        <w:t>)</w:t>
      </w:r>
      <w:r w:rsidRPr="00055803">
        <w:tab/>
      </w:r>
      <w:r w:rsidR="007A7F63" w:rsidRPr="00055803">
        <w:t xml:space="preserve">The lessee must </w:t>
      </w:r>
      <w:r w:rsidR="007E304B" w:rsidRPr="00055803">
        <w:t xml:space="preserve">make </w:t>
      </w:r>
      <w:r w:rsidR="00781549" w:rsidRPr="00055803">
        <w:t xml:space="preserve">all records relating to the lessee’s use of the land </w:t>
      </w:r>
      <w:r w:rsidR="007E304B" w:rsidRPr="00055803">
        <w:t>available to the auditor for examination within a reasonable time after the auditor asks for the</w:t>
      </w:r>
      <w:r w:rsidR="009B4D30" w:rsidRPr="00055803">
        <w:t xml:space="preserve"> records</w:t>
      </w:r>
      <w:r w:rsidR="007E304B" w:rsidRPr="00055803">
        <w:t>.</w:t>
      </w:r>
      <w:r w:rsidR="00781549" w:rsidRPr="00055803">
        <w:t xml:space="preserve"> </w:t>
      </w:r>
    </w:p>
    <w:p w14:paraId="2B0964E4" w14:textId="77777777" w:rsidR="006C68C8" w:rsidRPr="00055803" w:rsidRDefault="007A7F63" w:rsidP="006C68C8">
      <w:pPr>
        <w:pStyle w:val="IMain"/>
      </w:pPr>
      <w:r w:rsidRPr="00055803">
        <w:tab/>
        <w:t>(</w:t>
      </w:r>
      <w:r w:rsidR="001D1C8B" w:rsidRPr="00055803">
        <w:t>4</w:t>
      </w:r>
      <w:r w:rsidRPr="00055803">
        <w:t>)</w:t>
      </w:r>
      <w:r w:rsidRPr="00055803">
        <w:tab/>
      </w:r>
      <w:r w:rsidR="006C68C8" w:rsidRPr="00055803">
        <w:t xml:space="preserve">The planning and land authority must not require </w:t>
      </w:r>
      <w:r w:rsidR="00B85C7D" w:rsidRPr="00055803">
        <w:t>a</w:t>
      </w:r>
      <w:r w:rsidR="006C68C8" w:rsidRPr="00055803">
        <w:t xml:space="preserve"> lessee to commission more than 1 audit in any </w:t>
      </w:r>
      <w:r w:rsidR="002423D9" w:rsidRPr="00055803">
        <w:t>6</w:t>
      </w:r>
      <w:r w:rsidR="00844FF2" w:rsidRPr="00055803">
        <w:t>-</w:t>
      </w:r>
      <w:r w:rsidR="006C68C8" w:rsidRPr="00055803">
        <w:t>month period.</w:t>
      </w:r>
    </w:p>
    <w:p w14:paraId="22703CCC" w14:textId="77777777" w:rsidR="00CC109B" w:rsidRPr="00055803" w:rsidRDefault="00055803" w:rsidP="00055803">
      <w:pPr>
        <w:pStyle w:val="AH5Sec"/>
        <w:shd w:val="pct25" w:color="auto" w:fill="auto"/>
      </w:pPr>
      <w:bookmarkStart w:id="14" w:name="_Toc15370087"/>
      <w:r w:rsidRPr="00055803">
        <w:rPr>
          <w:rStyle w:val="CharSectNo"/>
        </w:rPr>
        <w:t>10</w:t>
      </w:r>
      <w:r w:rsidRPr="00055803">
        <w:tab/>
      </w:r>
      <w:r w:rsidR="00012A9B" w:rsidRPr="00055803">
        <w:t>No decision on application unless consideration in public interest</w:t>
      </w:r>
      <w:r w:rsidR="00012A9B" w:rsidRPr="00055803">
        <w:br/>
      </w:r>
      <w:r w:rsidR="00CC109B" w:rsidRPr="00055803">
        <w:t>Section 261 (2) (b)</w:t>
      </w:r>
      <w:bookmarkEnd w:id="14"/>
    </w:p>
    <w:p w14:paraId="46D919E7" w14:textId="77777777" w:rsidR="00CC109B" w:rsidRPr="00055803" w:rsidRDefault="00CC109B" w:rsidP="00CC109B">
      <w:pPr>
        <w:pStyle w:val="direction"/>
      </w:pPr>
      <w:r w:rsidRPr="00055803">
        <w:t>substitute</w:t>
      </w:r>
    </w:p>
    <w:p w14:paraId="11C38AD0" w14:textId="77777777" w:rsidR="00CC109B" w:rsidRPr="00055803" w:rsidRDefault="00CC109B" w:rsidP="00CC109B">
      <w:pPr>
        <w:pStyle w:val="Ipara"/>
      </w:pPr>
      <w:r w:rsidRPr="00055803">
        <w:tab/>
        <w:t>(b)</w:t>
      </w:r>
      <w:r w:rsidRPr="00055803">
        <w:tab/>
        <w:t>whether approving the application would cause any disadvantage to the community, taking into account potential uses of the lease</w:t>
      </w:r>
      <w:r w:rsidR="007A1248" w:rsidRPr="00055803">
        <w:t xml:space="preserve">d </w:t>
      </w:r>
      <w:r w:rsidRPr="00055803">
        <w:t>land—</w:t>
      </w:r>
    </w:p>
    <w:p w14:paraId="15B10384" w14:textId="77777777" w:rsidR="006200EA" w:rsidRPr="00055803" w:rsidRDefault="006200EA" w:rsidP="006200EA">
      <w:pPr>
        <w:pStyle w:val="Isubpara"/>
      </w:pPr>
      <w:r w:rsidRPr="00055803">
        <w:tab/>
        <w:t>(i)</w:t>
      </w:r>
      <w:r w:rsidRPr="00055803">
        <w:tab/>
        <w:t>mentioned in a statement under section 253</w:t>
      </w:r>
      <w:r w:rsidR="00DA30DB" w:rsidRPr="00055803">
        <w:t xml:space="preserve">D </w:t>
      </w:r>
      <w:r w:rsidRPr="00055803">
        <w:t>(Statement of future community land for stated districts); or</w:t>
      </w:r>
    </w:p>
    <w:p w14:paraId="42E08A09" w14:textId="37FAAB40" w:rsidR="006200EA" w:rsidRPr="00055803" w:rsidRDefault="00CC109B" w:rsidP="00CC109B">
      <w:pPr>
        <w:pStyle w:val="Isubpara"/>
      </w:pPr>
      <w:r w:rsidRPr="00055803">
        <w:tab/>
        <w:t>(i</w:t>
      </w:r>
      <w:r w:rsidR="006200EA" w:rsidRPr="00055803">
        <w:t>i</w:t>
      </w:r>
      <w:r w:rsidRPr="00055803">
        <w:t>)</w:t>
      </w:r>
      <w:r w:rsidRPr="00055803">
        <w:tab/>
        <w:t xml:space="preserve">that are consistent with the </w:t>
      </w:r>
      <w:hyperlink r:id="rId31" w:tooltip="NI2008-27" w:history="1">
        <w:r w:rsidR="006A4A4D" w:rsidRPr="00055803">
          <w:rPr>
            <w:rStyle w:val="charCitHyperlinkAbbrev"/>
          </w:rPr>
          <w:t>territory plan</w:t>
        </w:r>
      </w:hyperlink>
      <w:r w:rsidRPr="00055803">
        <w:t>, whether or not those uses are authorised by the lease;</w:t>
      </w:r>
    </w:p>
    <w:p w14:paraId="3B1C661E" w14:textId="77777777" w:rsidR="00FD27A4" w:rsidRPr="00055803" w:rsidRDefault="00055803" w:rsidP="00055803">
      <w:pPr>
        <w:pStyle w:val="AH5Sec"/>
        <w:shd w:val="pct25" w:color="auto" w:fill="auto"/>
      </w:pPr>
      <w:bookmarkStart w:id="15" w:name="_Toc15370088"/>
      <w:r w:rsidRPr="00055803">
        <w:rPr>
          <w:rStyle w:val="CharSectNo"/>
        </w:rPr>
        <w:t>11</w:t>
      </w:r>
      <w:r w:rsidRPr="00055803">
        <w:tab/>
      </w:r>
      <w:r w:rsidR="003429FA" w:rsidRPr="00055803">
        <w:t>New section 261 (2) (f)</w:t>
      </w:r>
      <w:bookmarkEnd w:id="15"/>
      <w:r w:rsidR="004F7FD9" w:rsidRPr="00055803">
        <w:t xml:space="preserve"> </w:t>
      </w:r>
    </w:p>
    <w:p w14:paraId="4B86677D" w14:textId="77777777" w:rsidR="00012A9B" w:rsidRPr="00055803" w:rsidRDefault="00673B29" w:rsidP="00012A9B">
      <w:pPr>
        <w:pStyle w:val="direction"/>
      </w:pPr>
      <w:r w:rsidRPr="00055803">
        <w:t xml:space="preserve">before the note, </w:t>
      </w:r>
      <w:r w:rsidR="00012A9B" w:rsidRPr="00055803">
        <w:t>insert</w:t>
      </w:r>
    </w:p>
    <w:p w14:paraId="7E3CF109" w14:textId="77777777" w:rsidR="00C21F5A" w:rsidRPr="00055803" w:rsidRDefault="00012A9B" w:rsidP="00012A9B">
      <w:pPr>
        <w:pStyle w:val="Ipara"/>
      </w:pPr>
      <w:r w:rsidRPr="00055803">
        <w:tab/>
        <w:t>(f)</w:t>
      </w:r>
      <w:r w:rsidRPr="00055803">
        <w:tab/>
      </w:r>
      <w:r w:rsidR="006200EA" w:rsidRPr="00055803">
        <w:t xml:space="preserve">whether varying the lease to remove its concessional status would be consistent with </w:t>
      </w:r>
      <w:r w:rsidR="001613FB" w:rsidRPr="00055803">
        <w:t xml:space="preserve">any </w:t>
      </w:r>
      <w:r w:rsidR="006200EA" w:rsidRPr="00055803">
        <w:t>statement</w:t>
      </w:r>
      <w:r w:rsidR="00FE6B67" w:rsidRPr="00055803">
        <w:t xml:space="preserve"> </w:t>
      </w:r>
      <w:r w:rsidR="00624502" w:rsidRPr="00055803">
        <w:t>under</w:t>
      </w:r>
      <w:r w:rsidR="003537E1" w:rsidRPr="00055803">
        <w:t xml:space="preserve"> section 253</w:t>
      </w:r>
      <w:r w:rsidR="00DA30DB" w:rsidRPr="00055803">
        <w:t>D</w:t>
      </w:r>
      <w:r w:rsidR="003537E1" w:rsidRPr="00055803">
        <w:t xml:space="preserve"> </w:t>
      </w:r>
      <w:r w:rsidR="00C21F5A" w:rsidRPr="00055803">
        <w:t>or notification under section 253</w:t>
      </w:r>
      <w:r w:rsidR="00DA30DB" w:rsidRPr="00055803">
        <w:t>E</w:t>
      </w:r>
      <w:r w:rsidR="00C21F5A" w:rsidRPr="00055803">
        <w:t xml:space="preserve"> (Notification of future community land for grant of community concessional lease by tender) that applies to the lease.</w:t>
      </w:r>
    </w:p>
    <w:p w14:paraId="02F7E32E" w14:textId="77777777" w:rsidR="002750B0" w:rsidRPr="00055803" w:rsidRDefault="00055803" w:rsidP="00055803">
      <w:pPr>
        <w:pStyle w:val="AH5Sec"/>
        <w:shd w:val="pct25" w:color="auto" w:fill="auto"/>
      </w:pPr>
      <w:bookmarkStart w:id="16" w:name="_Toc15370089"/>
      <w:r w:rsidRPr="00055803">
        <w:rPr>
          <w:rStyle w:val="CharSectNo"/>
        </w:rPr>
        <w:lastRenderedPageBreak/>
        <w:t>12</w:t>
      </w:r>
      <w:r w:rsidRPr="00055803">
        <w:tab/>
      </w:r>
      <w:r w:rsidR="00850949" w:rsidRPr="00055803">
        <w:t>Restriction</w:t>
      </w:r>
      <w:r w:rsidR="001B09C0" w:rsidRPr="00055803">
        <w:t>s</w:t>
      </w:r>
      <w:r w:rsidR="00850949" w:rsidRPr="00055803">
        <w:t xml:space="preserve"> on dealing</w:t>
      </w:r>
      <w:r w:rsidR="001C64BC" w:rsidRPr="00055803">
        <w:t>s</w:t>
      </w:r>
      <w:r w:rsidR="00850949" w:rsidRPr="00055803">
        <w:t xml:space="preserve"> with concessional leases</w:t>
      </w:r>
      <w:r w:rsidR="00850949" w:rsidRPr="00055803">
        <w:br/>
      </w:r>
      <w:r w:rsidR="002750B0" w:rsidRPr="00055803">
        <w:t>Section 265 (1), new note</w:t>
      </w:r>
      <w:bookmarkEnd w:id="16"/>
    </w:p>
    <w:p w14:paraId="7AD30764" w14:textId="77777777" w:rsidR="002750B0" w:rsidRPr="00055803" w:rsidRDefault="002750B0" w:rsidP="002750B0">
      <w:pPr>
        <w:pStyle w:val="direction"/>
      </w:pPr>
      <w:r w:rsidRPr="00055803">
        <w:t>insert</w:t>
      </w:r>
    </w:p>
    <w:p w14:paraId="0CCF8391" w14:textId="77777777" w:rsidR="002750B0" w:rsidRPr="00055803" w:rsidRDefault="002750B0" w:rsidP="002750B0">
      <w:pPr>
        <w:pStyle w:val="aNote"/>
      </w:pPr>
      <w:r w:rsidRPr="00055803">
        <w:rPr>
          <w:rStyle w:val="charItals"/>
        </w:rPr>
        <w:t>Note</w:t>
      </w:r>
      <w:r w:rsidRPr="00055803">
        <w:rPr>
          <w:rStyle w:val="charItals"/>
        </w:rPr>
        <w:tab/>
      </w:r>
      <w:r w:rsidRPr="00055803">
        <w:rPr>
          <w:rStyle w:val="charBoldItals"/>
        </w:rPr>
        <w:t>Deal</w:t>
      </w:r>
      <w:r w:rsidR="009D4813" w:rsidRPr="00055803">
        <w:t xml:space="preserve"> with a lease</w:t>
      </w:r>
      <w:r w:rsidRPr="00055803">
        <w:t>—see s 234.</w:t>
      </w:r>
    </w:p>
    <w:p w14:paraId="0FF6FC03" w14:textId="77777777" w:rsidR="00850949" w:rsidRPr="00055803" w:rsidRDefault="00055803" w:rsidP="00055803">
      <w:pPr>
        <w:pStyle w:val="AH5Sec"/>
        <w:shd w:val="pct25" w:color="auto" w:fill="auto"/>
      </w:pPr>
      <w:bookmarkStart w:id="17" w:name="_Toc15370090"/>
      <w:r w:rsidRPr="00055803">
        <w:rPr>
          <w:rStyle w:val="CharSectNo"/>
        </w:rPr>
        <w:t>13</w:t>
      </w:r>
      <w:r w:rsidRPr="00055803">
        <w:tab/>
      </w:r>
      <w:r w:rsidR="00850949" w:rsidRPr="00055803">
        <w:t>Section 265 (3)</w:t>
      </w:r>
      <w:r w:rsidR="005D43EA" w:rsidRPr="00055803">
        <w:t xml:space="preserve"> and note</w:t>
      </w:r>
      <w:bookmarkEnd w:id="17"/>
    </w:p>
    <w:p w14:paraId="112ECA9F" w14:textId="77777777" w:rsidR="00850949" w:rsidRPr="00055803" w:rsidRDefault="00850949" w:rsidP="00850949">
      <w:pPr>
        <w:pStyle w:val="direction"/>
      </w:pPr>
      <w:r w:rsidRPr="00055803">
        <w:t>substitute</w:t>
      </w:r>
    </w:p>
    <w:p w14:paraId="4B1FECD5" w14:textId="77777777" w:rsidR="00A34B1A" w:rsidRPr="00055803" w:rsidRDefault="00850949" w:rsidP="00A34B1A">
      <w:pPr>
        <w:pStyle w:val="IMain"/>
        <w:rPr>
          <w:sz w:val="23"/>
          <w:szCs w:val="23"/>
        </w:rPr>
      </w:pPr>
      <w:r w:rsidRPr="00055803">
        <w:tab/>
        <w:t>(3)</w:t>
      </w:r>
      <w:r w:rsidRPr="00055803">
        <w:tab/>
      </w:r>
      <w:r w:rsidR="00A34B1A" w:rsidRPr="00055803">
        <w:rPr>
          <w:sz w:val="23"/>
          <w:szCs w:val="23"/>
        </w:rPr>
        <w:t xml:space="preserve">However, subsection (2) does not apply to </w:t>
      </w:r>
      <w:r w:rsidR="009C65DD" w:rsidRPr="00055803">
        <w:rPr>
          <w:sz w:val="23"/>
          <w:szCs w:val="23"/>
        </w:rPr>
        <w:t>the following</w:t>
      </w:r>
      <w:r w:rsidR="005F68E9" w:rsidRPr="00055803">
        <w:rPr>
          <w:sz w:val="23"/>
          <w:szCs w:val="23"/>
        </w:rPr>
        <w:t>:</w:t>
      </w:r>
    </w:p>
    <w:p w14:paraId="22CD94A0" w14:textId="77777777" w:rsidR="009C65DD" w:rsidRPr="00055803" w:rsidRDefault="009C65DD" w:rsidP="009C65DD">
      <w:pPr>
        <w:pStyle w:val="Ipara"/>
      </w:pPr>
      <w:r w:rsidRPr="00055803">
        <w:tab/>
        <w:t>(a)</w:t>
      </w:r>
      <w:r w:rsidRPr="00055803">
        <w:tab/>
      </w:r>
      <w:r w:rsidR="00031584" w:rsidRPr="00055803">
        <w:t>if the lease</w:t>
      </w:r>
      <w:r w:rsidRPr="00055803">
        <w:t xml:space="preserve"> includes a building and development provision—a dealing mentioned in section 298 (1) (Transfer of land subject to building and development provision); </w:t>
      </w:r>
    </w:p>
    <w:p w14:paraId="43CB9185" w14:textId="77777777" w:rsidR="009C65DD" w:rsidRPr="00055803" w:rsidRDefault="009C65DD" w:rsidP="00A34B1A">
      <w:pPr>
        <w:pStyle w:val="Ipara"/>
      </w:pPr>
      <w:r w:rsidRPr="00055803">
        <w:tab/>
        <w:t>(b)</w:t>
      </w:r>
      <w:r w:rsidRPr="00055803">
        <w:tab/>
        <w:t>in any other case—a dealing—</w:t>
      </w:r>
    </w:p>
    <w:p w14:paraId="739A7B86" w14:textId="26889171" w:rsidR="00A34B1A" w:rsidRPr="00055803" w:rsidRDefault="009C65DD" w:rsidP="009C65DD">
      <w:pPr>
        <w:pStyle w:val="Isubpara"/>
      </w:pPr>
      <w:r w:rsidRPr="00055803">
        <w:tab/>
        <w:t>(i)</w:t>
      </w:r>
      <w:r w:rsidRPr="00055803">
        <w:tab/>
      </w:r>
      <w:r w:rsidR="00A34B1A" w:rsidRPr="00055803">
        <w:t xml:space="preserve">registered under the </w:t>
      </w:r>
      <w:hyperlink r:id="rId32" w:tooltip="A1925-1" w:history="1">
        <w:r w:rsidR="006A4A4D" w:rsidRPr="00055803">
          <w:rPr>
            <w:rStyle w:val="charCitHyperlinkItal"/>
          </w:rPr>
          <w:t>Land Titles Act 1925</w:t>
        </w:r>
      </w:hyperlink>
      <w:r w:rsidR="00A34B1A" w:rsidRPr="00055803">
        <w:t>; or</w:t>
      </w:r>
    </w:p>
    <w:p w14:paraId="0881A637" w14:textId="1E8B1BF7" w:rsidR="00A34B1A" w:rsidRPr="00055803" w:rsidRDefault="005F68E9" w:rsidP="005F68E9">
      <w:pPr>
        <w:pStyle w:val="aNotesubpar"/>
      </w:pPr>
      <w:r w:rsidRPr="00055803">
        <w:rPr>
          <w:rStyle w:val="charItals"/>
        </w:rPr>
        <w:t>Note</w:t>
      </w:r>
      <w:r w:rsidRPr="00055803">
        <w:rPr>
          <w:rStyle w:val="charItals"/>
        </w:rPr>
        <w:tab/>
      </w:r>
      <w:r w:rsidR="00A34B1A" w:rsidRPr="00055803">
        <w:t xml:space="preserve">The registration of an interest in land under the </w:t>
      </w:r>
      <w:hyperlink r:id="rId33" w:tooltip="A1925-1" w:history="1">
        <w:r w:rsidR="006A4A4D" w:rsidRPr="00055803">
          <w:rPr>
            <w:rStyle w:val="charCitHyperlinkItal"/>
          </w:rPr>
          <w:t>Land Titles Act 1925</w:t>
        </w:r>
      </w:hyperlink>
      <w:r w:rsidR="00A34B1A" w:rsidRPr="00055803">
        <w:rPr>
          <w:rStyle w:val="charItals"/>
        </w:rPr>
        <w:t xml:space="preserve"> </w:t>
      </w:r>
      <w:r w:rsidR="00A34B1A" w:rsidRPr="00055803">
        <w:t xml:space="preserve">takes priority over any other interest in the land, subject to some exceptions (see that </w:t>
      </w:r>
      <w:hyperlink r:id="rId34" w:tooltip="Land Titles Act 1925" w:history="1">
        <w:r w:rsidR="000B2EE8" w:rsidRPr="00055803">
          <w:rPr>
            <w:rStyle w:val="charCitHyperlinkAbbrev"/>
          </w:rPr>
          <w:t>Act</w:t>
        </w:r>
      </w:hyperlink>
      <w:r w:rsidR="00A34B1A" w:rsidRPr="00055803">
        <w:t>, s 58).</w:t>
      </w:r>
    </w:p>
    <w:p w14:paraId="70D23A0F" w14:textId="77777777" w:rsidR="005D43EA" w:rsidRPr="00055803" w:rsidRDefault="00A34B1A" w:rsidP="009C65DD">
      <w:pPr>
        <w:pStyle w:val="Isubpara"/>
      </w:pPr>
      <w:r w:rsidRPr="00055803">
        <w:tab/>
        <w:t>(</w:t>
      </w:r>
      <w:r w:rsidR="009C65DD" w:rsidRPr="00055803">
        <w:t>ii</w:t>
      </w:r>
      <w:r w:rsidRPr="00055803">
        <w:t>)</w:t>
      </w:r>
      <w:r w:rsidRPr="00055803">
        <w:tab/>
        <w:t xml:space="preserve">made under </w:t>
      </w:r>
      <w:r w:rsidR="005D43EA" w:rsidRPr="00055803">
        <w:t>any of the following orders:</w:t>
      </w:r>
    </w:p>
    <w:p w14:paraId="4C0A467D" w14:textId="77777777" w:rsidR="005D43EA" w:rsidRPr="00055803" w:rsidRDefault="009C65DD" w:rsidP="009C65DD">
      <w:pPr>
        <w:pStyle w:val="Isubsubpara"/>
      </w:pPr>
      <w:r w:rsidRPr="00055803">
        <w:tab/>
        <w:t>(A)</w:t>
      </w:r>
      <w:r w:rsidRPr="00055803">
        <w:tab/>
      </w:r>
      <w:r w:rsidR="005D43EA" w:rsidRPr="00055803">
        <w:t>an order of the Family Court;</w:t>
      </w:r>
    </w:p>
    <w:p w14:paraId="413EF8C2" w14:textId="59BCA7B3" w:rsidR="005D43EA" w:rsidRPr="00055803" w:rsidRDefault="009C65DD" w:rsidP="009C65DD">
      <w:pPr>
        <w:pStyle w:val="Isubsubpara"/>
      </w:pPr>
      <w:r w:rsidRPr="00055803">
        <w:tab/>
        <w:t>(B)</w:t>
      </w:r>
      <w:r w:rsidRPr="00055803">
        <w:tab/>
      </w:r>
      <w:r w:rsidR="005D43EA" w:rsidRPr="00055803">
        <w:t xml:space="preserve">an order of another court having jurisdiction under the </w:t>
      </w:r>
      <w:hyperlink r:id="rId35" w:tooltip="Act 1975 No 53 (Cwlth)" w:history="1">
        <w:r w:rsidR="007049A0" w:rsidRPr="00055803">
          <w:rPr>
            <w:rStyle w:val="charCitHyperlinkItal"/>
          </w:rPr>
          <w:t xml:space="preserve">Family Law Act 1975 </w:t>
        </w:r>
      </w:hyperlink>
      <w:r w:rsidR="005D43EA" w:rsidRPr="00055803">
        <w:t>(Cwlth);</w:t>
      </w:r>
    </w:p>
    <w:p w14:paraId="27DA1207" w14:textId="357A571E" w:rsidR="00A34B1A" w:rsidRPr="00055803" w:rsidRDefault="005D43EA" w:rsidP="009C65DD">
      <w:pPr>
        <w:pStyle w:val="Isubsubpara"/>
      </w:pPr>
      <w:r w:rsidRPr="00055803">
        <w:tab/>
        <w:t>(</w:t>
      </w:r>
      <w:r w:rsidR="009C65DD" w:rsidRPr="00055803">
        <w:t>C</w:t>
      </w:r>
      <w:r w:rsidRPr="00055803">
        <w:t>)</w:t>
      </w:r>
      <w:r w:rsidRPr="00055803">
        <w:tab/>
        <w:t xml:space="preserve">an order under the </w:t>
      </w:r>
      <w:hyperlink r:id="rId36" w:tooltip="A1994-28" w:history="1">
        <w:r w:rsidR="006A4A4D" w:rsidRPr="00055803">
          <w:rPr>
            <w:rStyle w:val="charCitHyperlinkItal"/>
          </w:rPr>
          <w:t>Domestic Relationships Act 1994</w:t>
        </w:r>
      </w:hyperlink>
      <w:r w:rsidRPr="00055803">
        <w:t>, division</w:t>
      </w:r>
      <w:r w:rsidR="00227026" w:rsidRPr="00055803">
        <w:t> </w:t>
      </w:r>
      <w:r w:rsidRPr="00055803">
        <w:t xml:space="preserve">3.2 </w:t>
      </w:r>
      <w:r w:rsidR="00227026" w:rsidRPr="00055803">
        <w:t xml:space="preserve">(Adjustment of property interests) </w:t>
      </w:r>
      <w:r w:rsidRPr="00055803">
        <w:t>adjusting the property interests of parties in a domestic relationship</w:t>
      </w:r>
      <w:r w:rsidR="00A34B1A" w:rsidRPr="00055803">
        <w:t>; or</w:t>
      </w:r>
    </w:p>
    <w:p w14:paraId="73F2716E" w14:textId="77777777" w:rsidR="00E057D1" w:rsidRPr="00055803" w:rsidRDefault="00A34B1A" w:rsidP="009C65DD">
      <w:pPr>
        <w:pStyle w:val="Isubpara"/>
      </w:pPr>
      <w:r w:rsidRPr="00055803">
        <w:tab/>
        <w:t>(</w:t>
      </w:r>
      <w:r w:rsidR="009C65DD" w:rsidRPr="00055803">
        <w:t>iii</w:t>
      </w:r>
      <w:r w:rsidRPr="00055803">
        <w:t>)</w:t>
      </w:r>
      <w:r w:rsidRPr="00055803">
        <w:tab/>
      </w:r>
      <w:r w:rsidR="001B09C0" w:rsidRPr="00055803">
        <w:t>that happens</w:t>
      </w:r>
      <w:r w:rsidR="00E057D1" w:rsidRPr="00055803">
        <w:t xml:space="preserve"> </w:t>
      </w:r>
      <w:r w:rsidRPr="00055803">
        <w:t>by operation of, or under</w:t>
      </w:r>
      <w:r w:rsidR="001B09C0" w:rsidRPr="00055803">
        <w:t>,</w:t>
      </w:r>
      <w:r w:rsidRPr="00055803">
        <w:t xml:space="preserve"> bankruptcy or insolvency</w:t>
      </w:r>
      <w:r w:rsidR="001B09C0" w:rsidRPr="00055803">
        <w:t>; or</w:t>
      </w:r>
    </w:p>
    <w:p w14:paraId="36F66F77" w14:textId="77777777" w:rsidR="001B09C0" w:rsidRPr="00055803" w:rsidRDefault="001B09C0" w:rsidP="009C65DD">
      <w:pPr>
        <w:pStyle w:val="Isubpara"/>
      </w:pPr>
      <w:r w:rsidRPr="00055803">
        <w:tab/>
        <w:t>(</w:t>
      </w:r>
      <w:r w:rsidR="009C65DD" w:rsidRPr="00055803">
        <w:t>iv</w:t>
      </w:r>
      <w:r w:rsidRPr="00055803">
        <w:t>)</w:t>
      </w:r>
      <w:r w:rsidRPr="00055803">
        <w:tab/>
        <w:t xml:space="preserve">in </w:t>
      </w:r>
      <w:r w:rsidR="005F68E9" w:rsidRPr="00055803">
        <w:t>any</w:t>
      </w:r>
      <w:r w:rsidRPr="00055803">
        <w:t xml:space="preserve"> circumstances prescribed by regulation.</w:t>
      </w:r>
      <w:r w:rsidR="00274034" w:rsidRPr="00055803">
        <w:t xml:space="preserve"> </w:t>
      </w:r>
    </w:p>
    <w:p w14:paraId="271EEE4A" w14:textId="77777777" w:rsidR="00956661" w:rsidRPr="00055803" w:rsidRDefault="00055803" w:rsidP="00055803">
      <w:pPr>
        <w:pStyle w:val="AH5Sec"/>
        <w:shd w:val="pct25" w:color="auto" w:fill="auto"/>
      </w:pPr>
      <w:bookmarkStart w:id="18" w:name="_Toc15370091"/>
      <w:r w:rsidRPr="00055803">
        <w:rPr>
          <w:rStyle w:val="CharSectNo"/>
        </w:rPr>
        <w:lastRenderedPageBreak/>
        <w:t>14</w:t>
      </w:r>
      <w:r w:rsidRPr="00055803">
        <w:tab/>
      </w:r>
      <w:r w:rsidR="00F61E60" w:rsidRPr="00055803">
        <w:t>Consent to s 265 dealings</w:t>
      </w:r>
      <w:r w:rsidR="00F61E60" w:rsidRPr="00055803">
        <w:br/>
      </w:r>
      <w:r w:rsidR="000449CB" w:rsidRPr="00055803">
        <w:t>S</w:t>
      </w:r>
      <w:r w:rsidR="00F61E60" w:rsidRPr="00055803">
        <w:t>ection 266 (1) (</w:t>
      </w:r>
      <w:r w:rsidR="000449CB" w:rsidRPr="00055803">
        <w:t>a</w:t>
      </w:r>
      <w:r w:rsidR="00F61E60" w:rsidRPr="00055803">
        <w:t>)</w:t>
      </w:r>
      <w:bookmarkEnd w:id="18"/>
    </w:p>
    <w:p w14:paraId="68A8605A" w14:textId="77777777" w:rsidR="00F61E60" w:rsidRPr="00055803" w:rsidRDefault="00ED408D" w:rsidP="00F61E60">
      <w:pPr>
        <w:pStyle w:val="direction"/>
      </w:pPr>
      <w:r w:rsidRPr="00055803">
        <w:t>substitute</w:t>
      </w:r>
    </w:p>
    <w:p w14:paraId="1E8543E0" w14:textId="77777777" w:rsidR="005122C6" w:rsidRPr="00055803" w:rsidRDefault="00ED408D" w:rsidP="00ED408D">
      <w:pPr>
        <w:pStyle w:val="Ipara"/>
      </w:pPr>
      <w:r w:rsidRPr="00055803">
        <w:tab/>
        <w:t>(a)</w:t>
      </w:r>
      <w:r w:rsidRPr="00055803">
        <w:tab/>
        <w:t>satisfied that the person to whom it is proposed that the lease be assigned or transferred, the person to whom it is proposed that a sublease should be granted or the person to whom it is proposed that possession of the land should be given</w:t>
      </w:r>
      <w:r w:rsidR="005122C6" w:rsidRPr="00055803">
        <w:t>—</w:t>
      </w:r>
    </w:p>
    <w:p w14:paraId="7989A06B" w14:textId="77777777" w:rsidR="005122C6" w:rsidRPr="00055803" w:rsidRDefault="005122C6" w:rsidP="005122C6">
      <w:pPr>
        <w:pStyle w:val="Isubpara"/>
      </w:pPr>
      <w:r w:rsidRPr="00055803">
        <w:tab/>
        <w:t>(i)</w:t>
      </w:r>
      <w:r w:rsidRPr="00055803">
        <w:tab/>
      </w:r>
      <w:r w:rsidR="00ED408D" w:rsidRPr="00055803">
        <w:t xml:space="preserve">is a person (an </w:t>
      </w:r>
      <w:r w:rsidR="00ED408D" w:rsidRPr="00055803">
        <w:rPr>
          <w:rStyle w:val="charBoldItals"/>
        </w:rPr>
        <w:t>eligible person</w:t>
      </w:r>
      <w:r w:rsidR="00ED408D" w:rsidRPr="00055803">
        <w:t>) who could be granted the concessional lease; or</w:t>
      </w:r>
    </w:p>
    <w:p w14:paraId="2FDC23FB" w14:textId="77777777" w:rsidR="00F61E60" w:rsidRPr="00055803" w:rsidRDefault="005122C6" w:rsidP="005122C6">
      <w:pPr>
        <w:pStyle w:val="Isubpara"/>
      </w:pPr>
      <w:r w:rsidRPr="00055803">
        <w:tab/>
        <w:t>(ii)</w:t>
      </w:r>
      <w:r w:rsidRPr="00055803">
        <w:tab/>
      </w:r>
      <w:r w:rsidR="00F61E60" w:rsidRPr="00055803">
        <w:t>for a dealing</w:t>
      </w:r>
      <w:r w:rsidR="00C26CC1" w:rsidRPr="00055803">
        <w:t xml:space="preserve"> with </w:t>
      </w:r>
      <w:r w:rsidR="00F61E60" w:rsidRPr="00055803">
        <w:t xml:space="preserve">a </w:t>
      </w:r>
      <w:r w:rsidR="00CB5777" w:rsidRPr="00055803">
        <w:t xml:space="preserve">community </w:t>
      </w:r>
      <w:r w:rsidR="00F61E60" w:rsidRPr="00055803">
        <w:t>concessional lease—</w:t>
      </w:r>
    </w:p>
    <w:p w14:paraId="2B5D1872" w14:textId="77777777" w:rsidR="00A44E8A" w:rsidRPr="00055803" w:rsidRDefault="005122C6" w:rsidP="005122C6">
      <w:pPr>
        <w:pStyle w:val="Isubsubpara"/>
      </w:pPr>
      <w:r w:rsidRPr="00055803">
        <w:tab/>
        <w:t>(A)</w:t>
      </w:r>
      <w:r w:rsidRPr="00055803">
        <w:tab/>
      </w:r>
      <w:r w:rsidR="00F85BFC" w:rsidRPr="00055803">
        <w:t xml:space="preserve">is </w:t>
      </w:r>
      <w:r w:rsidR="00A44E8A" w:rsidRPr="00055803">
        <w:t>a community organisation; and</w:t>
      </w:r>
    </w:p>
    <w:p w14:paraId="2D7F9319" w14:textId="3948A5E1" w:rsidR="00A44E8A" w:rsidRPr="00055803" w:rsidRDefault="00A44E8A" w:rsidP="005122C6">
      <w:pPr>
        <w:pStyle w:val="Isubsubpara"/>
      </w:pPr>
      <w:r w:rsidRPr="00055803">
        <w:tab/>
        <w:t>(</w:t>
      </w:r>
      <w:r w:rsidR="005122C6" w:rsidRPr="00055803">
        <w:t>B</w:t>
      </w:r>
      <w:r w:rsidRPr="00055803">
        <w:t>)</w:t>
      </w:r>
      <w:r w:rsidRPr="00055803">
        <w:tab/>
      </w:r>
      <w:r w:rsidR="00AB2021" w:rsidRPr="00055803">
        <w:t xml:space="preserve">satisfies the </w:t>
      </w:r>
      <w:r w:rsidR="00AD2C2D" w:rsidRPr="00055803">
        <w:t>criteria prescribed under section 2</w:t>
      </w:r>
      <w:r w:rsidR="001E409C" w:rsidRPr="00055803">
        <w:t>53</w:t>
      </w:r>
      <w:r w:rsidR="00DA30DB" w:rsidRPr="00055803">
        <w:t>F</w:t>
      </w:r>
      <w:r w:rsidR="00AD2C2D" w:rsidRPr="00055803">
        <w:t> (</w:t>
      </w:r>
      <w:r w:rsidR="000A01E9">
        <w:t>c</w:t>
      </w:r>
      <w:r w:rsidR="00AD2C2D" w:rsidRPr="00055803">
        <w:t xml:space="preserve">) </w:t>
      </w:r>
      <w:r w:rsidR="0027529A" w:rsidRPr="00055803">
        <w:t xml:space="preserve">(Grant of </w:t>
      </w:r>
      <w:r w:rsidR="001E409C" w:rsidRPr="00055803">
        <w:t xml:space="preserve">community </w:t>
      </w:r>
      <w:r w:rsidR="0027529A" w:rsidRPr="00055803">
        <w:t>concessional lease by tender)</w:t>
      </w:r>
      <w:r w:rsidR="002D4746" w:rsidRPr="00055803">
        <w:t xml:space="preserve">; </w:t>
      </w:r>
      <w:r w:rsidR="00A54B44" w:rsidRPr="00055803">
        <w:t>or</w:t>
      </w:r>
    </w:p>
    <w:p w14:paraId="123AFD14" w14:textId="77777777" w:rsidR="00C217FD" w:rsidRPr="00055803" w:rsidRDefault="00C217FD" w:rsidP="00C217FD">
      <w:pPr>
        <w:pStyle w:val="aNotesubpar"/>
      </w:pPr>
      <w:r w:rsidRPr="00055803">
        <w:rPr>
          <w:rStyle w:val="charItals"/>
        </w:rPr>
        <w:t>Note</w:t>
      </w:r>
      <w:r w:rsidRPr="00055803">
        <w:rPr>
          <w:rStyle w:val="charItals"/>
        </w:rPr>
        <w:tab/>
      </w:r>
      <w:r w:rsidRPr="00055803">
        <w:rPr>
          <w:rStyle w:val="charBoldItals"/>
        </w:rPr>
        <w:t>Community concessional lease</w:t>
      </w:r>
      <w:r w:rsidRPr="00055803">
        <w:t>—see s 253A.</w:t>
      </w:r>
    </w:p>
    <w:p w14:paraId="7C0B9751" w14:textId="77777777" w:rsidR="002750B0" w:rsidRPr="00055803" w:rsidRDefault="00055803" w:rsidP="00055803">
      <w:pPr>
        <w:pStyle w:val="AH5Sec"/>
        <w:shd w:val="pct25" w:color="auto" w:fill="auto"/>
      </w:pPr>
      <w:bookmarkStart w:id="19" w:name="_Toc15370092"/>
      <w:r w:rsidRPr="00055803">
        <w:rPr>
          <w:rStyle w:val="CharSectNo"/>
        </w:rPr>
        <w:t>15</w:t>
      </w:r>
      <w:r w:rsidRPr="00055803">
        <w:tab/>
      </w:r>
      <w:r w:rsidR="002750B0" w:rsidRPr="00055803">
        <w:t>Section 266 (1), new note</w:t>
      </w:r>
      <w:bookmarkEnd w:id="19"/>
    </w:p>
    <w:p w14:paraId="63B90153" w14:textId="77777777" w:rsidR="002750B0" w:rsidRPr="00055803" w:rsidRDefault="005F68E9" w:rsidP="002750B0">
      <w:pPr>
        <w:pStyle w:val="direction"/>
      </w:pPr>
      <w:r w:rsidRPr="00055803">
        <w:t xml:space="preserve">after the examples, </w:t>
      </w:r>
      <w:r w:rsidR="002750B0" w:rsidRPr="00055803">
        <w:t>insert</w:t>
      </w:r>
    </w:p>
    <w:p w14:paraId="4B74B394" w14:textId="77777777" w:rsidR="009D4813" w:rsidRPr="00055803" w:rsidRDefault="009D4813" w:rsidP="009D4813">
      <w:pPr>
        <w:pStyle w:val="aNote"/>
      </w:pPr>
      <w:r w:rsidRPr="00055803">
        <w:rPr>
          <w:rStyle w:val="charItals"/>
        </w:rPr>
        <w:t>Note</w:t>
      </w:r>
      <w:r w:rsidRPr="00055803">
        <w:rPr>
          <w:rStyle w:val="charItals"/>
        </w:rPr>
        <w:tab/>
      </w:r>
      <w:r w:rsidRPr="00055803">
        <w:rPr>
          <w:rStyle w:val="charBoldItals"/>
        </w:rPr>
        <w:t>Deal</w:t>
      </w:r>
      <w:r w:rsidRPr="00055803">
        <w:t xml:space="preserve"> with a lease—see s 234.</w:t>
      </w:r>
    </w:p>
    <w:p w14:paraId="571A1A38" w14:textId="77777777" w:rsidR="00874231" w:rsidRPr="00055803" w:rsidRDefault="00055803" w:rsidP="009F5343">
      <w:pPr>
        <w:pStyle w:val="AH5Sec"/>
        <w:keepNext w:val="0"/>
        <w:shd w:val="pct25" w:color="auto" w:fill="auto"/>
      </w:pPr>
      <w:bookmarkStart w:id="20" w:name="_Toc15370093"/>
      <w:r w:rsidRPr="00055803">
        <w:rPr>
          <w:rStyle w:val="CharSectNo"/>
        </w:rPr>
        <w:t>16</w:t>
      </w:r>
      <w:r w:rsidRPr="00055803">
        <w:tab/>
      </w:r>
      <w:r w:rsidR="00874231" w:rsidRPr="00055803">
        <w:t>Termination of leases</w:t>
      </w:r>
      <w:r w:rsidR="00874231" w:rsidRPr="00055803">
        <w:br/>
      </w:r>
      <w:r w:rsidR="001F0883" w:rsidRPr="00055803">
        <w:t>S</w:t>
      </w:r>
      <w:r w:rsidR="00FD60B8" w:rsidRPr="00055803">
        <w:t>ection 382 (1)</w:t>
      </w:r>
      <w:r w:rsidR="005E25E0" w:rsidRPr="00055803">
        <w:t xml:space="preserve"> (a)</w:t>
      </w:r>
      <w:bookmarkEnd w:id="20"/>
    </w:p>
    <w:p w14:paraId="1F6CADF0" w14:textId="77777777" w:rsidR="00874231" w:rsidRPr="00055803" w:rsidRDefault="00874231" w:rsidP="009F5343">
      <w:pPr>
        <w:pStyle w:val="direction"/>
        <w:keepNext w:val="0"/>
        <w:keepLines/>
      </w:pPr>
      <w:r w:rsidRPr="00055803">
        <w:t>substitute</w:t>
      </w:r>
    </w:p>
    <w:p w14:paraId="275990A1" w14:textId="77777777" w:rsidR="00C841D2" w:rsidRPr="00055803" w:rsidRDefault="005E25E0" w:rsidP="009F5343">
      <w:pPr>
        <w:pStyle w:val="Ipara"/>
        <w:keepLines/>
      </w:pPr>
      <w:r w:rsidRPr="00055803">
        <w:tab/>
        <w:t>(a)</w:t>
      </w:r>
      <w:r w:rsidRPr="00055803">
        <w:tab/>
        <w:t>a lessee—</w:t>
      </w:r>
    </w:p>
    <w:p w14:paraId="320E2C0F" w14:textId="77777777" w:rsidR="005E25E0" w:rsidRPr="00055803" w:rsidRDefault="005E25E0" w:rsidP="009F5343">
      <w:pPr>
        <w:pStyle w:val="Isubpara"/>
        <w:keepLines/>
      </w:pPr>
      <w:r w:rsidRPr="00055803">
        <w:tab/>
        <w:t>(i)</w:t>
      </w:r>
      <w:r w:rsidRPr="00055803">
        <w:tab/>
        <w:t>contravenes this chapter or the lease; or</w:t>
      </w:r>
    </w:p>
    <w:p w14:paraId="64BCFE6F" w14:textId="77777777" w:rsidR="005E25E0" w:rsidRPr="00055803" w:rsidRDefault="005E25E0" w:rsidP="009F5343">
      <w:pPr>
        <w:pStyle w:val="Isubpara"/>
        <w:keepNext/>
        <w:keepLines/>
      </w:pPr>
      <w:r w:rsidRPr="00055803">
        <w:lastRenderedPageBreak/>
        <w:tab/>
        <w:t>(ii)</w:t>
      </w:r>
      <w:r w:rsidRPr="00055803">
        <w:tab/>
        <w:t xml:space="preserve">fails to pay a required fee in relation to an extension of time to complete </w:t>
      </w:r>
      <w:r w:rsidR="00E91C5D" w:rsidRPr="00055803">
        <w:t>works under section 298D; or</w:t>
      </w:r>
    </w:p>
    <w:p w14:paraId="4179D100" w14:textId="77777777" w:rsidR="00E91C5D" w:rsidRPr="00055803" w:rsidRDefault="00E91C5D" w:rsidP="009F5343">
      <w:pPr>
        <w:pStyle w:val="Isubpara"/>
        <w:keepLines/>
      </w:pPr>
      <w:r w:rsidRPr="00055803">
        <w:tab/>
        <w:t>(iii)</w:t>
      </w:r>
      <w:r w:rsidRPr="00055803">
        <w:tab/>
        <w:t>receives a compliance reminder notice and fails to comply with the notice; and</w:t>
      </w:r>
    </w:p>
    <w:p w14:paraId="7953BD52" w14:textId="77777777" w:rsidR="00EC7BAF" w:rsidRPr="00055803" w:rsidRDefault="00055803" w:rsidP="00055803">
      <w:pPr>
        <w:pStyle w:val="AH5Sec"/>
        <w:shd w:val="pct25" w:color="auto" w:fill="auto"/>
      </w:pPr>
      <w:bookmarkStart w:id="21" w:name="_Toc15370094"/>
      <w:r w:rsidRPr="00055803">
        <w:rPr>
          <w:rStyle w:val="CharSectNo"/>
        </w:rPr>
        <w:t>17</w:t>
      </w:r>
      <w:r w:rsidRPr="00055803">
        <w:tab/>
      </w:r>
      <w:r w:rsidR="00EC7BAF" w:rsidRPr="00055803">
        <w:t>New section 382 (6)</w:t>
      </w:r>
      <w:bookmarkEnd w:id="21"/>
    </w:p>
    <w:p w14:paraId="1C92E834" w14:textId="77777777" w:rsidR="00EC7BAF" w:rsidRPr="00055803" w:rsidRDefault="00EC7BAF" w:rsidP="00EC7BAF">
      <w:pPr>
        <w:pStyle w:val="direction"/>
      </w:pPr>
      <w:r w:rsidRPr="00055803">
        <w:t>insert</w:t>
      </w:r>
    </w:p>
    <w:p w14:paraId="4AE2DEA5" w14:textId="77777777" w:rsidR="00EC7BAF" w:rsidRPr="00055803" w:rsidRDefault="00EC7BAF" w:rsidP="00EC7BAF">
      <w:pPr>
        <w:pStyle w:val="IMain"/>
      </w:pPr>
      <w:r w:rsidRPr="00055803">
        <w:tab/>
        <w:t>(6)</w:t>
      </w:r>
      <w:r w:rsidRPr="00055803">
        <w:tab/>
        <w:t>In this section:</w:t>
      </w:r>
    </w:p>
    <w:p w14:paraId="7C842BEA" w14:textId="77777777" w:rsidR="004810F9" w:rsidRPr="00055803" w:rsidRDefault="00EC7BAF" w:rsidP="00055803">
      <w:pPr>
        <w:pStyle w:val="aDef"/>
      </w:pPr>
      <w:r w:rsidRPr="00055803">
        <w:rPr>
          <w:rStyle w:val="charBoldItals"/>
        </w:rPr>
        <w:t xml:space="preserve">compliance </w:t>
      </w:r>
      <w:r w:rsidR="0028762F" w:rsidRPr="00055803">
        <w:rPr>
          <w:rStyle w:val="charBoldItals"/>
        </w:rPr>
        <w:t>reminder</w:t>
      </w:r>
      <w:r w:rsidRPr="00055803">
        <w:rPr>
          <w:rStyle w:val="charBoldItals"/>
        </w:rPr>
        <w:t xml:space="preserve"> notice</w:t>
      </w:r>
      <w:r w:rsidRPr="00055803">
        <w:t xml:space="preserve"> means a notice </w:t>
      </w:r>
      <w:r w:rsidR="00251846" w:rsidRPr="00055803">
        <w:t xml:space="preserve">by the planning and land authority </w:t>
      </w:r>
      <w:r w:rsidRPr="00055803">
        <w:t>to the lessee of a community concessional lease</w:t>
      </w:r>
      <w:r w:rsidR="000E2E31" w:rsidRPr="00055803">
        <w:t xml:space="preserve"> stating that</w:t>
      </w:r>
      <w:r w:rsidR="004810F9" w:rsidRPr="00055803">
        <w:t>—</w:t>
      </w:r>
    </w:p>
    <w:p w14:paraId="7595B740" w14:textId="77777777" w:rsidR="00EC7BAF" w:rsidRPr="00055803" w:rsidRDefault="004810F9" w:rsidP="004810F9">
      <w:pPr>
        <w:pStyle w:val="Idefpara"/>
      </w:pPr>
      <w:r w:rsidRPr="00055803">
        <w:tab/>
        <w:t>(a)</w:t>
      </w:r>
      <w:r w:rsidRPr="00055803">
        <w:tab/>
      </w:r>
      <w:r w:rsidR="000E2E31" w:rsidRPr="00055803">
        <w:t>the lessee must</w:t>
      </w:r>
      <w:r w:rsidR="006B560F" w:rsidRPr="00055803">
        <w:t>, within 15 days after the day the lessee receives the notice</w:t>
      </w:r>
      <w:r w:rsidR="00EC7BAF" w:rsidRPr="00055803">
        <w:t>—</w:t>
      </w:r>
    </w:p>
    <w:p w14:paraId="0BA40D36" w14:textId="77777777" w:rsidR="00EC7BAF" w:rsidRPr="00055803" w:rsidRDefault="004810F9" w:rsidP="004810F9">
      <w:pPr>
        <w:pStyle w:val="Idefsubpara"/>
      </w:pPr>
      <w:r w:rsidRPr="00055803">
        <w:tab/>
        <w:t>(i)</w:t>
      </w:r>
      <w:r w:rsidRPr="00055803">
        <w:tab/>
      </w:r>
      <w:r w:rsidR="00267E66" w:rsidRPr="00055803">
        <w:t xml:space="preserve">if the lessee has failed to give the authority a community </w:t>
      </w:r>
      <w:r w:rsidR="00DD46BD" w:rsidRPr="00055803">
        <w:t>use</w:t>
      </w:r>
      <w:r w:rsidR="00267E66" w:rsidRPr="00055803">
        <w:t xml:space="preserve"> report for a financial year—</w:t>
      </w:r>
      <w:r w:rsidR="006B560F" w:rsidRPr="00055803">
        <w:t xml:space="preserve">give the authority </w:t>
      </w:r>
      <w:r w:rsidR="00330973" w:rsidRPr="00055803">
        <w:t>the</w:t>
      </w:r>
      <w:r w:rsidR="00FB78C6" w:rsidRPr="00055803">
        <w:t xml:space="preserve"> community </w:t>
      </w:r>
      <w:r w:rsidR="00DD46BD" w:rsidRPr="00055803">
        <w:t>use</w:t>
      </w:r>
      <w:r w:rsidR="00FB78C6" w:rsidRPr="00055803">
        <w:t xml:space="preserve"> report</w:t>
      </w:r>
      <w:r w:rsidR="00251846" w:rsidRPr="00055803">
        <w:t>; or</w:t>
      </w:r>
    </w:p>
    <w:p w14:paraId="2F9B86F1" w14:textId="77777777" w:rsidR="00251846" w:rsidRPr="00055803" w:rsidRDefault="00251846" w:rsidP="004810F9">
      <w:pPr>
        <w:pStyle w:val="Idefsubpara"/>
      </w:pPr>
      <w:r w:rsidRPr="00055803">
        <w:tab/>
      </w:r>
      <w:r w:rsidR="004810F9" w:rsidRPr="00055803">
        <w:t>(ii</w:t>
      </w:r>
      <w:r w:rsidRPr="00055803">
        <w:t>)</w:t>
      </w:r>
      <w:r w:rsidRPr="00055803">
        <w:tab/>
        <w:t>if the lessee has failed to give the authority additional information requested under section 253</w:t>
      </w:r>
      <w:r w:rsidR="00DA30DB" w:rsidRPr="00055803">
        <w:t>H</w:t>
      </w:r>
      <w:r w:rsidR="000E2E31" w:rsidRPr="00055803">
        <w:t> </w:t>
      </w:r>
      <w:r w:rsidRPr="00055803">
        <w:t xml:space="preserve">(4) in relation to a community </w:t>
      </w:r>
      <w:r w:rsidR="00DD46BD" w:rsidRPr="00055803">
        <w:t>use</w:t>
      </w:r>
      <w:r w:rsidRPr="00055803">
        <w:t xml:space="preserve"> report</w:t>
      </w:r>
      <w:r w:rsidR="000E2E31" w:rsidRPr="00055803">
        <w:t>—</w:t>
      </w:r>
      <w:r w:rsidR="006B560F" w:rsidRPr="00055803">
        <w:t xml:space="preserve">give the authority </w:t>
      </w:r>
      <w:r w:rsidR="000E2E31" w:rsidRPr="00055803">
        <w:t>the additional information; or</w:t>
      </w:r>
    </w:p>
    <w:p w14:paraId="7C949979" w14:textId="77777777" w:rsidR="006B560F" w:rsidRPr="00055803" w:rsidRDefault="006B560F" w:rsidP="004810F9">
      <w:pPr>
        <w:pStyle w:val="Idefsubpara"/>
      </w:pPr>
      <w:r w:rsidRPr="00055803">
        <w:tab/>
        <w:t>(</w:t>
      </w:r>
      <w:r w:rsidR="004810F9" w:rsidRPr="00055803">
        <w:t>iii</w:t>
      </w:r>
      <w:r w:rsidRPr="00055803">
        <w:t>)</w:t>
      </w:r>
      <w:r w:rsidRPr="00055803">
        <w:tab/>
        <w:t>if the lessee has failed to commission an audit as required by the authority under section 253</w:t>
      </w:r>
      <w:r w:rsidR="00DA30DB" w:rsidRPr="00055803">
        <w:t>I</w:t>
      </w:r>
      <w:r w:rsidRPr="00055803">
        <w:t xml:space="preserve"> (1)—commission the audit</w:t>
      </w:r>
      <w:r w:rsidR="004810F9" w:rsidRPr="00055803">
        <w:t>; and</w:t>
      </w:r>
    </w:p>
    <w:p w14:paraId="6BD0B38F" w14:textId="77777777" w:rsidR="004810F9" w:rsidRPr="00055803" w:rsidRDefault="004810F9" w:rsidP="004810F9">
      <w:pPr>
        <w:pStyle w:val="Idefpara"/>
      </w:pPr>
      <w:r w:rsidRPr="00055803">
        <w:tab/>
        <w:t>(b)</w:t>
      </w:r>
      <w:r w:rsidRPr="00055803">
        <w:tab/>
        <w:t>if the lessee fails to comply with the notice within the stated time, the lessee’s lease may be terminated.</w:t>
      </w:r>
    </w:p>
    <w:p w14:paraId="408577D9" w14:textId="77777777" w:rsidR="00ED3B79" w:rsidRPr="00055803" w:rsidRDefault="00055803" w:rsidP="00055803">
      <w:pPr>
        <w:pStyle w:val="AH5Sec"/>
        <w:shd w:val="pct25" w:color="auto" w:fill="auto"/>
      </w:pPr>
      <w:bookmarkStart w:id="22" w:name="_Toc15370095"/>
      <w:r w:rsidRPr="00055803">
        <w:rPr>
          <w:rStyle w:val="CharSectNo"/>
        </w:rPr>
        <w:lastRenderedPageBreak/>
        <w:t>18</w:t>
      </w:r>
      <w:r w:rsidRPr="00055803">
        <w:tab/>
      </w:r>
      <w:r w:rsidR="00ED3B79" w:rsidRPr="00055803">
        <w:t>New chapter </w:t>
      </w:r>
      <w:r w:rsidR="001F0883" w:rsidRPr="00055803">
        <w:t>26</w:t>
      </w:r>
      <w:bookmarkEnd w:id="22"/>
    </w:p>
    <w:p w14:paraId="5B53A642" w14:textId="77777777" w:rsidR="00ED3B79" w:rsidRPr="00055803" w:rsidRDefault="00ED3B79" w:rsidP="00ED3B79">
      <w:pPr>
        <w:pStyle w:val="direction"/>
      </w:pPr>
      <w:r w:rsidRPr="00055803">
        <w:t>insert</w:t>
      </w:r>
    </w:p>
    <w:p w14:paraId="331E176E" w14:textId="77777777" w:rsidR="00ED3B79" w:rsidRPr="00055803" w:rsidRDefault="00ED3B79" w:rsidP="00ED3B79">
      <w:pPr>
        <w:pStyle w:val="IH1Chap"/>
      </w:pPr>
      <w:r w:rsidRPr="00055803">
        <w:t>Chapter 2</w:t>
      </w:r>
      <w:r w:rsidR="001F0883" w:rsidRPr="00055803">
        <w:t>6</w:t>
      </w:r>
      <w:r w:rsidRPr="00055803">
        <w:tab/>
        <w:t xml:space="preserve">Transitional—Planning and Development </w:t>
      </w:r>
      <w:r w:rsidR="00E91C5D" w:rsidRPr="00055803">
        <w:t xml:space="preserve">(Community Concessional Leases) </w:t>
      </w:r>
      <w:r w:rsidRPr="00055803">
        <w:t>Amendment Act 2019</w:t>
      </w:r>
    </w:p>
    <w:p w14:paraId="2475AE8E" w14:textId="77777777" w:rsidR="003A4F3F" w:rsidRPr="00055803" w:rsidRDefault="003A4F3F" w:rsidP="003A4F3F">
      <w:pPr>
        <w:pStyle w:val="IH5Sec"/>
      </w:pPr>
      <w:r w:rsidRPr="00055803">
        <w:t>5</w:t>
      </w:r>
      <w:r w:rsidR="00EC65C3" w:rsidRPr="00055803">
        <w:t>1</w:t>
      </w:r>
      <w:r w:rsidRPr="00055803">
        <w:t>0</w:t>
      </w:r>
      <w:r w:rsidRPr="00055803">
        <w:tab/>
        <w:t xml:space="preserve">Meaning of </w:t>
      </w:r>
      <w:r w:rsidRPr="00055803">
        <w:rPr>
          <w:rStyle w:val="charItals"/>
        </w:rPr>
        <w:t>commencement day</w:t>
      </w:r>
      <w:r w:rsidRPr="00055803">
        <w:t>—ch </w:t>
      </w:r>
      <w:r w:rsidR="00EC65C3" w:rsidRPr="00055803">
        <w:t>26</w:t>
      </w:r>
    </w:p>
    <w:p w14:paraId="51B63E06" w14:textId="77777777" w:rsidR="003A4F3F" w:rsidRPr="00055803" w:rsidRDefault="003A4F3F" w:rsidP="003A4F3F">
      <w:pPr>
        <w:pStyle w:val="Amainreturn"/>
      </w:pPr>
      <w:r w:rsidRPr="00055803">
        <w:t>In this chapter:</w:t>
      </w:r>
    </w:p>
    <w:p w14:paraId="57764E1C" w14:textId="77777777" w:rsidR="003A4F3F" w:rsidRPr="00055803" w:rsidRDefault="003A4F3F" w:rsidP="00055803">
      <w:pPr>
        <w:pStyle w:val="aDef"/>
      </w:pPr>
      <w:r w:rsidRPr="00055803">
        <w:rPr>
          <w:rStyle w:val="charBoldItals"/>
        </w:rPr>
        <w:t xml:space="preserve">commencement day </w:t>
      </w:r>
      <w:r w:rsidRPr="00055803">
        <w:t xml:space="preserve">means the day the </w:t>
      </w:r>
      <w:r w:rsidRPr="00055803">
        <w:rPr>
          <w:rStyle w:val="charItals"/>
        </w:rPr>
        <w:t xml:space="preserve">Planning and Development </w:t>
      </w:r>
      <w:r w:rsidR="004E0FB5" w:rsidRPr="00055803">
        <w:rPr>
          <w:rStyle w:val="charItals"/>
        </w:rPr>
        <w:t xml:space="preserve">(Community Concessional Leases) </w:t>
      </w:r>
      <w:r w:rsidRPr="00055803">
        <w:rPr>
          <w:rStyle w:val="charItals"/>
        </w:rPr>
        <w:t>Amendment Act 2019</w:t>
      </w:r>
      <w:r w:rsidRPr="00055803">
        <w:t>, section 3 commences.</w:t>
      </w:r>
    </w:p>
    <w:p w14:paraId="709F7185" w14:textId="77777777" w:rsidR="003A4F3F" w:rsidRPr="00055803" w:rsidRDefault="00EC65C3" w:rsidP="003A4F3F">
      <w:pPr>
        <w:pStyle w:val="IH5Sec"/>
      </w:pPr>
      <w:r w:rsidRPr="00055803">
        <w:t>511</w:t>
      </w:r>
      <w:r w:rsidR="003A4F3F" w:rsidRPr="00055803">
        <w:tab/>
        <w:t>Application by community organisation for direct sale before 6 December 2017</w:t>
      </w:r>
    </w:p>
    <w:p w14:paraId="2FD2E3FE" w14:textId="77777777" w:rsidR="003A4F3F" w:rsidRPr="00055803" w:rsidRDefault="003A4F3F" w:rsidP="003A4F3F">
      <w:pPr>
        <w:pStyle w:val="IMain"/>
      </w:pPr>
      <w:r w:rsidRPr="00055803">
        <w:tab/>
        <w:t>(1)</w:t>
      </w:r>
      <w:r w:rsidRPr="00055803">
        <w:tab/>
        <w:t>This section applies if—</w:t>
      </w:r>
    </w:p>
    <w:p w14:paraId="488157AC" w14:textId="77777777" w:rsidR="003A4F3F" w:rsidRPr="00055803" w:rsidRDefault="003A4F3F" w:rsidP="003A4F3F">
      <w:pPr>
        <w:pStyle w:val="Ipara"/>
      </w:pPr>
      <w:r w:rsidRPr="00055803">
        <w:tab/>
        <w:t>(a)</w:t>
      </w:r>
      <w:r w:rsidRPr="00055803">
        <w:tab/>
        <w:t xml:space="preserve">before 6 December 2017, a community organisation </w:t>
      </w:r>
      <w:r w:rsidR="005440F0" w:rsidRPr="00055803">
        <w:t xml:space="preserve">had </w:t>
      </w:r>
      <w:r w:rsidRPr="00055803">
        <w:t>applied, in writing, for the grant of a lease by direct sale under section 238 (1) (d) (Granting leases)</w:t>
      </w:r>
      <w:r w:rsidR="008A4907" w:rsidRPr="00055803">
        <w:t xml:space="preserve"> (a </w:t>
      </w:r>
      <w:r w:rsidR="008A4907" w:rsidRPr="00055803">
        <w:rPr>
          <w:rStyle w:val="charBoldItals"/>
        </w:rPr>
        <w:t>new lease</w:t>
      </w:r>
      <w:r w:rsidR="008A4907" w:rsidRPr="00055803">
        <w:t>)</w:t>
      </w:r>
      <w:r w:rsidRPr="00055803">
        <w:t>; and</w:t>
      </w:r>
    </w:p>
    <w:p w14:paraId="250D3781" w14:textId="77777777" w:rsidR="003A4F3F" w:rsidRPr="00055803" w:rsidRDefault="003A4F3F" w:rsidP="003A4F3F">
      <w:pPr>
        <w:pStyle w:val="Ipara"/>
      </w:pPr>
      <w:r w:rsidRPr="00055803">
        <w:tab/>
        <w:t>(</w:t>
      </w:r>
      <w:r w:rsidR="0087043C" w:rsidRPr="00055803">
        <w:t>b</w:t>
      </w:r>
      <w:r w:rsidRPr="00055803">
        <w:t>)</w:t>
      </w:r>
      <w:r w:rsidRPr="00055803">
        <w:tab/>
        <w:t>immediately before the commencement day, the application had not been—</w:t>
      </w:r>
    </w:p>
    <w:p w14:paraId="0717176C" w14:textId="77777777" w:rsidR="003A4F3F" w:rsidRPr="00055803" w:rsidRDefault="003A4F3F" w:rsidP="003A4F3F">
      <w:pPr>
        <w:pStyle w:val="Isubpara"/>
      </w:pPr>
      <w:r w:rsidRPr="00055803">
        <w:tab/>
        <w:t>(i)</w:t>
      </w:r>
      <w:r w:rsidRPr="00055803">
        <w:tab/>
        <w:t>withdrawn by the applicant; or</w:t>
      </w:r>
    </w:p>
    <w:p w14:paraId="1BEA4F9F" w14:textId="77777777" w:rsidR="003A4F3F" w:rsidRPr="00055803" w:rsidRDefault="003A4F3F" w:rsidP="003A4F3F">
      <w:pPr>
        <w:pStyle w:val="Isubpara"/>
      </w:pPr>
      <w:r w:rsidRPr="00055803">
        <w:tab/>
        <w:t>(ii)</w:t>
      </w:r>
      <w:r w:rsidRPr="00055803">
        <w:tab/>
        <w:t>decided by the planning and land authority and either—</w:t>
      </w:r>
    </w:p>
    <w:p w14:paraId="06FD41E2" w14:textId="77777777" w:rsidR="003A4F3F" w:rsidRPr="00055803" w:rsidRDefault="003A4F3F" w:rsidP="003A4F3F">
      <w:pPr>
        <w:pStyle w:val="Isubsubpara"/>
      </w:pPr>
      <w:r w:rsidRPr="00055803">
        <w:tab/>
        <w:t>(A)</w:t>
      </w:r>
      <w:r w:rsidRPr="00055803">
        <w:tab/>
        <w:t>the</w:t>
      </w:r>
      <w:r w:rsidR="00F74668" w:rsidRPr="00055803">
        <w:t xml:space="preserve"> </w:t>
      </w:r>
      <w:r w:rsidRPr="00055803">
        <w:t>lease granted; or</w:t>
      </w:r>
    </w:p>
    <w:p w14:paraId="3CD53AA4" w14:textId="77777777" w:rsidR="003A4F3F" w:rsidRPr="00055803" w:rsidRDefault="003A4F3F" w:rsidP="003A4F3F">
      <w:pPr>
        <w:pStyle w:val="Isubsubpara"/>
      </w:pPr>
      <w:r w:rsidRPr="00055803">
        <w:tab/>
        <w:t>(B)</w:t>
      </w:r>
      <w:r w:rsidRPr="00055803">
        <w:tab/>
        <w:t>the applicant notified that the application was refused.</w:t>
      </w:r>
    </w:p>
    <w:p w14:paraId="5B37809D" w14:textId="77777777" w:rsidR="003A4F3F" w:rsidRPr="00055803" w:rsidRDefault="003A4F3F" w:rsidP="003A4F3F">
      <w:pPr>
        <w:pStyle w:val="IMain"/>
      </w:pPr>
      <w:r w:rsidRPr="00055803">
        <w:lastRenderedPageBreak/>
        <w:tab/>
        <w:t>(2)</w:t>
      </w:r>
      <w:r w:rsidRPr="00055803">
        <w:tab/>
        <w:t>This Act, as in force immediately before the commencement day, continues to apply in relation to</w:t>
      </w:r>
      <w:r w:rsidR="009458AF" w:rsidRPr="00055803">
        <w:t xml:space="preserve"> the application until</w:t>
      </w:r>
      <w:r w:rsidRPr="00055803">
        <w:t>—</w:t>
      </w:r>
    </w:p>
    <w:p w14:paraId="7B4DFB78" w14:textId="77777777" w:rsidR="00363111" w:rsidRPr="00055803" w:rsidRDefault="003A4F3F" w:rsidP="003A4F3F">
      <w:pPr>
        <w:pStyle w:val="Ipara"/>
      </w:pPr>
      <w:r w:rsidRPr="00055803">
        <w:tab/>
        <w:t>(a)</w:t>
      </w:r>
      <w:r w:rsidRPr="00055803">
        <w:tab/>
        <w:t xml:space="preserve">the application is </w:t>
      </w:r>
      <w:r w:rsidR="00363111" w:rsidRPr="00055803">
        <w:t>withdrawn by the applicant; or</w:t>
      </w:r>
    </w:p>
    <w:p w14:paraId="79B53522" w14:textId="77777777" w:rsidR="003A4F3F" w:rsidRPr="00055803" w:rsidRDefault="00363111" w:rsidP="003A4F3F">
      <w:pPr>
        <w:pStyle w:val="Ipara"/>
      </w:pPr>
      <w:r w:rsidRPr="00055803">
        <w:tab/>
        <w:t>(b)</w:t>
      </w:r>
      <w:r w:rsidRPr="00055803">
        <w:tab/>
        <w:t>if the planning and land authority decides to grant the</w:t>
      </w:r>
      <w:r w:rsidR="00F74668" w:rsidRPr="00055803">
        <w:t xml:space="preserve"> </w:t>
      </w:r>
      <w:r w:rsidRPr="00055803">
        <w:t>lease—the lease is granted; or</w:t>
      </w:r>
    </w:p>
    <w:p w14:paraId="37C45403" w14:textId="77777777" w:rsidR="00363111" w:rsidRPr="00055803" w:rsidRDefault="00363111" w:rsidP="00363111">
      <w:pPr>
        <w:pStyle w:val="Ipara"/>
      </w:pPr>
      <w:r w:rsidRPr="00055803">
        <w:tab/>
        <w:t>(c)</w:t>
      </w:r>
      <w:r w:rsidRPr="00055803">
        <w:tab/>
        <w:t>if the planning and land authority decides to refuse the application—the later of—</w:t>
      </w:r>
    </w:p>
    <w:p w14:paraId="01D7B7E8" w14:textId="77777777" w:rsidR="00363111" w:rsidRPr="00055803" w:rsidRDefault="00363111" w:rsidP="00363111">
      <w:pPr>
        <w:pStyle w:val="Isubpara"/>
      </w:pPr>
      <w:r w:rsidRPr="00055803">
        <w:tab/>
        <w:t>(i)</w:t>
      </w:r>
      <w:r w:rsidRPr="00055803">
        <w:tab/>
      </w:r>
      <w:r w:rsidR="00895061" w:rsidRPr="00055803">
        <w:t>the end of the period in which an application for review of the decision can be made; or</w:t>
      </w:r>
    </w:p>
    <w:p w14:paraId="4BB6F754" w14:textId="77777777" w:rsidR="00895061" w:rsidRPr="00055803" w:rsidRDefault="00895061" w:rsidP="00363111">
      <w:pPr>
        <w:pStyle w:val="Isubpara"/>
      </w:pPr>
      <w:r w:rsidRPr="00055803">
        <w:tab/>
        <w:t>(ii)</w:t>
      </w:r>
      <w:r w:rsidRPr="00055803">
        <w:tab/>
        <w:t>an application for review is finalised.</w:t>
      </w:r>
    </w:p>
    <w:p w14:paraId="453B2643" w14:textId="77777777" w:rsidR="003A4F3F" w:rsidRPr="00055803" w:rsidRDefault="003A4F3F" w:rsidP="003A4F3F">
      <w:pPr>
        <w:pStyle w:val="aNotepar"/>
      </w:pPr>
      <w:r w:rsidRPr="00055803">
        <w:rPr>
          <w:rStyle w:val="charItals"/>
        </w:rPr>
        <w:t>Note</w:t>
      </w:r>
      <w:r w:rsidRPr="00055803">
        <w:rPr>
          <w:rStyle w:val="charItals"/>
        </w:rPr>
        <w:tab/>
      </w:r>
      <w:r w:rsidRPr="00055803">
        <w:t>A decision under s 238 to refuse to grant a lease by direct sale is a reviewable decision (see </w:t>
      </w:r>
      <w:r w:rsidR="006827E1" w:rsidRPr="00055803">
        <w:t xml:space="preserve">ch 13 and </w:t>
      </w:r>
      <w:r w:rsidRPr="00055803">
        <w:t>sch 1).</w:t>
      </w:r>
    </w:p>
    <w:p w14:paraId="0937B388" w14:textId="77777777" w:rsidR="005D1198" w:rsidRPr="00055803" w:rsidRDefault="00A15BB4" w:rsidP="00A15BB4">
      <w:pPr>
        <w:pStyle w:val="IMain"/>
      </w:pPr>
      <w:r w:rsidRPr="00055803">
        <w:tab/>
        <w:t>(3)</w:t>
      </w:r>
      <w:r w:rsidRPr="00055803">
        <w:tab/>
        <w:t>In this section, a reference to an application includes a reference to an application for confirmation of eligibility for the grant of a lease by direct sale.</w:t>
      </w:r>
    </w:p>
    <w:p w14:paraId="38EF1E0E" w14:textId="77777777" w:rsidR="001E34B4" w:rsidRPr="00055803" w:rsidRDefault="001E34B4" w:rsidP="001E34B4">
      <w:pPr>
        <w:pStyle w:val="IH5Sec"/>
      </w:pPr>
      <w:r w:rsidRPr="00055803">
        <w:t>5</w:t>
      </w:r>
      <w:r w:rsidR="00EC65C3" w:rsidRPr="00055803">
        <w:t>1</w:t>
      </w:r>
      <w:r w:rsidRPr="00055803">
        <w:t>2</w:t>
      </w:r>
      <w:r w:rsidRPr="00055803">
        <w:tab/>
        <w:t>Certain development applications made before the commencement day</w:t>
      </w:r>
    </w:p>
    <w:p w14:paraId="4860DB06" w14:textId="77777777" w:rsidR="001E34B4" w:rsidRPr="00055803" w:rsidRDefault="001E34B4" w:rsidP="001E34B4">
      <w:pPr>
        <w:pStyle w:val="IMain"/>
      </w:pPr>
      <w:r w:rsidRPr="00055803">
        <w:tab/>
        <w:t>(1)</w:t>
      </w:r>
      <w:r w:rsidRPr="00055803">
        <w:tab/>
        <w:t>This section applies if—</w:t>
      </w:r>
    </w:p>
    <w:p w14:paraId="46BF4A26" w14:textId="383F261F" w:rsidR="001E34B4" w:rsidRPr="00055803" w:rsidRDefault="001E34B4" w:rsidP="001E34B4">
      <w:pPr>
        <w:pStyle w:val="Ipara"/>
      </w:pPr>
      <w:r w:rsidRPr="00055803">
        <w:tab/>
        <w:t>(a)</w:t>
      </w:r>
      <w:r w:rsidRPr="00055803">
        <w:tab/>
        <w:t xml:space="preserve">before the commencement day, a </w:t>
      </w:r>
      <w:r w:rsidR="00DD626A" w:rsidRPr="00B86797">
        <w:t>person</w:t>
      </w:r>
      <w:r w:rsidRPr="00055803">
        <w:t xml:space="preserve"> had made a development application</w:t>
      </w:r>
      <w:r w:rsidR="00A04CAD" w:rsidRPr="00055803">
        <w:t xml:space="preserve"> to which division 9.4.2 (Varying concessional leases to remove concessional status) applies</w:t>
      </w:r>
      <w:r w:rsidRPr="00055803">
        <w:t>; and</w:t>
      </w:r>
    </w:p>
    <w:p w14:paraId="338C6CE5" w14:textId="77777777" w:rsidR="001E34B4" w:rsidRPr="00055803" w:rsidRDefault="001E34B4" w:rsidP="001E34B4">
      <w:pPr>
        <w:pStyle w:val="Ipara"/>
      </w:pPr>
      <w:r w:rsidRPr="00055803">
        <w:tab/>
        <w:t>(</w:t>
      </w:r>
      <w:r w:rsidR="00A04CAD" w:rsidRPr="00055803">
        <w:t>b</w:t>
      </w:r>
      <w:r w:rsidRPr="00055803">
        <w:t>)</w:t>
      </w:r>
      <w:r w:rsidRPr="00055803">
        <w:tab/>
        <w:t>immediately before the commencement day, the application had not been—</w:t>
      </w:r>
    </w:p>
    <w:p w14:paraId="2D3A65E8" w14:textId="61F1C11E" w:rsidR="001E34B4" w:rsidRPr="00055803" w:rsidRDefault="001E34B4" w:rsidP="001E34B4">
      <w:pPr>
        <w:pStyle w:val="Isubpara"/>
      </w:pPr>
      <w:r w:rsidRPr="00055803">
        <w:tab/>
        <w:t>(i)</w:t>
      </w:r>
      <w:r w:rsidRPr="00055803">
        <w:tab/>
        <w:t>withdrawn by the applicant; or</w:t>
      </w:r>
    </w:p>
    <w:p w14:paraId="34645185" w14:textId="77777777" w:rsidR="001E34B4" w:rsidRPr="00055803" w:rsidRDefault="001E34B4" w:rsidP="001E34B4">
      <w:pPr>
        <w:pStyle w:val="Isubpara"/>
      </w:pPr>
      <w:r w:rsidRPr="00055803">
        <w:tab/>
        <w:t>(ii)</w:t>
      </w:r>
      <w:r w:rsidRPr="00055803">
        <w:tab/>
        <w:t>decided by the planning and land authority.</w:t>
      </w:r>
    </w:p>
    <w:p w14:paraId="079825CD" w14:textId="77777777" w:rsidR="001E34B4" w:rsidRPr="00055803" w:rsidRDefault="001E34B4" w:rsidP="001E34B4">
      <w:pPr>
        <w:pStyle w:val="IMain"/>
      </w:pPr>
      <w:r w:rsidRPr="00055803">
        <w:lastRenderedPageBreak/>
        <w:tab/>
        <w:t>(2)</w:t>
      </w:r>
      <w:r w:rsidRPr="00055803">
        <w:tab/>
        <w:t>Section 261 (No decision on application unless consideration in public interest), as in force immediately before the commencement day, continues to apply in relation to the application until—</w:t>
      </w:r>
    </w:p>
    <w:p w14:paraId="72EECBB6" w14:textId="77777777" w:rsidR="001E34B4" w:rsidRPr="00055803" w:rsidRDefault="001E34B4" w:rsidP="001E34B4">
      <w:pPr>
        <w:pStyle w:val="Ipara"/>
      </w:pPr>
      <w:r w:rsidRPr="00055803">
        <w:tab/>
        <w:t>(a)</w:t>
      </w:r>
      <w:r w:rsidRPr="00055803">
        <w:tab/>
        <w:t>the application is withdrawn by the applicant; or</w:t>
      </w:r>
    </w:p>
    <w:p w14:paraId="4E0A05B2" w14:textId="77777777" w:rsidR="001E34B4" w:rsidRPr="00055803" w:rsidRDefault="001E34B4" w:rsidP="001E34B4">
      <w:pPr>
        <w:pStyle w:val="Ipara"/>
      </w:pPr>
      <w:r w:rsidRPr="00055803">
        <w:tab/>
        <w:t>(b)</w:t>
      </w:r>
      <w:r w:rsidRPr="00055803">
        <w:tab/>
        <w:t>the planning and land authority—</w:t>
      </w:r>
    </w:p>
    <w:p w14:paraId="71894BD0" w14:textId="77777777" w:rsidR="001E34B4" w:rsidRPr="00055803" w:rsidRDefault="001E34B4" w:rsidP="001E34B4">
      <w:pPr>
        <w:pStyle w:val="Isubpara"/>
      </w:pPr>
      <w:r w:rsidRPr="00055803">
        <w:tab/>
        <w:t>(i)</w:t>
      </w:r>
      <w:r w:rsidRPr="00055803">
        <w:tab/>
        <w:t>approves the application without conditions; or</w:t>
      </w:r>
    </w:p>
    <w:p w14:paraId="3B2E55B6" w14:textId="77777777" w:rsidR="001E34B4" w:rsidRPr="00055803" w:rsidRDefault="001E34B4" w:rsidP="001E34B4">
      <w:pPr>
        <w:pStyle w:val="Isubpara"/>
      </w:pPr>
      <w:r w:rsidRPr="00055803">
        <w:tab/>
        <w:t>(ii)</w:t>
      </w:r>
      <w:r w:rsidRPr="00055803">
        <w:tab/>
        <w:t>if the planning and land authority approves the application subject to a condition or refuses the application—the later of—</w:t>
      </w:r>
    </w:p>
    <w:p w14:paraId="7B9AF75D" w14:textId="77777777" w:rsidR="001E34B4" w:rsidRPr="00055803" w:rsidRDefault="001E34B4" w:rsidP="001E34B4">
      <w:pPr>
        <w:pStyle w:val="Isubsubpara"/>
      </w:pPr>
      <w:r w:rsidRPr="00055803">
        <w:tab/>
        <w:t>(A)</w:t>
      </w:r>
      <w:r w:rsidRPr="00055803">
        <w:tab/>
        <w:t>the end of the period in which an application for review of the decision can be made; or</w:t>
      </w:r>
    </w:p>
    <w:p w14:paraId="0310993C" w14:textId="77777777" w:rsidR="001E34B4" w:rsidRPr="00055803" w:rsidRDefault="001E34B4" w:rsidP="001E34B4">
      <w:pPr>
        <w:pStyle w:val="Isubsubpara"/>
      </w:pPr>
      <w:r w:rsidRPr="00055803">
        <w:tab/>
        <w:t>(B)</w:t>
      </w:r>
      <w:r w:rsidRPr="00055803">
        <w:tab/>
        <w:t>an application for review is finalised.</w:t>
      </w:r>
    </w:p>
    <w:p w14:paraId="2ED33C62" w14:textId="77777777" w:rsidR="001E34B4" w:rsidRPr="00055803" w:rsidRDefault="001E34B4" w:rsidP="001E34B4">
      <w:pPr>
        <w:pStyle w:val="aNotepar"/>
      </w:pPr>
      <w:r w:rsidRPr="00055803">
        <w:rPr>
          <w:rStyle w:val="charItals"/>
        </w:rPr>
        <w:t>Note</w:t>
      </w:r>
      <w:r w:rsidRPr="00055803">
        <w:rPr>
          <w:rStyle w:val="charItals"/>
        </w:rPr>
        <w:tab/>
      </w:r>
      <w:r w:rsidRPr="00055803">
        <w:t>A decision under s 162 to approve an application subject to a condition or refuse an application is a reviewable decision (see ch 13 and sch 1).</w:t>
      </w:r>
    </w:p>
    <w:p w14:paraId="78C04E2C" w14:textId="77777777" w:rsidR="003A4F3F" w:rsidRPr="00055803" w:rsidRDefault="003A4F3F" w:rsidP="003A4F3F">
      <w:pPr>
        <w:pStyle w:val="IH5Sec"/>
      </w:pPr>
      <w:r w:rsidRPr="00055803">
        <w:t>5</w:t>
      </w:r>
      <w:r w:rsidR="00DD31AB" w:rsidRPr="00055803">
        <w:t>1</w:t>
      </w:r>
      <w:r w:rsidR="001E34B4" w:rsidRPr="00055803">
        <w:t>3</w:t>
      </w:r>
      <w:r w:rsidRPr="00055803">
        <w:tab/>
        <w:t>Transitional regulations</w:t>
      </w:r>
    </w:p>
    <w:p w14:paraId="0483E546" w14:textId="77777777" w:rsidR="003A4F3F" w:rsidRPr="00055803" w:rsidRDefault="003A4F3F" w:rsidP="003A4F3F">
      <w:pPr>
        <w:pStyle w:val="IMain"/>
      </w:pPr>
      <w:r w:rsidRPr="00055803">
        <w:tab/>
        <w:t>(1)</w:t>
      </w:r>
      <w:r w:rsidRPr="00055803">
        <w:tab/>
        <w:t>A regulation may prescribe transitional matters necessary or convenient to be prescribed because of the enactment of</w:t>
      </w:r>
      <w:r w:rsidR="00DD31AB" w:rsidRPr="00055803">
        <w:t xml:space="preserve"> the</w:t>
      </w:r>
      <w:r w:rsidRPr="00055803">
        <w:t xml:space="preserve"> </w:t>
      </w:r>
      <w:r w:rsidRPr="00055803">
        <w:rPr>
          <w:rStyle w:val="charItals"/>
        </w:rPr>
        <w:t>Planning and Development</w:t>
      </w:r>
      <w:r w:rsidR="00C56E02" w:rsidRPr="00055803">
        <w:rPr>
          <w:rStyle w:val="charItals"/>
        </w:rPr>
        <w:t xml:space="preserve"> (Community Concessional Leases)</w:t>
      </w:r>
      <w:r w:rsidRPr="00055803">
        <w:rPr>
          <w:rStyle w:val="charItals"/>
        </w:rPr>
        <w:t xml:space="preserve"> Amendment Act 2019</w:t>
      </w:r>
      <w:r w:rsidRPr="00055803">
        <w:t>.</w:t>
      </w:r>
    </w:p>
    <w:p w14:paraId="52FF6880" w14:textId="77777777" w:rsidR="003A4F3F" w:rsidRPr="00055803" w:rsidRDefault="003A4F3F" w:rsidP="003A4F3F">
      <w:pPr>
        <w:pStyle w:val="IMain"/>
      </w:pPr>
      <w:r w:rsidRPr="00055803">
        <w:tab/>
        <w:t>(2)</w:t>
      </w:r>
      <w:r w:rsidRPr="00055803">
        <w:tab/>
        <w:t>A regulation may modify this chapter (including in relation to another territory law) to make provision in relation to anything that, in the Executive’s opinion, is not, or is not adequately or appropriately, dealt with in this chapter.</w:t>
      </w:r>
    </w:p>
    <w:p w14:paraId="2B58C793" w14:textId="77777777" w:rsidR="003A4F3F" w:rsidRPr="00055803" w:rsidRDefault="003A4F3F" w:rsidP="003A4F3F">
      <w:pPr>
        <w:pStyle w:val="IMain"/>
      </w:pPr>
      <w:r w:rsidRPr="00055803">
        <w:tab/>
        <w:t>(3)</w:t>
      </w:r>
      <w:r w:rsidRPr="00055803">
        <w:tab/>
        <w:t>A regulation under subsection (2) has effect despite anything elsewhere in this Act.</w:t>
      </w:r>
    </w:p>
    <w:p w14:paraId="07ED1A6A" w14:textId="77777777" w:rsidR="003A4F3F" w:rsidRPr="00055803" w:rsidRDefault="003A4F3F" w:rsidP="003A4F3F">
      <w:pPr>
        <w:pStyle w:val="IH5Sec"/>
      </w:pPr>
      <w:r w:rsidRPr="00055803">
        <w:lastRenderedPageBreak/>
        <w:t>5</w:t>
      </w:r>
      <w:r w:rsidR="00DD31AB" w:rsidRPr="00055803">
        <w:t>14</w:t>
      </w:r>
      <w:r w:rsidRPr="00055803">
        <w:tab/>
        <w:t>Expiry—ch 2</w:t>
      </w:r>
      <w:r w:rsidR="00DD31AB" w:rsidRPr="00055803">
        <w:t>6</w:t>
      </w:r>
    </w:p>
    <w:p w14:paraId="2E1AF6FA" w14:textId="77777777" w:rsidR="003A4F3F" w:rsidRPr="00055803" w:rsidRDefault="003A4F3F" w:rsidP="003A4F3F">
      <w:pPr>
        <w:pStyle w:val="Amainreturn"/>
        <w:keepNext/>
      </w:pPr>
      <w:r w:rsidRPr="00055803">
        <w:t>This chapter expires 5 years after the commencement day.</w:t>
      </w:r>
    </w:p>
    <w:p w14:paraId="5B819D93" w14:textId="316CF29D" w:rsidR="003A4F3F" w:rsidRPr="00055803" w:rsidRDefault="003A4F3F" w:rsidP="003A4F3F">
      <w:pPr>
        <w:pStyle w:val="aNote"/>
      </w:pPr>
      <w:r w:rsidRPr="00055803">
        <w:rPr>
          <w:rStyle w:val="charItals"/>
        </w:rPr>
        <w:t>Note</w:t>
      </w:r>
      <w:r w:rsidRPr="00055803">
        <w:tab/>
        <w:t xml:space="preserve">Transitional provisions are kept in the Act for a limited time.  A transitional provision is repealed on its expiry but continues to have effect after its repeal (see </w:t>
      </w:r>
      <w:hyperlink r:id="rId37" w:tooltip="A2001-14" w:history="1">
        <w:r w:rsidR="006A4A4D" w:rsidRPr="00055803">
          <w:rPr>
            <w:rStyle w:val="charCitHyperlinkAbbrev"/>
          </w:rPr>
          <w:t>Legislation Act</w:t>
        </w:r>
      </w:hyperlink>
      <w:r w:rsidRPr="00055803">
        <w:t>, s 88).</w:t>
      </w:r>
    </w:p>
    <w:p w14:paraId="1686F88E" w14:textId="77777777" w:rsidR="009F1C75" w:rsidRPr="00055803" w:rsidRDefault="00055803" w:rsidP="00055803">
      <w:pPr>
        <w:pStyle w:val="AH5Sec"/>
        <w:shd w:val="pct25" w:color="auto" w:fill="auto"/>
      </w:pPr>
      <w:bookmarkStart w:id="23" w:name="_Toc15370096"/>
      <w:r w:rsidRPr="00055803">
        <w:rPr>
          <w:rStyle w:val="CharSectNo"/>
        </w:rPr>
        <w:t>19</w:t>
      </w:r>
      <w:r w:rsidRPr="00055803">
        <w:tab/>
      </w:r>
      <w:r w:rsidR="0009722F" w:rsidRPr="00055803">
        <w:t>Dictionary, new definition</w:t>
      </w:r>
      <w:r w:rsidR="00A76ABD" w:rsidRPr="00055803">
        <w:t>s</w:t>
      </w:r>
      <w:bookmarkEnd w:id="23"/>
      <w:r w:rsidR="0009722F" w:rsidRPr="00055803">
        <w:t xml:space="preserve"> </w:t>
      </w:r>
    </w:p>
    <w:p w14:paraId="52FA257E" w14:textId="77777777" w:rsidR="0009722F" w:rsidRPr="00055803" w:rsidRDefault="0009722F" w:rsidP="0009722F">
      <w:pPr>
        <w:pStyle w:val="direction"/>
      </w:pPr>
      <w:r w:rsidRPr="00055803">
        <w:t>insert</w:t>
      </w:r>
    </w:p>
    <w:p w14:paraId="617D3EAB" w14:textId="77777777" w:rsidR="0009722F" w:rsidRPr="00055803" w:rsidRDefault="0009722F" w:rsidP="00055803">
      <w:pPr>
        <w:pStyle w:val="aDef"/>
      </w:pPr>
      <w:r w:rsidRPr="00055803">
        <w:rPr>
          <w:rStyle w:val="charBoldItals"/>
        </w:rPr>
        <w:t>community concessional lease</w:t>
      </w:r>
      <w:r w:rsidRPr="00055803">
        <w:t>—see</w:t>
      </w:r>
      <w:r w:rsidR="00395994" w:rsidRPr="00055803">
        <w:t xml:space="preserve"> </w:t>
      </w:r>
      <w:r w:rsidRPr="00055803">
        <w:t>section 253A.</w:t>
      </w:r>
    </w:p>
    <w:p w14:paraId="1CDA158B" w14:textId="77777777" w:rsidR="00426E1B" w:rsidRPr="00055803" w:rsidRDefault="00426E1B" w:rsidP="00055803">
      <w:pPr>
        <w:pStyle w:val="aDef"/>
      </w:pPr>
      <w:r w:rsidRPr="00055803">
        <w:rPr>
          <w:rStyle w:val="charBoldItals"/>
        </w:rPr>
        <w:t>community concessional lease provisions</w:t>
      </w:r>
      <w:r w:rsidR="008C35B5" w:rsidRPr="00055803">
        <w:t>, for a community concessional lease</w:t>
      </w:r>
      <w:r w:rsidRPr="00055803">
        <w:t>—see section 253</w:t>
      </w:r>
      <w:r w:rsidR="00DA30DB" w:rsidRPr="00055803">
        <w:t>G</w:t>
      </w:r>
      <w:r w:rsidRPr="00055803">
        <w:t>.</w:t>
      </w:r>
    </w:p>
    <w:p w14:paraId="75792CCA" w14:textId="77777777" w:rsidR="00DA30DB" w:rsidRPr="00055803" w:rsidRDefault="00DA30DB" w:rsidP="00055803">
      <w:pPr>
        <w:pStyle w:val="aDef"/>
      </w:pPr>
      <w:r w:rsidRPr="00055803">
        <w:rPr>
          <w:rStyle w:val="charBoldItals"/>
        </w:rPr>
        <w:t>community concessional lease use</w:t>
      </w:r>
      <w:r w:rsidRPr="00055803">
        <w:t>—see section 253B.</w:t>
      </w:r>
    </w:p>
    <w:p w14:paraId="44B84389" w14:textId="77777777" w:rsidR="0069411F" w:rsidRPr="00055803" w:rsidRDefault="0069411F" w:rsidP="00055803">
      <w:pPr>
        <w:pStyle w:val="aDef"/>
      </w:pPr>
      <w:r w:rsidRPr="00055803">
        <w:rPr>
          <w:rStyle w:val="charBoldItals"/>
        </w:rPr>
        <w:t>community use report</w:t>
      </w:r>
      <w:r w:rsidRPr="00055803">
        <w:t>—see section 253</w:t>
      </w:r>
      <w:r w:rsidR="00DA30DB" w:rsidRPr="00055803">
        <w:t>H</w:t>
      </w:r>
      <w:r w:rsidRPr="00055803">
        <w:t> (2).</w:t>
      </w:r>
    </w:p>
    <w:p w14:paraId="6C03A5E0" w14:textId="77777777" w:rsidR="0069411F" w:rsidRPr="00055803" w:rsidRDefault="0069411F" w:rsidP="00055803">
      <w:pPr>
        <w:pStyle w:val="aDef"/>
      </w:pPr>
      <w:r w:rsidRPr="00055803">
        <w:rPr>
          <w:rStyle w:val="charBoldItals"/>
        </w:rPr>
        <w:t>district</w:t>
      </w:r>
      <w:r w:rsidRPr="00055803">
        <w:t xml:space="preserve">—see section 253A. </w:t>
      </w:r>
    </w:p>
    <w:p w14:paraId="62FF6AAC" w14:textId="77777777" w:rsidR="002A55FA" w:rsidRPr="00055803" w:rsidRDefault="003D36F8" w:rsidP="00055803">
      <w:pPr>
        <w:pStyle w:val="aDef"/>
      </w:pPr>
      <w:r w:rsidRPr="00055803">
        <w:rPr>
          <w:rStyle w:val="charBoldItals"/>
        </w:rPr>
        <w:t>future community land</w:t>
      </w:r>
      <w:r w:rsidR="002A55FA" w:rsidRPr="00055803">
        <w:t>—see section 253</w:t>
      </w:r>
      <w:r w:rsidR="008C35B5" w:rsidRPr="00055803">
        <w:t>D (2)</w:t>
      </w:r>
      <w:r w:rsidR="002A55FA" w:rsidRPr="00055803">
        <w:t xml:space="preserve">. </w:t>
      </w:r>
    </w:p>
    <w:p w14:paraId="7BAC42B0" w14:textId="77777777" w:rsidR="0069411F" w:rsidRPr="00055803" w:rsidRDefault="0069411F" w:rsidP="00055803">
      <w:pPr>
        <w:pStyle w:val="aDef"/>
      </w:pPr>
      <w:r w:rsidRPr="00055803">
        <w:rPr>
          <w:rStyle w:val="charBoldItals"/>
        </w:rPr>
        <w:t>potential use</w:t>
      </w:r>
      <w:r w:rsidR="0030671E" w:rsidRPr="00055803">
        <w:t>, for an area of future community land</w:t>
      </w:r>
      <w:r w:rsidRPr="00055803">
        <w:t>—see section 253</w:t>
      </w:r>
      <w:r w:rsidR="008C35B5" w:rsidRPr="00055803">
        <w:t>D (3) (a)</w:t>
      </w:r>
      <w:r w:rsidRPr="00055803">
        <w:t>.</w:t>
      </w:r>
    </w:p>
    <w:p w14:paraId="1A8763F5" w14:textId="77777777" w:rsidR="003A248B" w:rsidRPr="00055803" w:rsidRDefault="003A248B" w:rsidP="00055803">
      <w:pPr>
        <w:pStyle w:val="aDef"/>
      </w:pPr>
      <w:r w:rsidRPr="00055803">
        <w:rPr>
          <w:rStyle w:val="charBoldItals"/>
        </w:rPr>
        <w:t>required use</w:t>
      </w:r>
      <w:r w:rsidR="0030671E" w:rsidRPr="00055803">
        <w:t>, for land comprised in a community concessional lease</w:t>
      </w:r>
      <w:r w:rsidR="00B20CA9" w:rsidRPr="00055803">
        <w:t>—see section 253A.</w:t>
      </w:r>
    </w:p>
    <w:p w14:paraId="571277F5" w14:textId="77777777" w:rsidR="00065037" w:rsidRPr="00055803" w:rsidRDefault="00065037" w:rsidP="00055803">
      <w:pPr>
        <w:pStyle w:val="PageBreak"/>
        <w:suppressLineNumbers/>
      </w:pPr>
      <w:r w:rsidRPr="00055803">
        <w:br w:type="page"/>
      </w:r>
    </w:p>
    <w:p w14:paraId="7A90D68E" w14:textId="77777777" w:rsidR="001E031B" w:rsidRPr="00055803" w:rsidRDefault="00055803" w:rsidP="00055803">
      <w:pPr>
        <w:pStyle w:val="AH2Part"/>
      </w:pPr>
      <w:bookmarkStart w:id="24" w:name="_Toc15370097"/>
      <w:r w:rsidRPr="00055803">
        <w:rPr>
          <w:rStyle w:val="CharPartNo"/>
        </w:rPr>
        <w:lastRenderedPageBreak/>
        <w:t>Part 3</w:t>
      </w:r>
      <w:r w:rsidRPr="00055803">
        <w:tab/>
      </w:r>
      <w:r w:rsidR="00065037" w:rsidRPr="00055803">
        <w:rPr>
          <w:rStyle w:val="CharPartText"/>
        </w:rPr>
        <w:t>Planning and Development Regulation 2008</w:t>
      </w:r>
      <w:bookmarkEnd w:id="24"/>
    </w:p>
    <w:p w14:paraId="2183FCA6" w14:textId="77777777" w:rsidR="00984E62" w:rsidRPr="00055803" w:rsidRDefault="00055803" w:rsidP="00055803">
      <w:pPr>
        <w:pStyle w:val="AH5Sec"/>
        <w:shd w:val="pct25" w:color="auto" w:fill="auto"/>
      </w:pPr>
      <w:bookmarkStart w:id="25" w:name="_Toc15370098"/>
      <w:r w:rsidRPr="00055803">
        <w:rPr>
          <w:rStyle w:val="CharSectNo"/>
        </w:rPr>
        <w:t>20</w:t>
      </w:r>
      <w:r w:rsidRPr="00055803">
        <w:tab/>
      </w:r>
      <w:r w:rsidR="00984E62" w:rsidRPr="00055803">
        <w:t>Direct sale criteria for community organisations—Act, s 240 (1) (a) (i)</w:t>
      </w:r>
      <w:r w:rsidR="00984E62" w:rsidRPr="00055803">
        <w:br/>
        <w:t>Section 112 (1)</w:t>
      </w:r>
      <w:bookmarkEnd w:id="25"/>
    </w:p>
    <w:p w14:paraId="5F8037E8" w14:textId="77777777" w:rsidR="00984E62" w:rsidRPr="00055803" w:rsidRDefault="00984E62" w:rsidP="00984E62">
      <w:pPr>
        <w:pStyle w:val="direction"/>
      </w:pPr>
      <w:r w:rsidRPr="00055803">
        <w:t>omit</w:t>
      </w:r>
    </w:p>
    <w:p w14:paraId="54EDA3AF" w14:textId="77777777" w:rsidR="00984E62" w:rsidRPr="00055803" w:rsidRDefault="00984E62" w:rsidP="00984E62">
      <w:pPr>
        <w:pStyle w:val="Amainreturn"/>
      </w:pPr>
      <w:r w:rsidRPr="00055803">
        <w:t>direct sale of a lease</w:t>
      </w:r>
    </w:p>
    <w:p w14:paraId="3BAD59B3" w14:textId="77777777" w:rsidR="00984E62" w:rsidRPr="00055803" w:rsidRDefault="00984E62" w:rsidP="00984E62">
      <w:pPr>
        <w:pStyle w:val="direction"/>
      </w:pPr>
      <w:r w:rsidRPr="00055803">
        <w:t>substitute</w:t>
      </w:r>
    </w:p>
    <w:p w14:paraId="0456FBCD" w14:textId="77777777" w:rsidR="00984E62" w:rsidRPr="00055803" w:rsidRDefault="00984E62" w:rsidP="00984E62">
      <w:pPr>
        <w:pStyle w:val="Amainreturn"/>
      </w:pPr>
      <w:r w:rsidRPr="00055803">
        <w:t>direct sale of a market value lease</w:t>
      </w:r>
    </w:p>
    <w:p w14:paraId="18069DCC" w14:textId="77777777" w:rsidR="00E57CF3" w:rsidRPr="00055803" w:rsidRDefault="00055803" w:rsidP="00055803">
      <w:pPr>
        <w:pStyle w:val="AH5Sec"/>
        <w:shd w:val="pct25" w:color="auto" w:fill="auto"/>
      </w:pPr>
      <w:bookmarkStart w:id="26" w:name="_Toc15370099"/>
      <w:r w:rsidRPr="00055803">
        <w:rPr>
          <w:rStyle w:val="CharSectNo"/>
        </w:rPr>
        <w:t>21</w:t>
      </w:r>
      <w:r w:rsidRPr="00055803">
        <w:tab/>
      </w:r>
      <w:r w:rsidR="00760CBD" w:rsidRPr="00055803">
        <w:t>Section 112 (1), new note</w:t>
      </w:r>
      <w:r w:rsidR="004B4B79" w:rsidRPr="00055803">
        <w:t>s</w:t>
      </w:r>
      <w:bookmarkEnd w:id="26"/>
    </w:p>
    <w:p w14:paraId="50E06909" w14:textId="77777777" w:rsidR="00760CBD" w:rsidRPr="00055803" w:rsidRDefault="00760CBD" w:rsidP="00760CBD">
      <w:pPr>
        <w:pStyle w:val="direction"/>
      </w:pPr>
      <w:r w:rsidRPr="00055803">
        <w:t>insert</w:t>
      </w:r>
    </w:p>
    <w:p w14:paraId="4C2A5483" w14:textId="3BA44D46" w:rsidR="00760CBD" w:rsidRPr="00055803" w:rsidRDefault="00760CBD" w:rsidP="00055803">
      <w:pPr>
        <w:pStyle w:val="aNote"/>
        <w:keepNext/>
      </w:pPr>
      <w:r w:rsidRPr="00055803">
        <w:rPr>
          <w:rStyle w:val="charItals"/>
        </w:rPr>
        <w:t>Note 2</w:t>
      </w:r>
      <w:r w:rsidRPr="00055803">
        <w:rPr>
          <w:rStyle w:val="charItals"/>
        </w:rPr>
        <w:tab/>
      </w:r>
      <w:r w:rsidRPr="00055803">
        <w:rPr>
          <w:rStyle w:val="charBoldItals"/>
        </w:rPr>
        <w:t>Market value</w:t>
      </w:r>
      <w:r w:rsidR="004E0FB5" w:rsidRPr="00055803">
        <w:rPr>
          <w:rStyle w:val="charBoldItals"/>
        </w:rPr>
        <w:t xml:space="preserve"> lease</w:t>
      </w:r>
      <w:r w:rsidRPr="00055803">
        <w:t xml:space="preserve">—see the </w:t>
      </w:r>
      <w:hyperlink r:id="rId38" w:tooltip="Planning and Development Act 2007" w:history="1">
        <w:r w:rsidR="00055395" w:rsidRPr="00055395">
          <w:rPr>
            <w:rStyle w:val="charCitHyperlinkAbbrev"/>
          </w:rPr>
          <w:t>Act</w:t>
        </w:r>
      </w:hyperlink>
      <w:r w:rsidRPr="00055803">
        <w:t>, s 23</w:t>
      </w:r>
      <w:r w:rsidR="004E0FB5" w:rsidRPr="00055803">
        <w:t>5B</w:t>
      </w:r>
      <w:r w:rsidRPr="00055803">
        <w:t>.</w:t>
      </w:r>
    </w:p>
    <w:p w14:paraId="0EF9020E" w14:textId="77777777" w:rsidR="00760CBD" w:rsidRPr="00055803" w:rsidRDefault="00760CBD" w:rsidP="00760CBD">
      <w:pPr>
        <w:pStyle w:val="aNote"/>
      </w:pPr>
      <w:r w:rsidRPr="00055803">
        <w:rPr>
          <w:rStyle w:val="charItals"/>
        </w:rPr>
        <w:t>Note 3</w:t>
      </w:r>
      <w:r w:rsidRPr="00055803">
        <w:tab/>
        <w:t xml:space="preserve">For </w:t>
      </w:r>
      <w:r w:rsidR="00987C1A" w:rsidRPr="00055803">
        <w:t>the</w:t>
      </w:r>
      <w:r w:rsidRPr="00055803">
        <w:t xml:space="preserve"> grant of a community concessional lease by tender, see pt 5.2A.</w:t>
      </w:r>
    </w:p>
    <w:p w14:paraId="01D08C1C" w14:textId="77777777" w:rsidR="00065037" w:rsidRPr="00055803" w:rsidRDefault="00055803" w:rsidP="00055803">
      <w:pPr>
        <w:pStyle w:val="AH5Sec"/>
        <w:shd w:val="pct25" w:color="auto" w:fill="auto"/>
      </w:pPr>
      <w:bookmarkStart w:id="27" w:name="_Toc15370100"/>
      <w:r w:rsidRPr="00055803">
        <w:rPr>
          <w:rStyle w:val="CharSectNo"/>
        </w:rPr>
        <w:t>22</w:t>
      </w:r>
      <w:r w:rsidRPr="00055803">
        <w:tab/>
      </w:r>
      <w:r w:rsidR="00357AF2" w:rsidRPr="00055803">
        <w:t>Direct sale criteria for supportive accommodation—Act, s 240</w:t>
      </w:r>
      <w:r w:rsidR="00B362AC" w:rsidRPr="00055803">
        <w:t> </w:t>
      </w:r>
      <w:r w:rsidR="00357AF2" w:rsidRPr="00055803">
        <w:t>(1)</w:t>
      </w:r>
      <w:r w:rsidR="00B362AC" w:rsidRPr="00055803">
        <w:t> </w:t>
      </w:r>
      <w:r w:rsidR="00357AF2" w:rsidRPr="00055803">
        <w:t>(a)</w:t>
      </w:r>
      <w:r w:rsidR="00B362AC" w:rsidRPr="00055803">
        <w:t> </w:t>
      </w:r>
      <w:r w:rsidR="00357AF2" w:rsidRPr="00055803">
        <w:t>(i)</w:t>
      </w:r>
      <w:r w:rsidR="00357AF2" w:rsidRPr="00055803">
        <w:br/>
      </w:r>
      <w:r w:rsidR="00065037" w:rsidRPr="00055803">
        <w:t>Section 113</w:t>
      </w:r>
      <w:r w:rsidR="00984E62" w:rsidRPr="00055803">
        <w:t xml:space="preserve"> (1)</w:t>
      </w:r>
      <w:bookmarkEnd w:id="27"/>
    </w:p>
    <w:p w14:paraId="389BCA6A" w14:textId="77777777" w:rsidR="00065037" w:rsidRPr="00055803" w:rsidRDefault="00065037" w:rsidP="00065037">
      <w:pPr>
        <w:pStyle w:val="direction"/>
      </w:pPr>
      <w:r w:rsidRPr="00055803">
        <w:t>omit</w:t>
      </w:r>
    </w:p>
    <w:p w14:paraId="4BB11FD9" w14:textId="77777777" w:rsidR="00357AF2" w:rsidRPr="00055803" w:rsidRDefault="00357AF2" w:rsidP="00357AF2">
      <w:pPr>
        <w:pStyle w:val="Amainreturn"/>
      </w:pPr>
      <w:r w:rsidRPr="00055803">
        <w:t>direct sale of a lease</w:t>
      </w:r>
    </w:p>
    <w:p w14:paraId="651FA26B" w14:textId="77777777" w:rsidR="00357AF2" w:rsidRPr="00055803" w:rsidRDefault="00357AF2" w:rsidP="00357AF2">
      <w:pPr>
        <w:pStyle w:val="direction"/>
      </w:pPr>
      <w:r w:rsidRPr="00055803">
        <w:t>substitute</w:t>
      </w:r>
    </w:p>
    <w:p w14:paraId="09A6D3DE" w14:textId="77777777" w:rsidR="00357AF2" w:rsidRPr="00055803" w:rsidRDefault="00357AF2" w:rsidP="00357AF2">
      <w:pPr>
        <w:pStyle w:val="Amainreturn"/>
      </w:pPr>
      <w:r w:rsidRPr="00055803">
        <w:t>direct sale of a market value lease</w:t>
      </w:r>
    </w:p>
    <w:p w14:paraId="601A9BD3" w14:textId="77777777" w:rsidR="004B4B79" w:rsidRPr="00055803" w:rsidRDefault="00055803" w:rsidP="00055803">
      <w:pPr>
        <w:pStyle w:val="AH5Sec"/>
        <w:shd w:val="pct25" w:color="auto" w:fill="auto"/>
      </w:pPr>
      <w:bookmarkStart w:id="28" w:name="_Toc15370101"/>
      <w:r w:rsidRPr="00055803">
        <w:rPr>
          <w:rStyle w:val="CharSectNo"/>
        </w:rPr>
        <w:t>23</w:t>
      </w:r>
      <w:r w:rsidRPr="00055803">
        <w:tab/>
      </w:r>
      <w:r w:rsidR="004B4B79" w:rsidRPr="00055803">
        <w:t>Section 113 (1), new note</w:t>
      </w:r>
      <w:bookmarkEnd w:id="28"/>
    </w:p>
    <w:p w14:paraId="77D8E5FC" w14:textId="77777777" w:rsidR="004B4B79" w:rsidRPr="00055803" w:rsidRDefault="004B4B79" w:rsidP="004B4B79">
      <w:pPr>
        <w:pStyle w:val="direction"/>
      </w:pPr>
      <w:r w:rsidRPr="00055803">
        <w:t>insert</w:t>
      </w:r>
    </w:p>
    <w:p w14:paraId="56FBE9CF" w14:textId="293540E9" w:rsidR="004E0FB5" w:rsidRPr="00055803" w:rsidRDefault="004E0FB5" w:rsidP="004E0FB5">
      <w:pPr>
        <w:pStyle w:val="aNote"/>
      </w:pPr>
      <w:r w:rsidRPr="00055803">
        <w:rPr>
          <w:rStyle w:val="charItals"/>
        </w:rPr>
        <w:t>Note 2</w:t>
      </w:r>
      <w:r w:rsidRPr="00055803">
        <w:rPr>
          <w:rStyle w:val="charItals"/>
        </w:rPr>
        <w:tab/>
      </w:r>
      <w:r w:rsidRPr="00055803">
        <w:rPr>
          <w:rStyle w:val="charBoldItals"/>
        </w:rPr>
        <w:t>Market value lease</w:t>
      </w:r>
      <w:r w:rsidRPr="00055803">
        <w:t xml:space="preserve">—see the </w:t>
      </w:r>
      <w:hyperlink r:id="rId39" w:tooltip="Planning and Development Act 2007" w:history="1">
        <w:r w:rsidR="00055395" w:rsidRPr="00055395">
          <w:rPr>
            <w:rStyle w:val="charCitHyperlinkAbbrev"/>
          </w:rPr>
          <w:t>Act</w:t>
        </w:r>
      </w:hyperlink>
      <w:r w:rsidRPr="00055803">
        <w:t>, s 235B.</w:t>
      </w:r>
    </w:p>
    <w:p w14:paraId="19458E62" w14:textId="77777777" w:rsidR="00065037" w:rsidRPr="00055803" w:rsidRDefault="00055803" w:rsidP="00055803">
      <w:pPr>
        <w:pStyle w:val="AH5Sec"/>
        <w:shd w:val="pct25" w:color="auto" w:fill="auto"/>
      </w:pPr>
      <w:bookmarkStart w:id="29" w:name="_Toc15370102"/>
      <w:r w:rsidRPr="00055803">
        <w:rPr>
          <w:rStyle w:val="CharSectNo"/>
        </w:rPr>
        <w:lastRenderedPageBreak/>
        <w:t>24</w:t>
      </w:r>
      <w:r w:rsidRPr="00055803">
        <w:tab/>
      </w:r>
      <w:r w:rsidR="00065037" w:rsidRPr="00055803">
        <w:t>New part 5.2A</w:t>
      </w:r>
      <w:bookmarkEnd w:id="29"/>
    </w:p>
    <w:p w14:paraId="1C73F376" w14:textId="77777777" w:rsidR="00065037" w:rsidRPr="00055803" w:rsidRDefault="00065037" w:rsidP="00065037">
      <w:pPr>
        <w:pStyle w:val="direction"/>
      </w:pPr>
      <w:r w:rsidRPr="00055803">
        <w:t>insert</w:t>
      </w:r>
    </w:p>
    <w:p w14:paraId="274FAFA4" w14:textId="77777777" w:rsidR="00065037" w:rsidRPr="00055803" w:rsidRDefault="00065037" w:rsidP="00065037">
      <w:pPr>
        <w:pStyle w:val="IH2Part"/>
      </w:pPr>
      <w:r w:rsidRPr="00055803">
        <w:t>Part 5.2A</w:t>
      </w:r>
      <w:r w:rsidRPr="00055803">
        <w:tab/>
        <w:t>Community concessional leases</w:t>
      </w:r>
      <w:r w:rsidR="00FC7F7D" w:rsidRPr="00055803">
        <w:t>—grant by tender</w:t>
      </w:r>
    </w:p>
    <w:p w14:paraId="3711DBC7" w14:textId="7B07F33F" w:rsidR="00065037" w:rsidRPr="00055803" w:rsidRDefault="00065037" w:rsidP="00065037">
      <w:pPr>
        <w:pStyle w:val="aNote"/>
      </w:pPr>
      <w:r w:rsidRPr="00055803">
        <w:rPr>
          <w:rStyle w:val="charItals"/>
        </w:rPr>
        <w:t>Note</w:t>
      </w:r>
      <w:r w:rsidRPr="00055803">
        <w:rPr>
          <w:rStyle w:val="charItals"/>
        </w:rPr>
        <w:tab/>
      </w:r>
      <w:r w:rsidRPr="00055803">
        <w:rPr>
          <w:rStyle w:val="charBoldItals"/>
        </w:rPr>
        <w:t>Community concessional lease</w:t>
      </w:r>
      <w:r w:rsidRPr="00055803">
        <w:t xml:space="preserve">—see the </w:t>
      </w:r>
      <w:hyperlink r:id="rId40" w:tooltip="Planning and Development Act 2007" w:history="1">
        <w:r w:rsidR="00055395" w:rsidRPr="00055395">
          <w:rPr>
            <w:rStyle w:val="charCitHyperlinkAbbrev"/>
          </w:rPr>
          <w:t>Act</w:t>
        </w:r>
      </w:hyperlink>
      <w:r w:rsidR="00987C1A" w:rsidRPr="00055803">
        <w:t>,</w:t>
      </w:r>
      <w:r w:rsidRPr="00055803">
        <w:t> s 253A.</w:t>
      </w:r>
    </w:p>
    <w:p w14:paraId="432939C9" w14:textId="77777777" w:rsidR="00F34807" w:rsidRPr="00055803" w:rsidRDefault="00065037" w:rsidP="00065037">
      <w:pPr>
        <w:pStyle w:val="IH5Sec"/>
      </w:pPr>
      <w:r w:rsidRPr="00055803">
        <w:t>14</w:t>
      </w:r>
      <w:r w:rsidR="00675930" w:rsidRPr="00055803">
        <w:t>3</w:t>
      </w:r>
      <w:r w:rsidRPr="00055803">
        <w:tab/>
      </w:r>
      <w:r w:rsidR="006B2C85" w:rsidRPr="00055803">
        <w:t>Definitions</w:t>
      </w:r>
      <w:r w:rsidR="00F34807" w:rsidRPr="00055803">
        <w:t>—pt 5.2A</w:t>
      </w:r>
    </w:p>
    <w:p w14:paraId="1F9A9B5B" w14:textId="77777777" w:rsidR="00F34807" w:rsidRPr="00055803" w:rsidRDefault="00F34807" w:rsidP="00F34807">
      <w:pPr>
        <w:pStyle w:val="Amainreturn"/>
      </w:pPr>
      <w:r w:rsidRPr="00055803">
        <w:t>In this part:</w:t>
      </w:r>
    </w:p>
    <w:p w14:paraId="0946A28A" w14:textId="77777777" w:rsidR="00F34807" w:rsidRPr="00055803" w:rsidRDefault="00F34807" w:rsidP="00055803">
      <w:pPr>
        <w:pStyle w:val="aDef"/>
      </w:pPr>
      <w:r w:rsidRPr="00055803">
        <w:rPr>
          <w:rStyle w:val="charBoldItals"/>
        </w:rPr>
        <w:t>additional use</w:t>
      </w:r>
      <w:r w:rsidRPr="00055803">
        <w:t>, for a community concessional lease—see section</w:t>
      </w:r>
      <w:r w:rsidR="00E756EC" w:rsidRPr="00055803">
        <w:t> 14</w:t>
      </w:r>
      <w:r w:rsidR="009D039D" w:rsidRPr="00055803">
        <w:t>6</w:t>
      </w:r>
      <w:r w:rsidR="00434A3E" w:rsidRPr="00055803">
        <w:t> </w:t>
      </w:r>
      <w:r w:rsidR="009D039D" w:rsidRPr="00055803">
        <w:t>(1)</w:t>
      </w:r>
      <w:r w:rsidR="00D85BBB" w:rsidRPr="00055803">
        <w:t> </w:t>
      </w:r>
      <w:r w:rsidR="00E756EC" w:rsidRPr="00055803">
        <w:t>(</w:t>
      </w:r>
      <w:r w:rsidR="00D85BBB" w:rsidRPr="00055803">
        <w:t>c</w:t>
      </w:r>
      <w:r w:rsidR="00E756EC" w:rsidRPr="00055803">
        <w:t>).</w:t>
      </w:r>
    </w:p>
    <w:p w14:paraId="75D64F9D" w14:textId="77777777" w:rsidR="00A7580B" w:rsidRPr="00055803" w:rsidRDefault="00A7580B" w:rsidP="00055803">
      <w:pPr>
        <w:pStyle w:val="aDef"/>
      </w:pPr>
      <w:r w:rsidRPr="00055803">
        <w:rPr>
          <w:rStyle w:val="charBoldItals"/>
        </w:rPr>
        <w:t>proposed lease</w:t>
      </w:r>
      <w:r w:rsidRPr="00055803">
        <w:t>—see section 14</w:t>
      </w:r>
      <w:r w:rsidR="00DA30DB" w:rsidRPr="00055803">
        <w:t>4</w:t>
      </w:r>
      <w:r w:rsidRPr="00055803">
        <w:t xml:space="preserve"> (2) (a).</w:t>
      </w:r>
    </w:p>
    <w:p w14:paraId="39B91ED0" w14:textId="77777777" w:rsidR="006B2C85" w:rsidRPr="00055803" w:rsidRDefault="006B2C85" w:rsidP="00055803">
      <w:pPr>
        <w:pStyle w:val="aDef"/>
      </w:pPr>
      <w:r w:rsidRPr="00055803">
        <w:rPr>
          <w:rStyle w:val="charBoldItals"/>
        </w:rPr>
        <w:t>threshold criteria</w:t>
      </w:r>
      <w:r w:rsidRPr="00055803">
        <w:t>, in relation to a tender for a community concessional lease</w:t>
      </w:r>
      <w:r w:rsidR="006B2C88" w:rsidRPr="00055803">
        <w:t xml:space="preserve">—see </w:t>
      </w:r>
      <w:r w:rsidR="00A7580B" w:rsidRPr="00055803">
        <w:t>section 14</w:t>
      </w:r>
      <w:r w:rsidR="00DA30DB" w:rsidRPr="00055803">
        <w:t>5</w:t>
      </w:r>
      <w:r w:rsidR="00693DF8" w:rsidRPr="00055803">
        <w:t>.</w:t>
      </w:r>
    </w:p>
    <w:p w14:paraId="0DDFF73E" w14:textId="77777777" w:rsidR="00006CBF" w:rsidRPr="00055803" w:rsidRDefault="00006CBF" w:rsidP="00006CBF">
      <w:pPr>
        <w:pStyle w:val="IH5Sec"/>
      </w:pPr>
      <w:r w:rsidRPr="00055803">
        <w:t>14</w:t>
      </w:r>
      <w:r w:rsidR="00DA30DB" w:rsidRPr="00055803">
        <w:t>4</w:t>
      </w:r>
      <w:r w:rsidRPr="00055803">
        <w:tab/>
        <w:t>Tender process—expressions of interest—Act, s 253</w:t>
      </w:r>
      <w:r w:rsidR="00DA30DB" w:rsidRPr="00055803">
        <w:t>F</w:t>
      </w:r>
      <w:r w:rsidRPr="00055803">
        <w:t> (</w:t>
      </w:r>
      <w:r w:rsidR="007A1248" w:rsidRPr="00055803">
        <w:t>b</w:t>
      </w:r>
      <w:r w:rsidRPr="00055803">
        <w:t>)</w:t>
      </w:r>
    </w:p>
    <w:p w14:paraId="641CCBA8" w14:textId="77777777" w:rsidR="00006CBF" w:rsidRPr="00055803" w:rsidRDefault="00006CBF" w:rsidP="00055803">
      <w:pPr>
        <w:pStyle w:val="IMain"/>
        <w:keepNext/>
      </w:pPr>
      <w:r w:rsidRPr="00055803">
        <w:tab/>
        <w:t>(1)</w:t>
      </w:r>
      <w:r w:rsidRPr="00055803">
        <w:tab/>
        <w:t>Before granting a community concessional lease by tender, the planning and land authority must, by public notice, invite community organisations to submit expressions of interest in the grant of the lease.</w:t>
      </w:r>
    </w:p>
    <w:p w14:paraId="3FBDC678" w14:textId="7B0BB876" w:rsidR="00006CBF" w:rsidRPr="00055803" w:rsidRDefault="00006CBF" w:rsidP="00006CBF">
      <w:pPr>
        <w:pStyle w:val="aNote"/>
      </w:pPr>
      <w:r w:rsidRPr="00055803">
        <w:rPr>
          <w:rStyle w:val="charItals"/>
        </w:rPr>
        <w:t>Note</w:t>
      </w:r>
      <w:r w:rsidRPr="00055803">
        <w:rPr>
          <w:rStyle w:val="charItals"/>
        </w:rPr>
        <w:tab/>
      </w:r>
      <w:r w:rsidRPr="00055803">
        <w:rPr>
          <w:rStyle w:val="charBoldItals"/>
        </w:rPr>
        <w:t>Public notice</w:t>
      </w:r>
      <w:r w:rsidRPr="00055803">
        <w:t xml:space="preserve"> means notice on an ACT government website or in a daily newspaper circulating in the ACT (see </w:t>
      </w:r>
      <w:hyperlink r:id="rId41" w:tooltip="A2001-14" w:history="1">
        <w:r w:rsidR="006A4A4D" w:rsidRPr="00055803">
          <w:rPr>
            <w:rStyle w:val="charCitHyperlinkAbbrev"/>
          </w:rPr>
          <w:t>Legislation Act</w:t>
        </w:r>
      </w:hyperlink>
      <w:r w:rsidRPr="00055803">
        <w:t>, dict, pt 1).</w:t>
      </w:r>
    </w:p>
    <w:p w14:paraId="6E73CCA5" w14:textId="77777777" w:rsidR="00006CBF" w:rsidRPr="00055803" w:rsidRDefault="00006CBF" w:rsidP="00006CBF">
      <w:pPr>
        <w:pStyle w:val="IMain"/>
      </w:pPr>
      <w:r w:rsidRPr="00055803">
        <w:tab/>
        <w:t>(2)</w:t>
      </w:r>
      <w:r w:rsidRPr="00055803">
        <w:tab/>
        <w:t>The planning and land authority must ensure that—</w:t>
      </w:r>
    </w:p>
    <w:p w14:paraId="6B7EDB16" w14:textId="77777777" w:rsidR="00006CBF" w:rsidRPr="00055803" w:rsidRDefault="00006CBF" w:rsidP="00006CBF">
      <w:pPr>
        <w:pStyle w:val="Ipara"/>
      </w:pPr>
      <w:r w:rsidRPr="00055803">
        <w:tab/>
        <w:t>(a)</w:t>
      </w:r>
      <w:r w:rsidRPr="00055803">
        <w:tab/>
        <w:t xml:space="preserve">a copy of the community concessional lease proposed to be granted (the </w:t>
      </w:r>
      <w:r w:rsidRPr="00055803">
        <w:rPr>
          <w:rStyle w:val="charBoldItals"/>
        </w:rPr>
        <w:t>proposed lease</w:t>
      </w:r>
      <w:r w:rsidRPr="00055803">
        <w:t>) is available on the authority website; and</w:t>
      </w:r>
    </w:p>
    <w:p w14:paraId="7CA7D2A6" w14:textId="77777777" w:rsidR="00006CBF" w:rsidRPr="00055803" w:rsidRDefault="00006CBF" w:rsidP="00006CBF">
      <w:pPr>
        <w:pStyle w:val="Ipara"/>
      </w:pPr>
      <w:r w:rsidRPr="00055803">
        <w:tab/>
        <w:t>(b)</w:t>
      </w:r>
      <w:r w:rsidRPr="00055803">
        <w:tab/>
        <w:t>the public notice includes a statement to that effect.</w:t>
      </w:r>
    </w:p>
    <w:p w14:paraId="4D492DA7" w14:textId="77777777" w:rsidR="00006CBF" w:rsidRPr="00055803" w:rsidRDefault="00006CBF" w:rsidP="00006CBF">
      <w:pPr>
        <w:pStyle w:val="IMain"/>
      </w:pPr>
      <w:r w:rsidRPr="00055803">
        <w:lastRenderedPageBreak/>
        <w:tab/>
        <w:t>(3)</w:t>
      </w:r>
      <w:r w:rsidRPr="00055803">
        <w:tab/>
        <w:t xml:space="preserve">A community organisation’s expression of interest must include a statement addressing the </w:t>
      </w:r>
      <w:r w:rsidR="00A7580B" w:rsidRPr="00055803">
        <w:t xml:space="preserve">threshold </w:t>
      </w:r>
      <w:r w:rsidRPr="00055803">
        <w:t xml:space="preserve">criteria in relation to </w:t>
      </w:r>
      <w:r w:rsidR="006B2C88" w:rsidRPr="00055803">
        <w:t xml:space="preserve">the tender for </w:t>
      </w:r>
      <w:r w:rsidRPr="00055803">
        <w:t>the lease.</w:t>
      </w:r>
    </w:p>
    <w:p w14:paraId="0B69498C" w14:textId="77777777" w:rsidR="00006CBF" w:rsidRPr="00055803" w:rsidRDefault="00006CBF" w:rsidP="00006CBF">
      <w:pPr>
        <w:pStyle w:val="IMain"/>
      </w:pPr>
      <w:r w:rsidRPr="00055803">
        <w:tab/>
        <w:t>(4)</w:t>
      </w:r>
      <w:r w:rsidRPr="00055803">
        <w:tab/>
        <w:t>If the planning and land authority receives an expression of interest from a community organisation, the authority—</w:t>
      </w:r>
    </w:p>
    <w:p w14:paraId="61372639" w14:textId="77777777" w:rsidR="00006CBF" w:rsidRPr="00055803" w:rsidRDefault="00006CBF" w:rsidP="00006CBF">
      <w:pPr>
        <w:pStyle w:val="Ipara"/>
      </w:pPr>
      <w:r w:rsidRPr="00055803">
        <w:tab/>
        <w:t>(a)</w:t>
      </w:r>
      <w:r w:rsidRPr="00055803">
        <w:tab/>
        <w:t xml:space="preserve">must assess whether the community organisation meets the </w:t>
      </w:r>
      <w:r w:rsidR="00693DF8" w:rsidRPr="00055803">
        <w:t xml:space="preserve">threshold </w:t>
      </w:r>
      <w:r w:rsidRPr="00055803">
        <w:t xml:space="preserve">criteria in relation to </w:t>
      </w:r>
      <w:r w:rsidR="00693DF8" w:rsidRPr="00055803">
        <w:t xml:space="preserve">the tender for </w:t>
      </w:r>
      <w:r w:rsidRPr="00055803">
        <w:t>the lease; and</w:t>
      </w:r>
    </w:p>
    <w:p w14:paraId="1BC2328C" w14:textId="77777777" w:rsidR="00006CBF" w:rsidRPr="00055803" w:rsidRDefault="00006CBF" w:rsidP="00006CBF">
      <w:pPr>
        <w:pStyle w:val="Ipara"/>
      </w:pPr>
      <w:r w:rsidRPr="00055803">
        <w:tab/>
        <w:t>(b)</w:t>
      </w:r>
      <w:r w:rsidRPr="00055803">
        <w:tab/>
        <w:t>if the community organisation meets the criteria—may invite the community organisation to tender for the grant of the lease.</w:t>
      </w:r>
    </w:p>
    <w:p w14:paraId="0419F689" w14:textId="77777777" w:rsidR="00065037" w:rsidRPr="00055803" w:rsidRDefault="00065037" w:rsidP="00065037">
      <w:pPr>
        <w:pStyle w:val="IH5Sec"/>
      </w:pPr>
      <w:r w:rsidRPr="00055803">
        <w:t>14</w:t>
      </w:r>
      <w:r w:rsidR="003E48E5" w:rsidRPr="00055803">
        <w:t>5</w:t>
      </w:r>
      <w:r w:rsidRPr="00055803">
        <w:tab/>
        <w:t>Grant by tender—</w:t>
      </w:r>
      <w:r w:rsidR="00693DF8" w:rsidRPr="00055803">
        <w:t xml:space="preserve">threshold </w:t>
      </w:r>
      <w:r w:rsidRPr="00055803">
        <w:t>criteria—Act, s 253</w:t>
      </w:r>
      <w:r w:rsidR="003E48E5" w:rsidRPr="00055803">
        <w:t>F</w:t>
      </w:r>
      <w:r w:rsidRPr="00055803">
        <w:t> (</w:t>
      </w:r>
      <w:r w:rsidR="007A1248" w:rsidRPr="00055803">
        <w:t>c</w:t>
      </w:r>
      <w:r w:rsidRPr="00055803">
        <w:t>)</w:t>
      </w:r>
    </w:p>
    <w:p w14:paraId="731398CB" w14:textId="77777777" w:rsidR="00065037" w:rsidRPr="00055803" w:rsidRDefault="00020D55" w:rsidP="00664AA0">
      <w:pPr>
        <w:pStyle w:val="Amainreturn"/>
      </w:pPr>
      <w:r w:rsidRPr="00055803">
        <w:t>T</w:t>
      </w:r>
      <w:r w:rsidR="00065037" w:rsidRPr="00055803">
        <w:t>he following criteria</w:t>
      </w:r>
      <w:r w:rsidR="006B2C88" w:rsidRPr="00055803">
        <w:t xml:space="preserve"> (</w:t>
      </w:r>
      <w:r w:rsidR="006B2C88" w:rsidRPr="00055803">
        <w:rPr>
          <w:rStyle w:val="charBoldItals"/>
        </w:rPr>
        <w:t>threshold criteria</w:t>
      </w:r>
      <w:r w:rsidR="006B2C88" w:rsidRPr="00055803">
        <w:t>)</w:t>
      </w:r>
      <w:r w:rsidR="00664AA0" w:rsidRPr="00055803">
        <w:t xml:space="preserve"> </w:t>
      </w:r>
      <w:r w:rsidR="00065037" w:rsidRPr="00055803">
        <w:t>are prescribed:</w:t>
      </w:r>
    </w:p>
    <w:p w14:paraId="51D99855" w14:textId="77777777" w:rsidR="00A04CAD" w:rsidRPr="00055803" w:rsidRDefault="00A04CAD" w:rsidP="00065037">
      <w:pPr>
        <w:pStyle w:val="Ipara"/>
      </w:pPr>
      <w:r w:rsidRPr="00055803">
        <w:tab/>
        <w:t>(a)</w:t>
      </w:r>
      <w:r w:rsidRPr="00055803">
        <w:tab/>
      </w:r>
      <w:r w:rsidR="001405CD" w:rsidRPr="00055803">
        <w:t>the person to whom the lease is proposed to be granted</w:t>
      </w:r>
      <w:r w:rsidRPr="00055803">
        <w:t xml:space="preserve"> is a community organisation;</w:t>
      </w:r>
    </w:p>
    <w:p w14:paraId="23B5E6FF" w14:textId="77777777" w:rsidR="00A04ED4" w:rsidRPr="00055803" w:rsidRDefault="00065037" w:rsidP="00065037">
      <w:pPr>
        <w:pStyle w:val="Ipara"/>
      </w:pPr>
      <w:r w:rsidRPr="00055803">
        <w:tab/>
        <w:t>(</w:t>
      </w:r>
      <w:r w:rsidR="00017D43" w:rsidRPr="00055803">
        <w:t>b</w:t>
      </w:r>
      <w:r w:rsidRPr="00055803">
        <w:t>)</w:t>
      </w:r>
      <w:r w:rsidRPr="00055803">
        <w:tab/>
        <w:t>the community organisation has financial capacity to</w:t>
      </w:r>
      <w:r w:rsidR="00622EA8" w:rsidRPr="00055803">
        <w:t>—</w:t>
      </w:r>
    </w:p>
    <w:p w14:paraId="146B909E" w14:textId="77777777" w:rsidR="004404E9" w:rsidRPr="00055803" w:rsidRDefault="004404E9" w:rsidP="004404E9">
      <w:pPr>
        <w:pStyle w:val="Isubpara"/>
      </w:pPr>
      <w:r w:rsidRPr="00055803">
        <w:tab/>
        <w:t>(i)</w:t>
      </w:r>
      <w:r w:rsidRPr="00055803">
        <w:tab/>
        <w:t xml:space="preserve">if the lease includes a building and development provision—develop the land comprised in the lease for the lease’s required use; </w:t>
      </w:r>
      <w:r w:rsidR="00FC7F7D" w:rsidRPr="00055803">
        <w:t>and</w:t>
      </w:r>
    </w:p>
    <w:p w14:paraId="7D97B7EA" w14:textId="77777777" w:rsidR="00FA4365" w:rsidRPr="00055803" w:rsidRDefault="00FA4365" w:rsidP="00FA4365">
      <w:pPr>
        <w:pStyle w:val="Isubpara"/>
      </w:pPr>
      <w:r w:rsidRPr="00055803">
        <w:tab/>
        <w:t>(</w:t>
      </w:r>
      <w:r w:rsidR="00FC7F7D" w:rsidRPr="00055803">
        <w:t>i</w:t>
      </w:r>
      <w:r w:rsidRPr="00055803">
        <w:t>i)</w:t>
      </w:r>
      <w:r w:rsidRPr="00055803">
        <w:tab/>
        <w:t xml:space="preserve">use the land for the lease’s required use; </w:t>
      </w:r>
    </w:p>
    <w:p w14:paraId="407786E4" w14:textId="77777777" w:rsidR="00065037" w:rsidRPr="00055803" w:rsidRDefault="00065037" w:rsidP="00065037">
      <w:pPr>
        <w:pStyle w:val="Ipara"/>
      </w:pPr>
      <w:r w:rsidRPr="00055803">
        <w:tab/>
        <w:t>(</w:t>
      </w:r>
      <w:r w:rsidR="00017D43" w:rsidRPr="00055803">
        <w:t>c</w:t>
      </w:r>
      <w:r w:rsidRPr="00055803">
        <w:t>)</w:t>
      </w:r>
      <w:r w:rsidRPr="00055803">
        <w:tab/>
        <w:t xml:space="preserve">the </w:t>
      </w:r>
      <w:r w:rsidR="00362C4D" w:rsidRPr="00055803">
        <w:t xml:space="preserve">community organisation </w:t>
      </w:r>
      <w:r w:rsidRPr="00055803">
        <w:t xml:space="preserve">has </w:t>
      </w:r>
      <w:r w:rsidR="00922A13" w:rsidRPr="00055803">
        <w:t xml:space="preserve">the </w:t>
      </w:r>
      <w:r w:rsidRPr="00055803">
        <w:t>ability (in addition to financial capacity) to</w:t>
      </w:r>
      <w:r w:rsidR="00A04ED4" w:rsidRPr="00055803">
        <w:t>—</w:t>
      </w:r>
    </w:p>
    <w:p w14:paraId="447EAE79" w14:textId="77777777" w:rsidR="00FC7F7D" w:rsidRPr="00055803" w:rsidRDefault="00FC7F7D" w:rsidP="00FC7F7D">
      <w:pPr>
        <w:pStyle w:val="Isubpara"/>
      </w:pPr>
      <w:r w:rsidRPr="00055803">
        <w:tab/>
        <w:t>(i)</w:t>
      </w:r>
      <w:r w:rsidRPr="00055803">
        <w:tab/>
        <w:t>if the lease includes a building and development provision—develop the land comprised in the lease for the lease’s required us</w:t>
      </w:r>
      <w:r w:rsidR="00AF5244" w:rsidRPr="00055803">
        <w:t>e</w:t>
      </w:r>
      <w:r w:rsidRPr="00055803">
        <w:t>; and</w:t>
      </w:r>
    </w:p>
    <w:p w14:paraId="4AF82309" w14:textId="77777777" w:rsidR="00FA4365" w:rsidRPr="00055803" w:rsidRDefault="00FA4365" w:rsidP="00FA4365">
      <w:pPr>
        <w:pStyle w:val="Isubpara"/>
      </w:pPr>
      <w:r w:rsidRPr="00055803">
        <w:tab/>
        <w:t>(</w:t>
      </w:r>
      <w:r w:rsidR="00FC7F7D" w:rsidRPr="00055803">
        <w:t>i</w:t>
      </w:r>
      <w:r w:rsidRPr="00055803">
        <w:t>i)</w:t>
      </w:r>
      <w:r w:rsidRPr="00055803">
        <w:tab/>
        <w:t xml:space="preserve">use the land for the lease’s required use; </w:t>
      </w:r>
    </w:p>
    <w:p w14:paraId="2C64EA43" w14:textId="77777777" w:rsidR="00AE7251" w:rsidRPr="00055803" w:rsidRDefault="00AF3051" w:rsidP="00055395">
      <w:pPr>
        <w:pStyle w:val="Ipara"/>
        <w:keepNext/>
      </w:pPr>
      <w:r w:rsidRPr="00055803">
        <w:lastRenderedPageBreak/>
        <w:tab/>
        <w:t>(</w:t>
      </w:r>
      <w:r w:rsidR="00017D43" w:rsidRPr="00055803">
        <w:t>d</w:t>
      </w:r>
      <w:r w:rsidRPr="00055803">
        <w:t>)</w:t>
      </w:r>
      <w:r w:rsidRPr="00055803">
        <w:tab/>
      </w:r>
      <w:r w:rsidR="00AE7251" w:rsidRPr="00055803">
        <w:t xml:space="preserve">the community organisation’s constitution or rules </w:t>
      </w:r>
      <w:r w:rsidR="00B51921" w:rsidRPr="00055803">
        <w:t>are</w:t>
      </w:r>
      <w:r w:rsidR="00AE7251" w:rsidRPr="00055803">
        <w:t xml:space="preserve"> consistent with—</w:t>
      </w:r>
    </w:p>
    <w:p w14:paraId="367BC596" w14:textId="77777777" w:rsidR="00FC7F7D" w:rsidRPr="00055803" w:rsidRDefault="00FC7F7D" w:rsidP="00FC7F7D">
      <w:pPr>
        <w:pStyle w:val="Isubpara"/>
      </w:pPr>
      <w:r w:rsidRPr="00055803">
        <w:tab/>
        <w:t>(i)</w:t>
      </w:r>
      <w:r w:rsidRPr="00055803">
        <w:tab/>
        <w:t>if the lease includes a building and development provision—the development of the land comprised in the lease for the lease’s required use; and</w:t>
      </w:r>
    </w:p>
    <w:p w14:paraId="4557DCA4" w14:textId="77777777" w:rsidR="00FA4365" w:rsidRPr="00055803" w:rsidRDefault="00FA4365" w:rsidP="00FA4365">
      <w:pPr>
        <w:pStyle w:val="Isubpara"/>
      </w:pPr>
      <w:r w:rsidRPr="00055803">
        <w:tab/>
        <w:t>(i</w:t>
      </w:r>
      <w:r w:rsidR="00FC7F7D" w:rsidRPr="00055803">
        <w:t>i</w:t>
      </w:r>
      <w:r w:rsidRPr="00055803">
        <w:t>)</w:t>
      </w:r>
      <w:r w:rsidRPr="00055803">
        <w:tab/>
        <w:t xml:space="preserve">the lease’s required use; </w:t>
      </w:r>
    </w:p>
    <w:p w14:paraId="56B84E8D" w14:textId="77777777" w:rsidR="00A04ED4" w:rsidRPr="00055803" w:rsidRDefault="00065037" w:rsidP="00065037">
      <w:pPr>
        <w:pStyle w:val="Ipara"/>
      </w:pPr>
      <w:r w:rsidRPr="00055803">
        <w:tab/>
        <w:t>(</w:t>
      </w:r>
      <w:r w:rsidR="003B1A3F" w:rsidRPr="00055803">
        <w:t>e</w:t>
      </w:r>
      <w:r w:rsidR="00A04ED4" w:rsidRPr="00055803">
        <w:t>)</w:t>
      </w:r>
      <w:r w:rsidRPr="00055803">
        <w:tab/>
        <w:t xml:space="preserve">the </w:t>
      </w:r>
      <w:r w:rsidR="00D56107" w:rsidRPr="00055803">
        <w:t xml:space="preserve">community organisation </w:t>
      </w:r>
      <w:r w:rsidRPr="00055803">
        <w:t>has experience</w:t>
      </w:r>
      <w:r w:rsidR="007C549B" w:rsidRPr="00055803">
        <w:t xml:space="preserve"> and</w:t>
      </w:r>
      <w:r w:rsidRPr="00055803">
        <w:t xml:space="preserve"> expertise in</w:t>
      </w:r>
      <w:r w:rsidR="00E2398D" w:rsidRPr="00055803">
        <w:t>—</w:t>
      </w:r>
    </w:p>
    <w:p w14:paraId="77AA624B" w14:textId="77777777" w:rsidR="00FC7F7D" w:rsidRPr="00055803" w:rsidRDefault="00FC7F7D" w:rsidP="00FC7F7D">
      <w:pPr>
        <w:pStyle w:val="Isubpara"/>
      </w:pPr>
      <w:r w:rsidRPr="00055803">
        <w:tab/>
        <w:t>(i)</w:t>
      </w:r>
      <w:r w:rsidRPr="00055803">
        <w:tab/>
        <w:t xml:space="preserve">if the lease includes a building and development provision—developing the land comprised in the lease for the lease’s required use; and </w:t>
      </w:r>
    </w:p>
    <w:p w14:paraId="5E89C6BD" w14:textId="77777777" w:rsidR="00FA4365" w:rsidRPr="00055803" w:rsidRDefault="00FA4365" w:rsidP="00FA4365">
      <w:pPr>
        <w:pStyle w:val="Isubpara"/>
      </w:pPr>
      <w:r w:rsidRPr="00055803">
        <w:tab/>
        <w:t>(</w:t>
      </w:r>
      <w:r w:rsidR="00FC7F7D" w:rsidRPr="00055803">
        <w:t>i</w:t>
      </w:r>
      <w:r w:rsidRPr="00055803">
        <w:t>i)</w:t>
      </w:r>
      <w:r w:rsidRPr="00055803">
        <w:tab/>
        <w:t xml:space="preserve">using the land for the lease’s required use; </w:t>
      </w:r>
    </w:p>
    <w:p w14:paraId="669A2549" w14:textId="77777777" w:rsidR="003316B3" w:rsidRPr="00055803" w:rsidRDefault="009673D8" w:rsidP="003316B3">
      <w:pPr>
        <w:pStyle w:val="Ipara"/>
      </w:pPr>
      <w:r w:rsidRPr="00055803">
        <w:tab/>
        <w:t>(</w:t>
      </w:r>
      <w:r w:rsidR="00FB3AB8" w:rsidRPr="00055803">
        <w:t>f</w:t>
      </w:r>
      <w:r w:rsidRPr="00055803">
        <w:t>)</w:t>
      </w:r>
      <w:r w:rsidRPr="00055803">
        <w:tab/>
      </w:r>
      <w:r w:rsidR="003316B3" w:rsidRPr="00055803">
        <w:t xml:space="preserve">if the community organisation proposes to sublease the lease—the sublessee has the ability to </w:t>
      </w:r>
      <w:r w:rsidR="005E70D6" w:rsidRPr="00055803">
        <w:t>comply with the criteria mentioned in paragraphs (a) to (</w:t>
      </w:r>
      <w:r w:rsidR="00B51921" w:rsidRPr="00055803">
        <w:t>e</w:t>
      </w:r>
      <w:r w:rsidR="005E70D6" w:rsidRPr="00055803">
        <w:t>).</w:t>
      </w:r>
    </w:p>
    <w:p w14:paraId="42955F8D" w14:textId="0BB07B62" w:rsidR="00D40D97" w:rsidRPr="00055803" w:rsidRDefault="00D40D97" w:rsidP="00745AF0">
      <w:pPr>
        <w:pStyle w:val="aNotepar"/>
      </w:pPr>
      <w:r w:rsidRPr="00055803">
        <w:rPr>
          <w:rStyle w:val="charItals"/>
        </w:rPr>
        <w:t>Note 1</w:t>
      </w:r>
      <w:r w:rsidR="00A035CD" w:rsidRPr="00055803">
        <w:tab/>
        <w:t xml:space="preserve">Under the </w:t>
      </w:r>
      <w:hyperlink r:id="rId42" w:tooltip="Planning and Development Act 2007" w:history="1">
        <w:r w:rsidR="00055395" w:rsidRPr="00055395">
          <w:rPr>
            <w:rStyle w:val="charCitHyperlinkAbbrev"/>
          </w:rPr>
          <w:t>Act</w:t>
        </w:r>
      </w:hyperlink>
      <w:r w:rsidR="00A035CD" w:rsidRPr="00055803">
        <w:t>, s 266</w:t>
      </w:r>
      <w:r w:rsidR="00B51921" w:rsidRPr="00055803">
        <w:t> </w:t>
      </w:r>
      <w:r w:rsidR="00A035CD" w:rsidRPr="00055803">
        <w:t>(1) (a) (</w:t>
      </w:r>
      <w:r w:rsidR="00B51921" w:rsidRPr="00055803">
        <w:t>i</w:t>
      </w:r>
      <w:r w:rsidR="00A035CD" w:rsidRPr="00055803">
        <w:t>i) (B), a</w:t>
      </w:r>
      <w:r w:rsidRPr="00055803">
        <w:t xml:space="preserve"> person to whom it is proposed</w:t>
      </w:r>
      <w:r w:rsidR="00C11713" w:rsidRPr="00055803">
        <w:t xml:space="preserve"> that</w:t>
      </w:r>
      <w:r w:rsidRPr="00055803">
        <w:t xml:space="preserve"> a sublease should be granted </w:t>
      </w:r>
      <w:r w:rsidR="00A035CD" w:rsidRPr="00055803">
        <w:t>must be a community organisation and must satisfy the criteria mentioned in this section.</w:t>
      </w:r>
    </w:p>
    <w:p w14:paraId="777F6BA0" w14:textId="0C7A2377" w:rsidR="00745AF0" w:rsidRPr="00055803" w:rsidRDefault="00745AF0" w:rsidP="00745AF0">
      <w:pPr>
        <w:pStyle w:val="aNotepar"/>
      </w:pPr>
      <w:r w:rsidRPr="00055803">
        <w:rPr>
          <w:rStyle w:val="charItals"/>
        </w:rPr>
        <w:t>Note</w:t>
      </w:r>
      <w:r w:rsidR="00D40D97" w:rsidRPr="00055803">
        <w:rPr>
          <w:rStyle w:val="charItals"/>
        </w:rPr>
        <w:t> 2</w:t>
      </w:r>
      <w:r w:rsidRPr="00055803">
        <w:rPr>
          <w:rStyle w:val="charItals"/>
        </w:rPr>
        <w:tab/>
      </w:r>
      <w:r w:rsidRPr="00055803">
        <w:rPr>
          <w:rStyle w:val="charBoldItals"/>
        </w:rPr>
        <w:t>Community organisation</w:t>
      </w:r>
      <w:r w:rsidRPr="00055803">
        <w:rPr>
          <w:b/>
        </w:rPr>
        <w:t>—</w:t>
      </w:r>
      <w:r w:rsidRPr="00055803">
        <w:t>see</w:t>
      </w:r>
      <w:r w:rsidRPr="00055803">
        <w:rPr>
          <w:b/>
        </w:rPr>
        <w:t xml:space="preserve"> </w:t>
      </w:r>
      <w:r w:rsidR="00123C32" w:rsidRPr="00055803">
        <w:t xml:space="preserve">the </w:t>
      </w:r>
      <w:hyperlink r:id="rId43" w:tooltip="Planning and Development Act 2007" w:history="1">
        <w:r w:rsidR="00055395" w:rsidRPr="00055395">
          <w:rPr>
            <w:rStyle w:val="charCitHyperlinkAbbrev"/>
          </w:rPr>
          <w:t>Act</w:t>
        </w:r>
      </w:hyperlink>
      <w:r w:rsidR="00123C32" w:rsidRPr="00055803">
        <w:t>, dictionary.</w:t>
      </w:r>
    </w:p>
    <w:p w14:paraId="6E50DD4C" w14:textId="77777777" w:rsidR="00CE2166" w:rsidRPr="00055803" w:rsidRDefault="00CE2166" w:rsidP="00065037">
      <w:pPr>
        <w:pStyle w:val="IH5Sec"/>
      </w:pPr>
      <w:r w:rsidRPr="00055803">
        <w:t>14</w:t>
      </w:r>
      <w:r w:rsidR="003E48E5" w:rsidRPr="00055803">
        <w:t>6</w:t>
      </w:r>
      <w:r w:rsidRPr="00055803">
        <w:tab/>
        <w:t>Tender process—content of tenders—Act, s 253</w:t>
      </w:r>
      <w:r w:rsidR="003E48E5" w:rsidRPr="00055803">
        <w:t>F</w:t>
      </w:r>
      <w:r w:rsidRPr="00055803">
        <w:t> (</w:t>
      </w:r>
      <w:r w:rsidR="007A1248" w:rsidRPr="00055803">
        <w:t>b</w:t>
      </w:r>
      <w:r w:rsidRPr="00055803">
        <w:t>)</w:t>
      </w:r>
    </w:p>
    <w:p w14:paraId="2F469656" w14:textId="77777777" w:rsidR="00CE2166" w:rsidRPr="00055803" w:rsidRDefault="00EE4881" w:rsidP="00EE4881">
      <w:pPr>
        <w:pStyle w:val="IMain"/>
      </w:pPr>
      <w:r w:rsidRPr="00055803">
        <w:tab/>
        <w:t>(1)</w:t>
      </w:r>
      <w:r w:rsidRPr="00055803">
        <w:tab/>
      </w:r>
      <w:r w:rsidR="00CE2166" w:rsidRPr="00055803">
        <w:t>If the planning and land authority invites a community organisation to tender for the grant of a community concessional lease, the community organisation’s tender must include—</w:t>
      </w:r>
    </w:p>
    <w:p w14:paraId="4202201B" w14:textId="77777777" w:rsidR="00580DC6" w:rsidRPr="00055803" w:rsidRDefault="00CE2166" w:rsidP="00CE2166">
      <w:pPr>
        <w:pStyle w:val="Ipara"/>
      </w:pPr>
      <w:r w:rsidRPr="00055803">
        <w:tab/>
        <w:t>(a)</w:t>
      </w:r>
      <w:r w:rsidRPr="00055803">
        <w:tab/>
        <w:t xml:space="preserve">the information </w:t>
      </w:r>
      <w:r w:rsidR="00F44F04" w:rsidRPr="00055803">
        <w:t>included in</w:t>
      </w:r>
      <w:r w:rsidRPr="00055803">
        <w:t xml:space="preserve"> the organisation’s expression of interest</w:t>
      </w:r>
      <w:r w:rsidR="00F44F04" w:rsidRPr="00055803">
        <w:t xml:space="preserve"> under section </w:t>
      </w:r>
      <w:r w:rsidR="00434A3E" w:rsidRPr="00055803">
        <w:t>144</w:t>
      </w:r>
      <w:r w:rsidRPr="00055803">
        <w:t xml:space="preserve">; and </w:t>
      </w:r>
    </w:p>
    <w:p w14:paraId="669694DB" w14:textId="77777777" w:rsidR="003B1A3F" w:rsidRPr="00055803" w:rsidRDefault="003B1A3F" w:rsidP="00CE2166">
      <w:pPr>
        <w:pStyle w:val="Ipara"/>
      </w:pPr>
      <w:r w:rsidRPr="00055803">
        <w:tab/>
        <w:t>(b)</w:t>
      </w:r>
      <w:r w:rsidRPr="00055803">
        <w:tab/>
      </w:r>
      <w:r w:rsidR="000B33F7" w:rsidRPr="00055803">
        <w:t xml:space="preserve">a statement addressing the </w:t>
      </w:r>
      <w:r w:rsidR="00EE4881" w:rsidRPr="00055803">
        <w:t xml:space="preserve">additional </w:t>
      </w:r>
      <w:r w:rsidR="000B33F7" w:rsidRPr="00055803">
        <w:t xml:space="preserve">criteria mentioned in </w:t>
      </w:r>
      <w:r w:rsidR="00EE4881" w:rsidRPr="00055803">
        <w:t>subsection (2)</w:t>
      </w:r>
      <w:r w:rsidR="000B33F7" w:rsidRPr="00055803">
        <w:t>; and</w:t>
      </w:r>
    </w:p>
    <w:p w14:paraId="39D988B9" w14:textId="44AF3CEF" w:rsidR="00D80FCA" w:rsidRPr="00055803" w:rsidRDefault="00D80FCA" w:rsidP="00055395">
      <w:pPr>
        <w:pStyle w:val="Ipara"/>
        <w:keepNext/>
        <w:keepLines/>
      </w:pPr>
      <w:r w:rsidRPr="00055803">
        <w:lastRenderedPageBreak/>
        <w:tab/>
        <w:t>(</w:t>
      </w:r>
      <w:r w:rsidR="000B33F7" w:rsidRPr="00055803">
        <w:t>c</w:t>
      </w:r>
      <w:r w:rsidRPr="00055803">
        <w:t>)</w:t>
      </w:r>
      <w:r w:rsidRPr="00055803">
        <w:tab/>
      </w:r>
      <w:r w:rsidR="00CF4F4C" w:rsidRPr="00055803">
        <w:t xml:space="preserve">if more than 1 potential use is identified for the land in a statement under the </w:t>
      </w:r>
      <w:hyperlink r:id="rId44" w:tooltip="Planning and Development Act 2007" w:history="1">
        <w:r w:rsidR="00055395" w:rsidRPr="00055395">
          <w:rPr>
            <w:rStyle w:val="charCitHyperlinkAbbrev"/>
          </w:rPr>
          <w:t>Act</w:t>
        </w:r>
      </w:hyperlink>
      <w:r w:rsidR="00CF4F4C" w:rsidRPr="00055803">
        <w:t>, section 253</w:t>
      </w:r>
      <w:r w:rsidR="003E48E5" w:rsidRPr="00055803">
        <w:t>D</w:t>
      </w:r>
      <w:r w:rsidR="00CF4F4C" w:rsidRPr="00055803">
        <w:t xml:space="preserve"> (Statement of future community land for stated districts)—</w:t>
      </w:r>
      <w:r w:rsidRPr="00055803">
        <w:t xml:space="preserve">a proposal to use the land comprised in the proposed lease for another </w:t>
      </w:r>
      <w:r w:rsidR="00060CF3" w:rsidRPr="00055803">
        <w:t xml:space="preserve">potential </w:t>
      </w:r>
      <w:r w:rsidRPr="00055803">
        <w:t>use</w:t>
      </w:r>
      <w:r w:rsidR="00714E03" w:rsidRPr="00055803">
        <w:t xml:space="preserve"> (an </w:t>
      </w:r>
      <w:r w:rsidR="00714E03" w:rsidRPr="00055803">
        <w:rPr>
          <w:rStyle w:val="charBoldItals"/>
        </w:rPr>
        <w:t>additional use</w:t>
      </w:r>
      <w:r w:rsidR="00714E03" w:rsidRPr="00055803">
        <w:t>),</w:t>
      </w:r>
      <w:r w:rsidRPr="00055803">
        <w:t xml:space="preserve"> in addition to the required use</w:t>
      </w:r>
      <w:r w:rsidR="00CF4F4C" w:rsidRPr="00055803">
        <w:t>; and</w:t>
      </w:r>
    </w:p>
    <w:p w14:paraId="695F0203" w14:textId="77777777" w:rsidR="00580DC6" w:rsidRPr="00055803" w:rsidRDefault="00580DC6" w:rsidP="00CE2166">
      <w:pPr>
        <w:pStyle w:val="Ipara"/>
      </w:pPr>
      <w:r w:rsidRPr="00055803">
        <w:tab/>
        <w:t>(d)</w:t>
      </w:r>
      <w:r w:rsidRPr="00055803">
        <w:tab/>
        <w:t>a statement addressing the threshold criteria in relation to the additional use; and</w:t>
      </w:r>
    </w:p>
    <w:p w14:paraId="7CDD2100" w14:textId="77777777" w:rsidR="00CE2166" w:rsidRPr="00055803" w:rsidRDefault="00CE2166" w:rsidP="00CE2166">
      <w:pPr>
        <w:pStyle w:val="Ipara"/>
      </w:pPr>
      <w:r w:rsidRPr="00055803">
        <w:tab/>
        <w:t>(</w:t>
      </w:r>
      <w:r w:rsidR="00580DC6" w:rsidRPr="00055803">
        <w:t>e</w:t>
      </w:r>
      <w:r w:rsidR="00BA382C" w:rsidRPr="00055803">
        <w:t>)</w:t>
      </w:r>
      <w:r w:rsidRPr="00055803">
        <w:tab/>
        <w:t>any additional information requested by the authority.</w:t>
      </w:r>
    </w:p>
    <w:p w14:paraId="4A47FD21" w14:textId="77777777" w:rsidR="00EE4881" w:rsidRPr="00055803" w:rsidRDefault="00EE4881" w:rsidP="00EE4881">
      <w:pPr>
        <w:pStyle w:val="IMain"/>
      </w:pPr>
      <w:r w:rsidRPr="00055803">
        <w:tab/>
        <w:t>(2)</w:t>
      </w:r>
      <w:r w:rsidRPr="00055803">
        <w:tab/>
        <w:t>The following additional criteria are prescribed:</w:t>
      </w:r>
    </w:p>
    <w:p w14:paraId="46C6A5D7" w14:textId="77777777" w:rsidR="00EE4881" w:rsidRPr="00055803" w:rsidRDefault="00EE4881" w:rsidP="00EE4881">
      <w:pPr>
        <w:pStyle w:val="Ipara"/>
      </w:pPr>
      <w:r w:rsidRPr="00055803">
        <w:tab/>
        <w:t>(a)</w:t>
      </w:r>
      <w:r w:rsidRPr="00055803">
        <w:tab/>
        <w:t xml:space="preserve">the community organisation demonstrates that it needs the land comprised in the lease and the need is consistent with its constitution or </w:t>
      </w:r>
      <w:r w:rsidR="00BF0246" w:rsidRPr="00055803">
        <w:t>rules</w:t>
      </w:r>
      <w:r w:rsidRPr="00055803">
        <w:t>, taking into account the following:</w:t>
      </w:r>
    </w:p>
    <w:p w14:paraId="4DD5148D" w14:textId="77777777" w:rsidR="00EE4881" w:rsidRPr="00055803" w:rsidRDefault="00EE4881" w:rsidP="00EE4881">
      <w:pPr>
        <w:pStyle w:val="Isubpara"/>
      </w:pPr>
      <w:r w:rsidRPr="00055803">
        <w:tab/>
        <w:t>(i)</w:t>
      </w:r>
      <w:r w:rsidRPr="00055803">
        <w:tab/>
        <w:t xml:space="preserve">whether the community organisation or a related corporation holds another lease; </w:t>
      </w:r>
    </w:p>
    <w:p w14:paraId="02825133" w14:textId="77777777" w:rsidR="00EE4881" w:rsidRPr="00055803" w:rsidRDefault="00EE4881" w:rsidP="00EE4881">
      <w:pPr>
        <w:pStyle w:val="Isubpara"/>
      </w:pPr>
      <w:r w:rsidRPr="00055803">
        <w:tab/>
        <w:t>(ii)</w:t>
      </w:r>
      <w:r w:rsidRPr="00055803">
        <w:tab/>
        <w:t>if the organisation or corporation holds another lease—whether the land comprised in the other lease is used to its capacity or is otherwise unsuitable for the proposed use;</w:t>
      </w:r>
    </w:p>
    <w:p w14:paraId="5C71BB30" w14:textId="77777777" w:rsidR="00EE4881" w:rsidRPr="00055803" w:rsidRDefault="00EE4881" w:rsidP="00EE4881">
      <w:pPr>
        <w:pStyle w:val="Isubpara"/>
      </w:pPr>
      <w:r w:rsidRPr="00055803">
        <w:tab/>
        <w:t>(iii)</w:t>
      </w:r>
      <w:r w:rsidRPr="00055803">
        <w:tab/>
        <w:t>whether the organisation or corporation has, in the 10</w:t>
      </w:r>
      <w:r w:rsidR="005B7BA6" w:rsidRPr="00055803">
        <w:t> </w:t>
      </w:r>
      <w:r w:rsidRPr="00055803">
        <w:t xml:space="preserve">years before the date of the tender, </w:t>
      </w:r>
      <w:r w:rsidR="00510B34" w:rsidRPr="00055803">
        <w:t>dealt</w:t>
      </w:r>
      <w:r w:rsidR="00375C10" w:rsidRPr="00055803">
        <w:t xml:space="preserve"> </w:t>
      </w:r>
      <w:r w:rsidR="00FA793B" w:rsidRPr="00055803">
        <w:t xml:space="preserve">with </w:t>
      </w:r>
      <w:r w:rsidR="00274AB0" w:rsidRPr="00055803">
        <w:t>a lease;</w:t>
      </w:r>
    </w:p>
    <w:p w14:paraId="1226F9FB" w14:textId="11C17937" w:rsidR="00FA793B" w:rsidRPr="00055803" w:rsidRDefault="00FA793B" w:rsidP="00FA793B">
      <w:pPr>
        <w:pStyle w:val="aNotesubpar"/>
      </w:pPr>
      <w:r w:rsidRPr="00055803">
        <w:rPr>
          <w:rStyle w:val="charItals"/>
        </w:rPr>
        <w:t>Note</w:t>
      </w:r>
      <w:r w:rsidRPr="00055803">
        <w:rPr>
          <w:rStyle w:val="charItals"/>
        </w:rPr>
        <w:tab/>
      </w:r>
      <w:r w:rsidRPr="00055803">
        <w:rPr>
          <w:rStyle w:val="charBoldItals"/>
        </w:rPr>
        <w:t>Deal</w:t>
      </w:r>
      <w:r w:rsidRPr="00055803">
        <w:t xml:space="preserve"> </w:t>
      </w:r>
      <w:r w:rsidR="00510B34" w:rsidRPr="00055803">
        <w:t>with</w:t>
      </w:r>
      <w:r w:rsidRPr="00055803">
        <w:t xml:space="preserve"> a lease—</w:t>
      </w:r>
      <w:r w:rsidR="00510B34" w:rsidRPr="00055803">
        <w:t xml:space="preserve">see the </w:t>
      </w:r>
      <w:hyperlink r:id="rId45" w:tooltip="Planning and Development Act 2007" w:history="1">
        <w:r w:rsidR="00055395" w:rsidRPr="00055395">
          <w:rPr>
            <w:rStyle w:val="charCitHyperlinkAbbrev"/>
          </w:rPr>
          <w:t>Act</w:t>
        </w:r>
      </w:hyperlink>
      <w:r w:rsidR="00510B34" w:rsidRPr="00055803">
        <w:t>, s 234.</w:t>
      </w:r>
    </w:p>
    <w:p w14:paraId="7C50DEFB" w14:textId="77777777" w:rsidR="00EE4881" w:rsidRPr="00055803" w:rsidRDefault="00EE4881" w:rsidP="00EE4881">
      <w:pPr>
        <w:pStyle w:val="Ipara"/>
      </w:pPr>
      <w:r w:rsidRPr="00055803">
        <w:tab/>
        <w:t>(b)</w:t>
      </w:r>
      <w:r w:rsidRPr="00055803">
        <w:tab/>
        <w:t xml:space="preserve">the community organisation’s proposed development and use of the land comprised in the lease would not result in a significant underuse of the land; </w:t>
      </w:r>
    </w:p>
    <w:p w14:paraId="45874A5B" w14:textId="77777777" w:rsidR="00EE4881" w:rsidRPr="00055803" w:rsidRDefault="00EE4881" w:rsidP="00EE4881">
      <w:pPr>
        <w:pStyle w:val="aExamHdgpar"/>
      </w:pPr>
      <w:r w:rsidRPr="00055803">
        <w:t>Example</w:t>
      </w:r>
    </w:p>
    <w:p w14:paraId="723C529B" w14:textId="77777777" w:rsidR="00EE4881" w:rsidRPr="00055803" w:rsidRDefault="00EE4881" w:rsidP="00EE4881">
      <w:pPr>
        <w:pStyle w:val="aExampar"/>
      </w:pPr>
      <w:r w:rsidRPr="00055803">
        <w:t>a community organisation is not likely to satisfy the criterion in paragraph (b) if the plans for developing facilities and infrastructure on the land comprised in the lease show that a significant part of the land will not be used</w:t>
      </w:r>
    </w:p>
    <w:p w14:paraId="0F3A0470" w14:textId="77777777" w:rsidR="00EE4881" w:rsidRPr="00055803" w:rsidRDefault="00EE4881" w:rsidP="00055395">
      <w:pPr>
        <w:pStyle w:val="Ipara"/>
        <w:keepLines/>
      </w:pPr>
      <w:r w:rsidRPr="00055803">
        <w:lastRenderedPageBreak/>
        <w:tab/>
        <w:t>(c)</w:t>
      </w:r>
      <w:r w:rsidRPr="00055803">
        <w:tab/>
        <w:t>if the lease includes a building and development provision—the community organisation’s proposed development of the land comprised in the lease will promote the shared use of facilities on the land by other community organisations and the broader community;</w:t>
      </w:r>
    </w:p>
    <w:p w14:paraId="3FC9078B" w14:textId="77777777" w:rsidR="00EE4881" w:rsidRPr="00055803" w:rsidRDefault="00EE4881" w:rsidP="009F5343">
      <w:pPr>
        <w:pStyle w:val="Ipara"/>
        <w:keepNext/>
      </w:pPr>
      <w:r w:rsidRPr="00055803">
        <w:tab/>
        <w:t>(d)</w:t>
      </w:r>
      <w:r w:rsidRPr="00055803">
        <w:tab/>
        <w:t xml:space="preserve">the community organisation, and any proposed sublessee, will use the land comprised in the lease in a way that is consistent with the additional use of the land proposed by the organisation; </w:t>
      </w:r>
    </w:p>
    <w:p w14:paraId="1E332495" w14:textId="77777777" w:rsidR="00EE4881" w:rsidRPr="00055803" w:rsidRDefault="00EE4881" w:rsidP="00EE4881">
      <w:pPr>
        <w:pStyle w:val="Ipara"/>
      </w:pPr>
      <w:r w:rsidRPr="00055803">
        <w:tab/>
        <w:t>(e)</w:t>
      </w:r>
      <w:r w:rsidRPr="00055803">
        <w:tab/>
        <w:t>any other criteria the planning and land authority considers appropriate to assess the suitability of tenders for the lease.</w:t>
      </w:r>
    </w:p>
    <w:p w14:paraId="2B0F2DBD" w14:textId="77777777" w:rsidR="00EE4881" w:rsidRPr="00055803" w:rsidRDefault="00EE4881" w:rsidP="00EE4881">
      <w:pPr>
        <w:pStyle w:val="IMain"/>
      </w:pPr>
      <w:r w:rsidRPr="00055803">
        <w:tab/>
        <w:t>(3)</w:t>
      </w:r>
      <w:r w:rsidRPr="00055803">
        <w:tab/>
        <w:t>In this section:</w:t>
      </w:r>
    </w:p>
    <w:p w14:paraId="005A7BB0" w14:textId="4653E508" w:rsidR="00EE4881" w:rsidRPr="00055803" w:rsidRDefault="00EE4881" w:rsidP="00055803">
      <w:pPr>
        <w:pStyle w:val="aDef"/>
      </w:pPr>
      <w:r w:rsidRPr="00055803">
        <w:rPr>
          <w:rStyle w:val="charBoldItals"/>
        </w:rPr>
        <w:t>related corporation</w:t>
      </w:r>
      <w:r w:rsidRPr="00055803">
        <w:t xml:space="preserve">, of a community organisation, means a related body corporate under the </w:t>
      </w:r>
      <w:hyperlink r:id="rId46" w:tooltip="Act 2001 No 50 (Cwlth)" w:history="1">
        <w:r w:rsidR="006A4A4D" w:rsidRPr="00055803">
          <w:rPr>
            <w:rStyle w:val="charCitHyperlinkAbbrev"/>
          </w:rPr>
          <w:t>Corporations Act</w:t>
        </w:r>
      </w:hyperlink>
      <w:r w:rsidRPr="00055803">
        <w:t>.</w:t>
      </w:r>
    </w:p>
    <w:p w14:paraId="2A47C21D" w14:textId="77777777" w:rsidR="00065037" w:rsidRPr="00055803" w:rsidRDefault="00065037" w:rsidP="00065037">
      <w:pPr>
        <w:pStyle w:val="IH5Sec"/>
      </w:pPr>
      <w:r w:rsidRPr="00055803">
        <w:t>14</w:t>
      </w:r>
      <w:r w:rsidR="003E48E5" w:rsidRPr="00055803">
        <w:t>7</w:t>
      </w:r>
      <w:r w:rsidRPr="00055803">
        <w:tab/>
        <w:t>Tender process—assessment of tenders—Act, s 253</w:t>
      </w:r>
      <w:r w:rsidR="003E48E5" w:rsidRPr="00055803">
        <w:t>F</w:t>
      </w:r>
      <w:r w:rsidRPr="00055803">
        <w:t> (</w:t>
      </w:r>
      <w:r w:rsidR="007A1248" w:rsidRPr="00055803">
        <w:t>b</w:t>
      </w:r>
      <w:r w:rsidRPr="00055803">
        <w:t>)</w:t>
      </w:r>
    </w:p>
    <w:p w14:paraId="1DEEAEB3" w14:textId="77777777" w:rsidR="00065037" w:rsidRPr="00055803" w:rsidRDefault="00065037" w:rsidP="00065037">
      <w:pPr>
        <w:pStyle w:val="IMain"/>
      </w:pPr>
      <w:r w:rsidRPr="00055803">
        <w:tab/>
        <w:t>(1)</w:t>
      </w:r>
      <w:r w:rsidRPr="00055803">
        <w:tab/>
        <w:t>The planning and land authority may accept a tender for a community concessional lease from a community organisation only if the organisation was invited to tender for the lease under section 14</w:t>
      </w:r>
      <w:r w:rsidR="003E48E5" w:rsidRPr="00055803">
        <w:t>4</w:t>
      </w:r>
      <w:r w:rsidRPr="00055803">
        <w:t> (</w:t>
      </w:r>
      <w:r w:rsidR="006B2C85" w:rsidRPr="00055803">
        <w:t>4</w:t>
      </w:r>
      <w:r w:rsidRPr="00055803">
        <w:t>) (b).</w:t>
      </w:r>
    </w:p>
    <w:p w14:paraId="68B0DAEC" w14:textId="77777777" w:rsidR="00065037" w:rsidRPr="00055803" w:rsidRDefault="00065037" w:rsidP="00065037">
      <w:pPr>
        <w:pStyle w:val="IMain"/>
      </w:pPr>
      <w:r w:rsidRPr="00055803">
        <w:tab/>
        <w:t>(2)</w:t>
      </w:r>
      <w:r w:rsidRPr="00055803">
        <w:tab/>
        <w:t>If the planning and land authority receives tenders for a community concessional lease, the planning and land authority must assess the suitability of the tenders</w:t>
      </w:r>
      <w:r w:rsidR="006B2C85" w:rsidRPr="00055803">
        <w:t xml:space="preserve"> using</w:t>
      </w:r>
      <w:r w:rsidRPr="00055803">
        <w:t>—</w:t>
      </w:r>
    </w:p>
    <w:p w14:paraId="63CB7E07" w14:textId="77777777" w:rsidR="00065037" w:rsidRPr="00055803" w:rsidRDefault="00065037" w:rsidP="00065037">
      <w:pPr>
        <w:pStyle w:val="Ipara"/>
      </w:pPr>
      <w:r w:rsidRPr="00055803">
        <w:tab/>
        <w:t>(a)</w:t>
      </w:r>
      <w:r w:rsidRPr="00055803">
        <w:tab/>
        <w:t>the</w:t>
      </w:r>
      <w:r w:rsidR="00693DF8" w:rsidRPr="00055803">
        <w:t xml:space="preserve"> threshold</w:t>
      </w:r>
      <w:r w:rsidRPr="00055803">
        <w:t xml:space="preserve"> criteria in section 14</w:t>
      </w:r>
      <w:r w:rsidR="003E48E5" w:rsidRPr="00055803">
        <w:t>5</w:t>
      </w:r>
      <w:r w:rsidRPr="00055803">
        <w:t>; and</w:t>
      </w:r>
    </w:p>
    <w:p w14:paraId="10AEBAC5" w14:textId="77777777" w:rsidR="006E6B61" w:rsidRPr="00055803" w:rsidRDefault="006E6B61" w:rsidP="00065037">
      <w:pPr>
        <w:pStyle w:val="Ipara"/>
      </w:pPr>
      <w:r w:rsidRPr="00055803">
        <w:tab/>
        <w:t>(b)</w:t>
      </w:r>
      <w:r w:rsidRPr="00055803">
        <w:tab/>
      </w:r>
      <w:r w:rsidR="006B2C85" w:rsidRPr="00055803">
        <w:t>the additional criteria in</w:t>
      </w:r>
      <w:r w:rsidRPr="00055803">
        <w:t xml:space="preserve"> section 14</w:t>
      </w:r>
      <w:r w:rsidR="003E48E5" w:rsidRPr="00055803">
        <w:t>6</w:t>
      </w:r>
      <w:r w:rsidRPr="00055803">
        <w:t xml:space="preserve"> (2).</w:t>
      </w:r>
    </w:p>
    <w:p w14:paraId="1A3FE472" w14:textId="77777777" w:rsidR="004E600A" w:rsidRPr="00055803" w:rsidRDefault="004E600A" w:rsidP="004E600A">
      <w:pPr>
        <w:pStyle w:val="IH5Sec"/>
      </w:pPr>
      <w:r w:rsidRPr="00055803">
        <w:t>14</w:t>
      </w:r>
      <w:r w:rsidR="003E48E5" w:rsidRPr="00055803">
        <w:t>8</w:t>
      </w:r>
      <w:r w:rsidRPr="00055803">
        <w:tab/>
      </w:r>
      <w:r w:rsidR="00F34807" w:rsidRPr="00055803">
        <w:t>Community concessional lease provisions—Act, s 253</w:t>
      </w:r>
      <w:r w:rsidR="003E48E5" w:rsidRPr="00055803">
        <w:t>G</w:t>
      </w:r>
      <w:r w:rsidR="00F34807" w:rsidRPr="00055803">
        <w:t xml:space="preserve">, def </w:t>
      </w:r>
      <w:r w:rsidR="00F34807" w:rsidRPr="00055803">
        <w:rPr>
          <w:rStyle w:val="charItals"/>
        </w:rPr>
        <w:t>community concessional lease provisions</w:t>
      </w:r>
      <w:r w:rsidR="00F34807" w:rsidRPr="00055803">
        <w:t>, par (h)</w:t>
      </w:r>
    </w:p>
    <w:p w14:paraId="202BAAD4" w14:textId="77777777" w:rsidR="00F34807" w:rsidRPr="00055803" w:rsidRDefault="00F34807" w:rsidP="00F34807">
      <w:pPr>
        <w:pStyle w:val="Amainreturn"/>
      </w:pPr>
      <w:r w:rsidRPr="00055803">
        <w:t>A provision stating the additional uses for the land comprised in the lease is prescribed.</w:t>
      </w:r>
    </w:p>
    <w:p w14:paraId="46455072" w14:textId="77777777" w:rsidR="00065037" w:rsidRPr="00055803" w:rsidRDefault="00055803" w:rsidP="00055803">
      <w:pPr>
        <w:pStyle w:val="AH5Sec"/>
        <w:shd w:val="pct25" w:color="auto" w:fill="auto"/>
      </w:pPr>
      <w:bookmarkStart w:id="30" w:name="_Toc15370103"/>
      <w:r w:rsidRPr="00055803">
        <w:rPr>
          <w:rStyle w:val="CharSectNo"/>
        </w:rPr>
        <w:lastRenderedPageBreak/>
        <w:t>25</w:t>
      </w:r>
      <w:r w:rsidRPr="00055803">
        <w:tab/>
      </w:r>
      <w:r w:rsidR="00065037" w:rsidRPr="00055803">
        <w:t>New section 152</w:t>
      </w:r>
      <w:bookmarkEnd w:id="30"/>
    </w:p>
    <w:p w14:paraId="6C2BFF8D" w14:textId="77777777" w:rsidR="00065037" w:rsidRPr="00055803" w:rsidRDefault="00961689" w:rsidP="00065037">
      <w:pPr>
        <w:pStyle w:val="direction"/>
      </w:pPr>
      <w:r w:rsidRPr="00055803">
        <w:t xml:space="preserve">in part 5.3, </w:t>
      </w:r>
      <w:r w:rsidR="00065037" w:rsidRPr="00055803">
        <w:t>insert</w:t>
      </w:r>
    </w:p>
    <w:p w14:paraId="6EF7B1C4" w14:textId="77777777" w:rsidR="00065037" w:rsidRPr="00055803" w:rsidRDefault="00065037" w:rsidP="00065037">
      <w:pPr>
        <w:pStyle w:val="IH5Sec"/>
      </w:pPr>
      <w:r w:rsidRPr="00055803">
        <w:t>152</w:t>
      </w:r>
      <w:r w:rsidRPr="00055803">
        <w:tab/>
        <w:t>Criteria for grant of further community concessional leases—Act, s 254 (1) (f)</w:t>
      </w:r>
    </w:p>
    <w:p w14:paraId="2F6B9B9F" w14:textId="77777777" w:rsidR="00065037" w:rsidRPr="00055803" w:rsidRDefault="00065037" w:rsidP="00065037">
      <w:pPr>
        <w:pStyle w:val="Amainreturn"/>
      </w:pPr>
      <w:r w:rsidRPr="00055803">
        <w:t xml:space="preserve">The following criteria are prescribed for a further lease of </w:t>
      </w:r>
      <w:r w:rsidR="007A1248" w:rsidRPr="00055803">
        <w:t xml:space="preserve">a </w:t>
      </w:r>
      <w:r w:rsidRPr="00055803">
        <w:t>community concessional lease:</w:t>
      </w:r>
    </w:p>
    <w:p w14:paraId="4E3E007F" w14:textId="77777777" w:rsidR="00EE6790" w:rsidRPr="00055803" w:rsidRDefault="00EE6790" w:rsidP="00EE6790">
      <w:pPr>
        <w:pStyle w:val="Ipara"/>
      </w:pPr>
      <w:r w:rsidRPr="00055803">
        <w:tab/>
        <w:t>(a)</w:t>
      </w:r>
      <w:r w:rsidRPr="00055803">
        <w:tab/>
        <w:t xml:space="preserve">if the lessee is required to give the planning and land authority community </w:t>
      </w:r>
      <w:r w:rsidR="00DD46BD" w:rsidRPr="00055803">
        <w:t>use</w:t>
      </w:r>
      <w:r w:rsidRPr="00055803">
        <w:t xml:space="preserve"> reports about the use of the land—all required </w:t>
      </w:r>
      <w:r w:rsidR="005576D8" w:rsidRPr="00055803">
        <w:t xml:space="preserve">community </w:t>
      </w:r>
      <w:r w:rsidR="00DD46BD" w:rsidRPr="00055803">
        <w:t>use</w:t>
      </w:r>
      <w:r w:rsidR="005576D8" w:rsidRPr="00055803">
        <w:t xml:space="preserve"> </w:t>
      </w:r>
      <w:r w:rsidRPr="00055803">
        <w:t xml:space="preserve">reports have been given; </w:t>
      </w:r>
    </w:p>
    <w:p w14:paraId="3BA5EAE5" w14:textId="77777777" w:rsidR="00065037" w:rsidRPr="00055803" w:rsidRDefault="00065037" w:rsidP="00065037">
      <w:pPr>
        <w:pStyle w:val="Ipara"/>
      </w:pPr>
      <w:r w:rsidRPr="00055803">
        <w:tab/>
        <w:t>(</w:t>
      </w:r>
      <w:r w:rsidR="00943503" w:rsidRPr="00055803">
        <w:t>b</w:t>
      </w:r>
      <w:r w:rsidRPr="00055803">
        <w:t>)</w:t>
      </w:r>
      <w:r w:rsidRPr="00055803">
        <w:tab/>
      </w:r>
      <w:r w:rsidR="00943503" w:rsidRPr="00055803">
        <w:t xml:space="preserve">if the planning and land authority has required the lessee to commission an audit of the lessee’s use of the land </w:t>
      </w:r>
      <w:r w:rsidR="00CD0305" w:rsidRPr="00055803">
        <w:t xml:space="preserve">in the </w:t>
      </w:r>
      <w:r w:rsidR="005F396E" w:rsidRPr="00055803">
        <w:t>6</w:t>
      </w:r>
      <w:r w:rsidR="00CD0305" w:rsidRPr="00055803">
        <w:t> months before the lease expires</w:t>
      </w:r>
      <w:r w:rsidR="00943503" w:rsidRPr="00055803">
        <w:t>—the audit has been carried out</w:t>
      </w:r>
      <w:r w:rsidR="00CD0305" w:rsidRPr="00055803">
        <w:t xml:space="preserve"> and </w:t>
      </w:r>
      <w:r w:rsidR="00943503" w:rsidRPr="00055803">
        <w:t xml:space="preserve">the authority </w:t>
      </w:r>
      <w:r w:rsidR="00CD0305" w:rsidRPr="00055803">
        <w:t xml:space="preserve">is satisfied </w:t>
      </w:r>
      <w:r w:rsidRPr="00055803">
        <w:t xml:space="preserve">the community organisation continues to use the lease for a </w:t>
      </w:r>
      <w:r w:rsidR="00F5289F" w:rsidRPr="00055803">
        <w:t>required</w:t>
      </w:r>
      <w:r w:rsidRPr="00055803">
        <w:t xml:space="preserve"> use stated in the lease</w:t>
      </w:r>
      <w:r w:rsidR="00DD46BD" w:rsidRPr="00055803">
        <w:t>.</w:t>
      </w:r>
    </w:p>
    <w:p w14:paraId="6731161A" w14:textId="77777777" w:rsidR="00065037" w:rsidRPr="00055803" w:rsidRDefault="00055803" w:rsidP="00055803">
      <w:pPr>
        <w:pStyle w:val="AH5Sec"/>
        <w:shd w:val="pct25" w:color="auto" w:fill="auto"/>
      </w:pPr>
      <w:bookmarkStart w:id="31" w:name="_Toc15370104"/>
      <w:r w:rsidRPr="00055803">
        <w:rPr>
          <w:rStyle w:val="CharSectNo"/>
        </w:rPr>
        <w:t>26</w:t>
      </w:r>
      <w:r w:rsidRPr="00055803">
        <w:tab/>
      </w:r>
      <w:r w:rsidR="00065037" w:rsidRPr="00055803">
        <w:t>Dictionary, note 3</w:t>
      </w:r>
      <w:bookmarkEnd w:id="31"/>
    </w:p>
    <w:p w14:paraId="6129C526" w14:textId="77777777" w:rsidR="00065037" w:rsidRPr="00055803" w:rsidRDefault="00065037" w:rsidP="00065037">
      <w:pPr>
        <w:pStyle w:val="direction"/>
      </w:pPr>
      <w:r w:rsidRPr="00055803">
        <w:t>insert</w:t>
      </w:r>
    </w:p>
    <w:p w14:paraId="1A7D3D9D" w14:textId="77777777" w:rsidR="00065037" w:rsidRPr="00055803" w:rsidRDefault="00055803" w:rsidP="00055803">
      <w:pPr>
        <w:pStyle w:val="aNoteBulletss"/>
        <w:tabs>
          <w:tab w:val="left" w:pos="2300"/>
        </w:tabs>
      </w:pPr>
      <w:r w:rsidRPr="00055803">
        <w:rPr>
          <w:rFonts w:ascii="Symbol" w:hAnsi="Symbol"/>
        </w:rPr>
        <w:t></w:t>
      </w:r>
      <w:r w:rsidRPr="00055803">
        <w:rPr>
          <w:rFonts w:ascii="Symbol" w:hAnsi="Symbol"/>
        </w:rPr>
        <w:tab/>
      </w:r>
      <w:r w:rsidR="00065037" w:rsidRPr="00055803">
        <w:t>community concessional lease (see s 253A)</w:t>
      </w:r>
    </w:p>
    <w:p w14:paraId="51B17EB6" w14:textId="77777777" w:rsidR="00961689" w:rsidRPr="00055803" w:rsidRDefault="00055803" w:rsidP="00055803">
      <w:pPr>
        <w:pStyle w:val="aNoteBulletss"/>
        <w:tabs>
          <w:tab w:val="left" w:pos="2300"/>
        </w:tabs>
      </w:pPr>
      <w:r w:rsidRPr="00055803">
        <w:rPr>
          <w:rFonts w:ascii="Symbol" w:hAnsi="Symbol"/>
        </w:rPr>
        <w:t></w:t>
      </w:r>
      <w:r w:rsidRPr="00055803">
        <w:rPr>
          <w:rFonts w:ascii="Symbol" w:hAnsi="Symbol"/>
        </w:rPr>
        <w:tab/>
      </w:r>
      <w:r w:rsidR="00961689" w:rsidRPr="00055803">
        <w:t>community use report (see s 253</w:t>
      </w:r>
      <w:r w:rsidR="003E48E5" w:rsidRPr="00055803">
        <w:t>H</w:t>
      </w:r>
      <w:r w:rsidR="00961689" w:rsidRPr="00055803">
        <w:t xml:space="preserve"> (2))</w:t>
      </w:r>
    </w:p>
    <w:p w14:paraId="2156DB52" w14:textId="77777777" w:rsidR="005F396E" w:rsidRPr="00055803" w:rsidRDefault="00055803" w:rsidP="00055803">
      <w:pPr>
        <w:pStyle w:val="aNoteBulletss"/>
        <w:tabs>
          <w:tab w:val="left" w:pos="2300"/>
        </w:tabs>
      </w:pPr>
      <w:r w:rsidRPr="00055803">
        <w:rPr>
          <w:rFonts w:ascii="Symbol" w:hAnsi="Symbol"/>
        </w:rPr>
        <w:t></w:t>
      </w:r>
      <w:r w:rsidRPr="00055803">
        <w:rPr>
          <w:rFonts w:ascii="Symbol" w:hAnsi="Symbol"/>
        </w:rPr>
        <w:tab/>
      </w:r>
      <w:r w:rsidR="003D36F8" w:rsidRPr="00055803">
        <w:t>future community land</w:t>
      </w:r>
      <w:r w:rsidR="005F396E" w:rsidRPr="00055803">
        <w:t xml:space="preserve"> (see s 253</w:t>
      </w:r>
      <w:r w:rsidR="003E48E5" w:rsidRPr="00055803">
        <w:t>D</w:t>
      </w:r>
      <w:r w:rsidR="000F523B" w:rsidRPr="00055803">
        <w:t xml:space="preserve"> (2)</w:t>
      </w:r>
      <w:r w:rsidR="005F396E" w:rsidRPr="00055803">
        <w:t>)</w:t>
      </w:r>
    </w:p>
    <w:p w14:paraId="1C288C0B" w14:textId="77777777" w:rsidR="00927E15" w:rsidRPr="00055803" w:rsidRDefault="00055803" w:rsidP="00055803">
      <w:pPr>
        <w:pStyle w:val="aNoteBulletss"/>
        <w:tabs>
          <w:tab w:val="left" w:pos="2300"/>
        </w:tabs>
      </w:pPr>
      <w:r w:rsidRPr="00055803">
        <w:rPr>
          <w:rFonts w:ascii="Symbol" w:hAnsi="Symbol"/>
        </w:rPr>
        <w:t></w:t>
      </w:r>
      <w:r w:rsidRPr="00055803">
        <w:rPr>
          <w:rFonts w:ascii="Symbol" w:hAnsi="Symbol"/>
        </w:rPr>
        <w:tab/>
      </w:r>
      <w:r w:rsidR="00927E15" w:rsidRPr="00055803">
        <w:t>market value lease (see s 235B)</w:t>
      </w:r>
    </w:p>
    <w:p w14:paraId="5A913EC3" w14:textId="77777777" w:rsidR="00B20CA9" w:rsidRPr="00055803" w:rsidRDefault="00055803" w:rsidP="00055803">
      <w:pPr>
        <w:pStyle w:val="aNoteBulletss"/>
        <w:tabs>
          <w:tab w:val="left" w:pos="2300"/>
        </w:tabs>
      </w:pPr>
      <w:r w:rsidRPr="00055803">
        <w:rPr>
          <w:rFonts w:ascii="Symbol" w:hAnsi="Symbol"/>
        </w:rPr>
        <w:t></w:t>
      </w:r>
      <w:r w:rsidRPr="00055803">
        <w:rPr>
          <w:rFonts w:ascii="Symbol" w:hAnsi="Symbol"/>
        </w:rPr>
        <w:tab/>
      </w:r>
      <w:r w:rsidR="00B20CA9" w:rsidRPr="00055803">
        <w:t>required use (see s 25</w:t>
      </w:r>
      <w:r w:rsidR="005F396E" w:rsidRPr="00055803">
        <w:t>3</w:t>
      </w:r>
      <w:r w:rsidR="00B20CA9" w:rsidRPr="00055803">
        <w:t>A)</w:t>
      </w:r>
    </w:p>
    <w:p w14:paraId="1121A498" w14:textId="77777777" w:rsidR="00BB2BB1" w:rsidRPr="00055803" w:rsidRDefault="00055803" w:rsidP="009F5343">
      <w:pPr>
        <w:pStyle w:val="AH5Sec"/>
        <w:shd w:val="pct25" w:color="auto" w:fill="auto"/>
      </w:pPr>
      <w:bookmarkStart w:id="32" w:name="_Toc15370105"/>
      <w:r w:rsidRPr="00055803">
        <w:rPr>
          <w:rStyle w:val="CharSectNo"/>
        </w:rPr>
        <w:lastRenderedPageBreak/>
        <w:t>27</w:t>
      </w:r>
      <w:r w:rsidRPr="00055803">
        <w:tab/>
      </w:r>
      <w:r w:rsidR="00BB2BB1" w:rsidRPr="00055803">
        <w:t>Dictionary, new definitions</w:t>
      </w:r>
      <w:bookmarkEnd w:id="32"/>
    </w:p>
    <w:p w14:paraId="52B42852" w14:textId="77777777" w:rsidR="00BB2BB1" w:rsidRPr="00055803" w:rsidRDefault="00BB2BB1" w:rsidP="009F5343">
      <w:pPr>
        <w:pStyle w:val="direction"/>
      </w:pPr>
      <w:r w:rsidRPr="00055803">
        <w:t>insert</w:t>
      </w:r>
    </w:p>
    <w:p w14:paraId="647BA81B" w14:textId="77777777" w:rsidR="00BB2BB1" w:rsidRPr="00055803" w:rsidRDefault="00BB2BB1" w:rsidP="009F5343">
      <w:pPr>
        <w:pStyle w:val="aDef"/>
        <w:keepNext/>
      </w:pPr>
      <w:r w:rsidRPr="00055803">
        <w:rPr>
          <w:rStyle w:val="charBoldItals"/>
        </w:rPr>
        <w:t>additional use</w:t>
      </w:r>
      <w:r w:rsidRPr="00055803">
        <w:t>, for a community concessional lease—see section 14</w:t>
      </w:r>
      <w:r w:rsidR="000F523B" w:rsidRPr="00055803">
        <w:t>6 (1) (c)</w:t>
      </w:r>
      <w:r w:rsidRPr="00055803">
        <w:t>.</w:t>
      </w:r>
    </w:p>
    <w:p w14:paraId="76ECF73C" w14:textId="77777777" w:rsidR="00BB2BB1" w:rsidRPr="00055803" w:rsidRDefault="00BB2BB1" w:rsidP="009F5343">
      <w:pPr>
        <w:pStyle w:val="aDef"/>
        <w:keepNext/>
      </w:pPr>
      <w:r w:rsidRPr="00055803">
        <w:rPr>
          <w:rStyle w:val="charBoldItals"/>
        </w:rPr>
        <w:t>proposed lease</w:t>
      </w:r>
      <w:r w:rsidR="000F523B" w:rsidRPr="00055803">
        <w:t>, for part</w:t>
      </w:r>
      <w:r w:rsidR="006C7872" w:rsidRPr="00055803">
        <w:t xml:space="preserve"> 5.2A (Community concessional leases—grant by tender</w:t>
      </w:r>
      <w:r w:rsidR="00B661D8" w:rsidRPr="00055803">
        <w:t>)</w:t>
      </w:r>
      <w:r w:rsidR="00B27A1E" w:rsidRPr="00055803">
        <w:t>—see section 14</w:t>
      </w:r>
      <w:r w:rsidR="000C70D0" w:rsidRPr="00055803">
        <w:t>3</w:t>
      </w:r>
      <w:r w:rsidR="00B27A1E" w:rsidRPr="00055803">
        <w:t>.</w:t>
      </w:r>
    </w:p>
    <w:p w14:paraId="7BD5BA6B" w14:textId="77777777" w:rsidR="00BB2BB1" w:rsidRPr="00055803" w:rsidRDefault="00BB2BB1" w:rsidP="00055803">
      <w:pPr>
        <w:pStyle w:val="aDef"/>
      </w:pPr>
      <w:r w:rsidRPr="00055803">
        <w:rPr>
          <w:rStyle w:val="charBoldItals"/>
        </w:rPr>
        <w:t>threshold criteria</w:t>
      </w:r>
      <w:r w:rsidRPr="00055803">
        <w:t>, in relation to a tender for a community concessional lease</w:t>
      </w:r>
      <w:r w:rsidR="002B0EB9" w:rsidRPr="00055803">
        <w:t>, for part 5.2A (Community concessional leases—grant by tender)</w:t>
      </w:r>
      <w:r w:rsidR="00B27A1E" w:rsidRPr="00055803">
        <w:t>—see section 14</w:t>
      </w:r>
      <w:r w:rsidR="002B0EB9" w:rsidRPr="00055803">
        <w:t>5</w:t>
      </w:r>
      <w:r w:rsidRPr="00055803">
        <w:t>.</w:t>
      </w:r>
    </w:p>
    <w:p w14:paraId="515DA45D" w14:textId="77777777" w:rsidR="00055803" w:rsidRDefault="00055803">
      <w:pPr>
        <w:pStyle w:val="02Text"/>
        <w:sectPr w:rsidR="00055803" w:rsidSect="008D4244">
          <w:headerReference w:type="even" r:id="rId47"/>
          <w:headerReference w:type="default" r:id="rId48"/>
          <w:footerReference w:type="even" r:id="rId49"/>
          <w:footerReference w:type="default" r:id="rId50"/>
          <w:footerReference w:type="first" r:id="rId51"/>
          <w:pgSz w:w="11907" w:h="16839" w:code="9"/>
          <w:pgMar w:top="3880" w:right="1900" w:bottom="3100" w:left="2300" w:header="2280" w:footer="1760" w:gutter="0"/>
          <w:pgNumType w:start="1"/>
          <w:cols w:space="720"/>
          <w:titlePg/>
          <w:docGrid w:linePitch="326"/>
        </w:sectPr>
      </w:pPr>
    </w:p>
    <w:p w14:paraId="1077699E" w14:textId="77777777" w:rsidR="007F55CF" w:rsidRPr="00055803" w:rsidRDefault="007F55CF" w:rsidP="00055803">
      <w:pPr>
        <w:pStyle w:val="PageBreak"/>
        <w:suppressLineNumbers/>
      </w:pPr>
      <w:r w:rsidRPr="00055803">
        <w:br w:type="page"/>
      </w:r>
    </w:p>
    <w:p w14:paraId="501B801B" w14:textId="77777777" w:rsidR="007F55CF" w:rsidRPr="00055803" w:rsidRDefault="00055803" w:rsidP="00055803">
      <w:pPr>
        <w:pStyle w:val="Sched-heading"/>
      </w:pPr>
      <w:bookmarkStart w:id="33" w:name="_Toc15370106"/>
      <w:r w:rsidRPr="00055803">
        <w:rPr>
          <w:rStyle w:val="CharChapNo"/>
        </w:rPr>
        <w:lastRenderedPageBreak/>
        <w:t>Schedule 1</w:t>
      </w:r>
      <w:r w:rsidRPr="00055803">
        <w:tab/>
      </w:r>
      <w:r w:rsidR="00961E42" w:rsidRPr="00055803">
        <w:rPr>
          <w:rStyle w:val="CharChapText"/>
        </w:rPr>
        <w:t>Land Titles Act 1925—</w:t>
      </w:r>
      <w:r w:rsidR="002253D9" w:rsidRPr="00055803">
        <w:rPr>
          <w:rStyle w:val="CharChapText"/>
        </w:rPr>
        <w:t>C</w:t>
      </w:r>
      <w:r w:rsidR="0068459F" w:rsidRPr="00055803">
        <w:rPr>
          <w:rStyle w:val="CharChapText"/>
        </w:rPr>
        <w:t>onsequential amendment</w:t>
      </w:r>
      <w:bookmarkEnd w:id="33"/>
    </w:p>
    <w:p w14:paraId="474463D1" w14:textId="77777777" w:rsidR="00055395" w:rsidRDefault="00055395" w:rsidP="00DB23AE">
      <w:pPr>
        <w:pStyle w:val="Placeholder"/>
        <w:suppressLineNumbers/>
      </w:pPr>
      <w:r>
        <w:rPr>
          <w:rStyle w:val="CharPartNo"/>
        </w:rPr>
        <w:t xml:space="preserve">  </w:t>
      </w:r>
      <w:r>
        <w:rPr>
          <w:rStyle w:val="CharPartText"/>
        </w:rPr>
        <w:t xml:space="preserve">  </w:t>
      </w:r>
    </w:p>
    <w:p w14:paraId="4A0E5E01" w14:textId="77777777" w:rsidR="007F55CF" w:rsidRPr="00055803" w:rsidRDefault="007F55CF" w:rsidP="00E20BDB">
      <w:pPr>
        <w:pStyle w:val="ref"/>
      </w:pPr>
      <w:r w:rsidRPr="00055803">
        <w:t>(see s</w:t>
      </w:r>
      <w:r w:rsidR="00200B6C" w:rsidRPr="00055803">
        <w:t> 3</w:t>
      </w:r>
      <w:r w:rsidRPr="00055803">
        <w:t>)</w:t>
      </w:r>
    </w:p>
    <w:p w14:paraId="2439302B" w14:textId="77777777" w:rsidR="007F55CF" w:rsidRPr="00055803" w:rsidRDefault="00055803" w:rsidP="00055803">
      <w:pPr>
        <w:pStyle w:val="ShadedSchClause"/>
      </w:pPr>
      <w:bookmarkStart w:id="34" w:name="_Toc15370107"/>
      <w:r w:rsidRPr="00055803">
        <w:rPr>
          <w:rStyle w:val="CharSectNo"/>
        </w:rPr>
        <w:t>[1.1]</w:t>
      </w:r>
      <w:r w:rsidRPr="00055803">
        <w:tab/>
      </w:r>
      <w:r w:rsidR="007F55CF" w:rsidRPr="00055803">
        <w:t>Section 69A, new example</w:t>
      </w:r>
      <w:bookmarkEnd w:id="34"/>
    </w:p>
    <w:p w14:paraId="40F9B95D" w14:textId="77777777" w:rsidR="007F55CF" w:rsidRPr="00055803" w:rsidRDefault="007F55CF" w:rsidP="007F55CF">
      <w:pPr>
        <w:pStyle w:val="direction"/>
      </w:pPr>
      <w:r w:rsidRPr="00055803">
        <w:t>insert</w:t>
      </w:r>
    </w:p>
    <w:p w14:paraId="4748F329" w14:textId="1B864AA3" w:rsidR="00F11549" w:rsidRPr="00055803" w:rsidRDefault="007F55CF" w:rsidP="00F11549">
      <w:pPr>
        <w:pStyle w:val="aExamINumss"/>
      </w:pPr>
      <w:r w:rsidRPr="00055803">
        <w:t>4</w:t>
      </w:r>
      <w:r w:rsidRPr="00055803">
        <w:tab/>
      </w:r>
      <w:r w:rsidR="00F11549" w:rsidRPr="00055803">
        <w:t xml:space="preserve">the effect of the </w:t>
      </w:r>
      <w:hyperlink r:id="rId52" w:tooltip="A2007-24" w:history="1">
        <w:r w:rsidR="006A4A4D" w:rsidRPr="00055803">
          <w:rPr>
            <w:rStyle w:val="charCitHyperlinkItal"/>
          </w:rPr>
          <w:t>Planning and Development Act 2007</w:t>
        </w:r>
      </w:hyperlink>
      <w:r w:rsidR="00F11549" w:rsidRPr="00055803">
        <w:t>, s 266 (1) (a) (ii) on</w:t>
      </w:r>
      <w:r w:rsidR="00EB5E2F" w:rsidRPr="00055803">
        <w:t xml:space="preserve"> the</w:t>
      </w:r>
      <w:r w:rsidR="00F11549" w:rsidRPr="00055803">
        <w:t xml:space="preserve"> </w:t>
      </w:r>
      <w:r w:rsidR="00961E42" w:rsidRPr="00055803">
        <w:t xml:space="preserve">assignment, </w:t>
      </w:r>
      <w:r w:rsidR="00D6779A" w:rsidRPr="00055803">
        <w:t>transfer</w:t>
      </w:r>
      <w:r w:rsidR="00ED20B0" w:rsidRPr="00055803">
        <w:t xml:space="preserve">, subletting </w:t>
      </w:r>
      <w:r w:rsidR="00D6779A" w:rsidRPr="00055803">
        <w:t xml:space="preserve">etc of </w:t>
      </w:r>
      <w:r w:rsidR="00F11549" w:rsidRPr="00055803">
        <w:t>a community concessional lease</w:t>
      </w:r>
    </w:p>
    <w:p w14:paraId="54A54595" w14:textId="77777777" w:rsidR="00055803" w:rsidRDefault="00055803">
      <w:pPr>
        <w:pStyle w:val="03Schedule"/>
        <w:sectPr w:rsidR="00055803" w:rsidSect="008D4244">
          <w:headerReference w:type="even" r:id="rId53"/>
          <w:headerReference w:type="default" r:id="rId54"/>
          <w:footerReference w:type="even" r:id="rId55"/>
          <w:footerReference w:type="default" r:id="rId56"/>
          <w:type w:val="continuous"/>
          <w:pgSz w:w="11907" w:h="16839" w:code="9"/>
          <w:pgMar w:top="3880" w:right="1900" w:bottom="3100" w:left="2300" w:header="2280" w:footer="1760" w:gutter="0"/>
          <w:cols w:space="720"/>
          <w:docGrid w:linePitch="326"/>
        </w:sectPr>
      </w:pPr>
    </w:p>
    <w:p w14:paraId="636B4F3A" w14:textId="77777777" w:rsidR="00F67552" w:rsidRPr="00055803" w:rsidRDefault="00F67552">
      <w:pPr>
        <w:pStyle w:val="EndNoteHeading"/>
      </w:pPr>
      <w:r w:rsidRPr="00055803">
        <w:lastRenderedPageBreak/>
        <w:t>Endnotes</w:t>
      </w:r>
    </w:p>
    <w:p w14:paraId="26CB45B4" w14:textId="77777777" w:rsidR="00F67552" w:rsidRPr="00055803" w:rsidRDefault="00F67552">
      <w:pPr>
        <w:pStyle w:val="EndNoteSubHeading"/>
      </w:pPr>
      <w:r w:rsidRPr="00055803">
        <w:t>1</w:t>
      </w:r>
      <w:r w:rsidRPr="00055803">
        <w:tab/>
        <w:t>Presentation speech</w:t>
      </w:r>
    </w:p>
    <w:p w14:paraId="5F3DD7DD" w14:textId="6426E87B" w:rsidR="00F67552" w:rsidRPr="00055803" w:rsidRDefault="00F67552">
      <w:pPr>
        <w:pStyle w:val="EndNoteText"/>
      </w:pPr>
      <w:r w:rsidRPr="00055803">
        <w:tab/>
        <w:t>Presentation speech made in the Legislative Assembly on</w:t>
      </w:r>
      <w:r w:rsidR="0025563E">
        <w:t xml:space="preserve"> 1 August 2019.</w:t>
      </w:r>
    </w:p>
    <w:p w14:paraId="628F3271" w14:textId="77777777" w:rsidR="00F67552" w:rsidRPr="00055803" w:rsidRDefault="00F67552">
      <w:pPr>
        <w:pStyle w:val="EndNoteSubHeading"/>
      </w:pPr>
      <w:r w:rsidRPr="00055803">
        <w:t>2</w:t>
      </w:r>
      <w:r w:rsidRPr="00055803">
        <w:tab/>
        <w:t>Notification</w:t>
      </w:r>
    </w:p>
    <w:p w14:paraId="2A8F0E3E" w14:textId="09EA03D1" w:rsidR="00F67552" w:rsidRPr="00055803" w:rsidRDefault="00F67552">
      <w:pPr>
        <w:pStyle w:val="EndNoteText"/>
      </w:pPr>
      <w:r w:rsidRPr="00055803">
        <w:tab/>
        <w:t xml:space="preserve">Notified under the </w:t>
      </w:r>
      <w:hyperlink r:id="rId57" w:tooltip="A2001-14" w:history="1">
        <w:r w:rsidR="006A4A4D" w:rsidRPr="00055803">
          <w:rPr>
            <w:rStyle w:val="charCitHyperlinkAbbrev"/>
          </w:rPr>
          <w:t>Legislation Act</w:t>
        </w:r>
      </w:hyperlink>
      <w:r w:rsidRPr="00055803">
        <w:t xml:space="preserve"> on</w:t>
      </w:r>
      <w:r w:rsidR="008D4244">
        <w:t xml:space="preserve"> 2 October 2019.</w:t>
      </w:r>
    </w:p>
    <w:p w14:paraId="4D22174C" w14:textId="77777777" w:rsidR="00F67552" w:rsidRPr="00055803" w:rsidRDefault="00F67552">
      <w:pPr>
        <w:pStyle w:val="EndNoteSubHeading"/>
      </w:pPr>
      <w:r w:rsidRPr="00055803">
        <w:t>3</w:t>
      </w:r>
      <w:r w:rsidRPr="00055803">
        <w:tab/>
        <w:t>Republications of amended laws</w:t>
      </w:r>
    </w:p>
    <w:p w14:paraId="2FE48FFC" w14:textId="71A13008" w:rsidR="00F67552" w:rsidRPr="00055803" w:rsidRDefault="00F67552">
      <w:pPr>
        <w:pStyle w:val="EndNoteText"/>
      </w:pPr>
      <w:r w:rsidRPr="00055803">
        <w:tab/>
        <w:t xml:space="preserve">For the latest republication of amended laws, see </w:t>
      </w:r>
      <w:hyperlink r:id="rId58" w:history="1">
        <w:r w:rsidR="006A4A4D" w:rsidRPr="00055803">
          <w:rPr>
            <w:rStyle w:val="charCitHyperlinkAbbrev"/>
          </w:rPr>
          <w:t>www.legislation.act.gov.au</w:t>
        </w:r>
      </w:hyperlink>
      <w:r w:rsidRPr="00055803">
        <w:t>.</w:t>
      </w:r>
    </w:p>
    <w:p w14:paraId="6E74740F" w14:textId="77777777" w:rsidR="00F67552" w:rsidRPr="00055803" w:rsidRDefault="00F67552">
      <w:pPr>
        <w:pStyle w:val="N-line2"/>
      </w:pPr>
    </w:p>
    <w:p w14:paraId="04956887" w14:textId="77777777" w:rsidR="00055803" w:rsidRDefault="00055803">
      <w:pPr>
        <w:pStyle w:val="05EndNote"/>
        <w:sectPr w:rsidR="00055803" w:rsidSect="008D4244">
          <w:headerReference w:type="even" r:id="rId59"/>
          <w:headerReference w:type="default" r:id="rId60"/>
          <w:footerReference w:type="even" r:id="rId61"/>
          <w:footerReference w:type="default" r:id="rId62"/>
          <w:pgSz w:w="11907" w:h="16839" w:code="9"/>
          <w:pgMar w:top="3000" w:right="1900" w:bottom="2500" w:left="2300" w:header="2480" w:footer="2100" w:gutter="0"/>
          <w:cols w:space="720"/>
          <w:docGrid w:linePitch="326"/>
        </w:sectPr>
      </w:pPr>
    </w:p>
    <w:p w14:paraId="0FD9CF43" w14:textId="7FA968A7" w:rsidR="00055803" w:rsidRDefault="00055803" w:rsidP="008D4244"/>
    <w:p w14:paraId="78E9BD9C" w14:textId="3637FC12" w:rsidR="008D4244" w:rsidRDefault="008D4244">
      <w:pPr>
        <w:pStyle w:val="BillBasic"/>
      </w:pPr>
      <w:r>
        <w:t xml:space="preserve">I certify that the above is a true copy of the Planning and Development (Community Concessional Leases) Amendment Bill 2019, which was passed by the Legislative Assembly on 17 September 2019. </w:t>
      </w:r>
    </w:p>
    <w:p w14:paraId="3A1C0E72" w14:textId="77777777" w:rsidR="008D4244" w:rsidRDefault="008D4244"/>
    <w:p w14:paraId="61630028" w14:textId="77777777" w:rsidR="008D4244" w:rsidRDefault="008D4244"/>
    <w:p w14:paraId="2E09E915" w14:textId="77777777" w:rsidR="008D4244" w:rsidRDefault="008D4244"/>
    <w:p w14:paraId="4D3F8958" w14:textId="77777777" w:rsidR="008D4244" w:rsidRDefault="008D4244"/>
    <w:p w14:paraId="1984D016" w14:textId="6B85BADA" w:rsidR="008D4244" w:rsidRDefault="00BD28F8">
      <w:pPr>
        <w:pStyle w:val="BillBasic"/>
        <w:jc w:val="right"/>
      </w:pPr>
      <w:r>
        <w:t xml:space="preserve">Acting </w:t>
      </w:r>
      <w:r w:rsidR="008D4244">
        <w:t>Clerk of the Legislative Assembly</w:t>
      </w:r>
    </w:p>
    <w:p w14:paraId="2120D8FD" w14:textId="6E0C3F8C" w:rsidR="008D4244" w:rsidRDefault="008D4244" w:rsidP="008D4244"/>
    <w:p w14:paraId="66EEDE96" w14:textId="3BA6CF29" w:rsidR="008D4244" w:rsidRDefault="008D4244" w:rsidP="008D4244"/>
    <w:p w14:paraId="096622AD" w14:textId="1BCF8EF2" w:rsidR="008D4244" w:rsidRDefault="008D4244" w:rsidP="008D4244">
      <w:pPr>
        <w:suppressLineNumbers/>
      </w:pPr>
    </w:p>
    <w:p w14:paraId="04ABAAD7" w14:textId="143A1D58" w:rsidR="008D4244" w:rsidRDefault="008D4244" w:rsidP="008D4244">
      <w:pPr>
        <w:suppressLineNumbers/>
      </w:pPr>
    </w:p>
    <w:p w14:paraId="1484718B" w14:textId="64D2DC1E" w:rsidR="008D4244" w:rsidRDefault="008D4244" w:rsidP="008D4244">
      <w:pPr>
        <w:suppressLineNumbers/>
      </w:pPr>
    </w:p>
    <w:p w14:paraId="08536675" w14:textId="22B9D2FC" w:rsidR="008D4244" w:rsidRDefault="008D4244" w:rsidP="008D4244">
      <w:pPr>
        <w:suppressLineNumbers/>
      </w:pPr>
    </w:p>
    <w:p w14:paraId="4DDFD4CE" w14:textId="49FB2994" w:rsidR="008D4244" w:rsidRDefault="008D4244" w:rsidP="008D4244">
      <w:pPr>
        <w:suppressLineNumbers/>
      </w:pPr>
    </w:p>
    <w:p w14:paraId="4376DD18" w14:textId="1CB09928" w:rsidR="008D4244" w:rsidRDefault="008D4244" w:rsidP="008D4244">
      <w:pPr>
        <w:suppressLineNumbers/>
      </w:pPr>
    </w:p>
    <w:p w14:paraId="3DF053AC" w14:textId="59B958A5" w:rsidR="008D4244" w:rsidRDefault="008D4244" w:rsidP="008D4244">
      <w:pPr>
        <w:suppressLineNumbers/>
      </w:pPr>
    </w:p>
    <w:p w14:paraId="368AA5B5" w14:textId="74A61C1F" w:rsidR="008D4244" w:rsidRDefault="008D4244" w:rsidP="008D4244">
      <w:pPr>
        <w:suppressLineNumbers/>
      </w:pPr>
    </w:p>
    <w:p w14:paraId="2391C7A7" w14:textId="5B6C12F4" w:rsidR="008D4244" w:rsidRDefault="008D4244" w:rsidP="008D4244">
      <w:pPr>
        <w:suppressLineNumbers/>
      </w:pPr>
    </w:p>
    <w:p w14:paraId="5C1FF6A7" w14:textId="17138236" w:rsidR="008D4244" w:rsidRDefault="008D4244" w:rsidP="008D4244">
      <w:pPr>
        <w:suppressLineNumbers/>
      </w:pPr>
    </w:p>
    <w:p w14:paraId="25110AC1" w14:textId="0EBB3C62" w:rsidR="008D4244" w:rsidRDefault="008D4244">
      <w:pPr>
        <w:jc w:val="center"/>
        <w:rPr>
          <w:sz w:val="18"/>
        </w:rPr>
      </w:pPr>
      <w:r>
        <w:rPr>
          <w:sz w:val="18"/>
        </w:rPr>
        <w:t xml:space="preserve">© Australian Capital Territory </w:t>
      </w:r>
      <w:r>
        <w:rPr>
          <w:noProof/>
          <w:sz w:val="18"/>
        </w:rPr>
        <w:t>2019</w:t>
      </w:r>
    </w:p>
    <w:sectPr w:rsidR="008D4244" w:rsidSect="008D4244">
      <w:headerReference w:type="even" r:id="rId6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3F390" w14:textId="77777777" w:rsidR="00D35F08" w:rsidRDefault="00D35F08">
      <w:r>
        <w:separator/>
      </w:r>
    </w:p>
  </w:endnote>
  <w:endnote w:type="continuationSeparator" w:id="0">
    <w:p w14:paraId="204B2859" w14:textId="77777777" w:rsidR="00D35F08" w:rsidRDefault="00D3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7752E" w14:textId="77777777" w:rsidR="00055803" w:rsidRDefault="0005580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55803" w:rsidRPr="00CB3D59" w14:paraId="1EBFE096" w14:textId="77777777">
      <w:tc>
        <w:tcPr>
          <w:tcW w:w="845" w:type="pct"/>
        </w:tcPr>
        <w:p w14:paraId="5B4751FB" w14:textId="77777777" w:rsidR="00055803" w:rsidRPr="0097645D" w:rsidRDefault="00055803"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BD28F8">
            <w:rPr>
              <w:rStyle w:val="PageNumber"/>
              <w:rFonts w:cs="Arial"/>
              <w:noProof/>
              <w:szCs w:val="18"/>
            </w:rPr>
            <w:t>2</w:t>
          </w:r>
          <w:r w:rsidRPr="0097645D">
            <w:rPr>
              <w:rStyle w:val="PageNumber"/>
              <w:rFonts w:cs="Arial"/>
              <w:szCs w:val="18"/>
            </w:rPr>
            <w:fldChar w:fldCharType="end"/>
          </w:r>
        </w:p>
      </w:tc>
      <w:tc>
        <w:tcPr>
          <w:tcW w:w="3090" w:type="pct"/>
        </w:tcPr>
        <w:p w14:paraId="5A20F614" w14:textId="1B996A7B" w:rsidR="00055803" w:rsidRPr="00783A18" w:rsidRDefault="00BD28F8" w:rsidP="000763CD">
          <w:pPr>
            <w:pStyle w:val="Footer"/>
            <w:spacing w:line="240" w:lineRule="auto"/>
            <w:jc w:val="center"/>
            <w:rPr>
              <w:rFonts w:ascii="Times New Roman" w:hAnsi="Times New Roman"/>
              <w:sz w:val="24"/>
              <w:szCs w:val="24"/>
            </w:rPr>
          </w:pPr>
          <w:fldSimple w:instr=" REF Citation *\charformat  \* MERGEFORMAT ">
            <w:r w:rsidR="008D4244">
              <w:t>Planning and Development (Community Concessional Leases) Amendment Act 2019</w:t>
            </w:r>
          </w:fldSimple>
        </w:p>
        <w:p w14:paraId="3D8D4CAF" w14:textId="2AA7F2C7" w:rsidR="00055803" w:rsidRPr="00783A18" w:rsidRDefault="00055803"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8D42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8D42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8D4244">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70C3B33B" w14:textId="3102983D" w:rsidR="00055803" w:rsidRPr="00743346" w:rsidRDefault="00055803"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8D4244">
            <w:rPr>
              <w:rFonts w:cs="Arial"/>
              <w:szCs w:val="18"/>
            </w:rPr>
            <w:t>A2019-28</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8D4244">
            <w:rPr>
              <w:rFonts w:cs="Arial"/>
              <w:szCs w:val="18"/>
            </w:rPr>
            <w:t xml:space="preserve">  </w:t>
          </w:r>
          <w:r w:rsidRPr="00743346">
            <w:rPr>
              <w:rFonts w:cs="Arial"/>
              <w:szCs w:val="18"/>
            </w:rPr>
            <w:fldChar w:fldCharType="end"/>
          </w:r>
        </w:p>
      </w:tc>
    </w:tr>
  </w:tbl>
  <w:p w14:paraId="4217A199" w14:textId="3C8196E3" w:rsidR="00055803" w:rsidRPr="00BF056E" w:rsidRDefault="00BD28F8" w:rsidP="00BF056E">
    <w:pPr>
      <w:pStyle w:val="Status"/>
      <w:rPr>
        <w:rFonts w:cs="Arial"/>
      </w:rPr>
    </w:pPr>
    <w:r w:rsidRPr="00BF056E">
      <w:rPr>
        <w:rFonts w:cs="Arial"/>
      </w:rPr>
      <w:fldChar w:fldCharType="begin"/>
    </w:r>
    <w:r w:rsidRPr="00BF056E">
      <w:rPr>
        <w:rFonts w:cs="Arial"/>
      </w:rPr>
      <w:instrText xml:space="preserve"> DOCPROPERTY "Status" </w:instrText>
    </w:r>
    <w:r w:rsidRPr="00BF056E">
      <w:rPr>
        <w:rFonts w:cs="Arial"/>
      </w:rPr>
      <w:fldChar w:fldCharType="separate"/>
    </w:r>
    <w:r w:rsidR="008D4244" w:rsidRPr="00BF056E">
      <w:rPr>
        <w:rFonts w:cs="Arial"/>
      </w:rPr>
      <w:t xml:space="preserve"> </w:t>
    </w:r>
    <w:r w:rsidRPr="00BF056E">
      <w:rPr>
        <w:rFonts w:cs="Arial"/>
      </w:rPr>
      <w:fldChar w:fldCharType="end"/>
    </w:r>
    <w:r w:rsidR="00BF056E" w:rsidRPr="00BF056E">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AD0C" w14:textId="77777777" w:rsidR="00055803" w:rsidRDefault="0005580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055803" w14:paraId="1766A4DA" w14:textId="77777777">
      <w:trPr>
        <w:jc w:val="center"/>
      </w:trPr>
      <w:tc>
        <w:tcPr>
          <w:tcW w:w="1553" w:type="dxa"/>
        </w:tcPr>
        <w:p w14:paraId="1B238B7D" w14:textId="67084879" w:rsidR="00055803" w:rsidRDefault="00BF056E">
          <w:pPr>
            <w:pStyle w:val="Footer"/>
          </w:pPr>
          <w:r>
            <w:fldChar w:fldCharType="begin"/>
          </w:r>
          <w:r>
            <w:instrText xml:space="preserve"> DOCPROPERTY "Category"  *\charformat  </w:instrText>
          </w:r>
          <w:r>
            <w:fldChar w:fldCharType="separate"/>
          </w:r>
          <w:r w:rsidR="008D4244">
            <w:t>A2019-28</w:t>
          </w:r>
          <w:r>
            <w:fldChar w:fldCharType="end"/>
          </w:r>
          <w:r w:rsidR="00055803">
            <w:br/>
          </w:r>
          <w:fldSimple w:instr=" DOCPROPERTY &quot;RepubDt&quot;  *\charformat  ">
            <w:r w:rsidR="008D4244">
              <w:t xml:space="preserve">  </w:t>
            </w:r>
          </w:fldSimple>
        </w:p>
      </w:tc>
      <w:tc>
        <w:tcPr>
          <w:tcW w:w="4527" w:type="dxa"/>
        </w:tcPr>
        <w:p w14:paraId="3DAB03FD" w14:textId="08D25391" w:rsidR="00055803" w:rsidRDefault="00BD28F8">
          <w:pPr>
            <w:pStyle w:val="Footer"/>
            <w:jc w:val="center"/>
          </w:pPr>
          <w:fldSimple w:instr=" REF Citation *\charformat ">
            <w:r w:rsidR="008D4244">
              <w:t>Planning and Development (Community Concessional Leases) Amendment Act 2019</w:t>
            </w:r>
          </w:fldSimple>
        </w:p>
        <w:p w14:paraId="64C4E8FC" w14:textId="08D5B40B" w:rsidR="00055803" w:rsidRDefault="00BD28F8">
          <w:pPr>
            <w:pStyle w:val="Footer"/>
            <w:spacing w:before="0"/>
            <w:jc w:val="center"/>
          </w:pPr>
          <w:fldSimple w:instr=" DOCPROPERTY &quot;Eff&quot;  *\charformat ">
            <w:r w:rsidR="008D4244">
              <w:t xml:space="preserve"> </w:t>
            </w:r>
          </w:fldSimple>
          <w:fldSimple w:instr=" DOCPROPERTY &quot;StartDt&quot;  *\charformat ">
            <w:r w:rsidR="008D4244">
              <w:t xml:space="preserve">  </w:t>
            </w:r>
          </w:fldSimple>
          <w:fldSimple w:instr=" DOCPROPERTY &quot;EndDt&quot;  *\charformat ">
            <w:r w:rsidR="008D4244">
              <w:t xml:space="preserve">  </w:t>
            </w:r>
          </w:fldSimple>
        </w:p>
      </w:tc>
      <w:tc>
        <w:tcPr>
          <w:tcW w:w="1240" w:type="dxa"/>
        </w:tcPr>
        <w:p w14:paraId="712AF0D9" w14:textId="77777777" w:rsidR="00055803" w:rsidRDefault="0005580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D28F8">
            <w:rPr>
              <w:rStyle w:val="PageNumber"/>
              <w:noProof/>
            </w:rPr>
            <w:t>29</w:t>
          </w:r>
          <w:r>
            <w:rPr>
              <w:rStyle w:val="PageNumber"/>
            </w:rPr>
            <w:fldChar w:fldCharType="end"/>
          </w:r>
        </w:p>
      </w:tc>
    </w:tr>
  </w:tbl>
  <w:p w14:paraId="57CF07F3" w14:textId="1045A05D" w:rsidR="00055803" w:rsidRPr="00BF056E" w:rsidRDefault="00BD28F8" w:rsidP="00BF056E">
    <w:pPr>
      <w:pStyle w:val="Status"/>
      <w:rPr>
        <w:rFonts w:cs="Arial"/>
      </w:rPr>
    </w:pPr>
    <w:r w:rsidRPr="00BF056E">
      <w:rPr>
        <w:rFonts w:cs="Arial"/>
      </w:rPr>
      <w:fldChar w:fldCharType="begin"/>
    </w:r>
    <w:r w:rsidRPr="00BF056E">
      <w:rPr>
        <w:rFonts w:cs="Arial"/>
      </w:rPr>
      <w:instrText xml:space="preserve"> DOCPROPERTY "Status" </w:instrText>
    </w:r>
    <w:r w:rsidRPr="00BF056E">
      <w:rPr>
        <w:rFonts w:cs="Arial"/>
      </w:rPr>
      <w:fldChar w:fldCharType="separate"/>
    </w:r>
    <w:r w:rsidR="008D4244" w:rsidRPr="00BF056E">
      <w:rPr>
        <w:rFonts w:cs="Arial"/>
      </w:rPr>
      <w:t xml:space="preserve"> </w:t>
    </w:r>
    <w:r w:rsidRPr="00BF056E">
      <w:rPr>
        <w:rFonts w:cs="Arial"/>
      </w:rPr>
      <w:fldChar w:fldCharType="end"/>
    </w:r>
    <w:r w:rsidR="00BF056E" w:rsidRPr="00BF056E">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7BF2" w14:textId="77777777" w:rsidR="00055803" w:rsidRDefault="00055803">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055803" w:rsidRPr="00CB3D59" w14:paraId="10B9549B" w14:textId="77777777">
      <w:tc>
        <w:tcPr>
          <w:tcW w:w="1060" w:type="pct"/>
        </w:tcPr>
        <w:p w14:paraId="0B0ED692" w14:textId="5489C821" w:rsidR="00055803" w:rsidRPr="00743346" w:rsidRDefault="00055803"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8D4244">
            <w:rPr>
              <w:rFonts w:cs="Arial"/>
              <w:szCs w:val="18"/>
            </w:rPr>
            <w:t>A2019-28</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8D4244">
            <w:rPr>
              <w:rFonts w:cs="Arial"/>
              <w:szCs w:val="18"/>
            </w:rPr>
            <w:t xml:space="preserve">  </w:t>
          </w:r>
          <w:r w:rsidRPr="00743346">
            <w:rPr>
              <w:rFonts w:cs="Arial"/>
              <w:szCs w:val="18"/>
            </w:rPr>
            <w:fldChar w:fldCharType="end"/>
          </w:r>
        </w:p>
      </w:tc>
      <w:tc>
        <w:tcPr>
          <w:tcW w:w="3094" w:type="pct"/>
        </w:tcPr>
        <w:p w14:paraId="534A68D8" w14:textId="2390ED66" w:rsidR="00055803" w:rsidRPr="00783A18" w:rsidRDefault="00BD28F8" w:rsidP="000763CD">
          <w:pPr>
            <w:pStyle w:val="Footer"/>
            <w:spacing w:line="240" w:lineRule="auto"/>
            <w:jc w:val="center"/>
            <w:rPr>
              <w:rFonts w:ascii="Times New Roman" w:hAnsi="Times New Roman"/>
              <w:sz w:val="24"/>
              <w:szCs w:val="24"/>
            </w:rPr>
          </w:pPr>
          <w:fldSimple w:instr=" REF Citation *\charformat  \* MERGEFORMAT ">
            <w:r w:rsidR="008D4244">
              <w:t>Planning and Development (Community Concessional Leases) Amendment Act 2019</w:t>
            </w:r>
          </w:fldSimple>
        </w:p>
        <w:p w14:paraId="68A4FD15" w14:textId="49999218" w:rsidR="00055803" w:rsidRPr="00783A18" w:rsidRDefault="00055803"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8D42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8D42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8D4244">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1C8E0DEF" w14:textId="77777777" w:rsidR="00055803" w:rsidRPr="0097645D" w:rsidRDefault="00055803"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BD28F8">
            <w:rPr>
              <w:rStyle w:val="PageNumber"/>
              <w:rFonts w:cs="Arial"/>
              <w:noProof/>
              <w:szCs w:val="18"/>
            </w:rPr>
            <w:t>3</w:t>
          </w:r>
          <w:r w:rsidRPr="0097645D">
            <w:rPr>
              <w:rStyle w:val="PageNumber"/>
              <w:rFonts w:cs="Arial"/>
              <w:szCs w:val="18"/>
            </w:rPr>
            <w:fldChar w:fldCharType="end"/>
          </w:r>
        </w:p>
      </w:tc>
    </w:tr>
  </w:tbl>
  <w:p w14:paraId="30EF7C6D" w14:textId="454D2B44" w:rsidR="00055803" w:rsidRPr="00BF056E" w:rsidRDefault="00BD28F8" w:rsidP="00BF056E">
    <w:pPr>
      <w:pStyle w:val="Status"/>
      <w:rPr>
        <w:rFonts w:cs="Arial"/>
      </w:rPr>
    </w:pPr>
    <w:r w:rsidRPr="00BF056E">
      <w:rPr>
        <w:rFonts w:cs="Arial"/>
      </w:rPr>
      <w:fldChar w:fldCharType="begin"/>
    </w:r>
    <w:r w:rsidRPr="00BF056E">
      <w:rPr>
        <w:rFonts w:cs="Arial"/>
      </w:rPr>
      <w:instrText xml:space="preserve"> DOCPROPERTY "Status" </w:instrText>
    </w:r>
    <w:r w:rsidRPr="00BF056E">
      <w:rPr>
        <w:rFonts w:cs="Arial"/>
      </w:rPr>
      <w:fldChar w:fldCharType="separate"/>
    </w:r>
    <w:r w:rsidR="008D4244" w:rsidRPr="00BF056E">
      <w:rPr>
        <w:rFonts w:cs="Arial"/>
      </w:rPr>
      <w:t xml:space="preserve"> </w:t>
    </w:r>
    <w:r w:rsidRPr="00BF056E">
      <w:rPr>
        <w:rFonts w:cs="Arial"/>
      </w:rPr>
      <w:fldChar w:fldCharType="end"/>
    </w:r>
    <w:r w:rsidR="00BF056E" w:rsidRPr="00BF056E">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C052B" w14:textId="77777777" w:rsidR="00055803" w:rsidRDefault="00055803">
    <w:pPr>
      <w:rPr>
        <w:sz w:val="16"/>
      </w:rPr>
    </w:pPr>
  </w:p>
  <w:p w14:paraId="64BEF964" w14:textId="4CC845B9" w:rsidR="00055803" w:rsidRDefault="00055803">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8D4244">
      <w:rPr>
        <w:rFonts w:ascii="Arial" w:hAnsi="Arial"/>
        <w:sz w:val="12"/>
      </w:rPr>
      <w:t>J2019-17</w:t>
    </w:r>
    <w:r>
      <w:rPr>
        <w:rFonts w:ascii="Arial" w:hAnsi="Arial"/>
        <w:sz w:val="12"/>
      </w:rPr>
      <w:fldChar w:fldCharType="end"/>
    </w:r>
  </w:p>
  <w:p w14:paraId="0D726911" w14:textId="22B643A1" w:rsidR="00055803" w:rsidRPr="00BF056E" w:rsidRDefault="00BD28F8" w:rsidP="00BF056E">
    <w:pPr>
      <w:pStyle w:val="Status"/>
      <w:tabs>
        <w:tab w:val="center" w:pos="3853"/>
        <w:tab w:val="left" w:pos="4575"/>
      </w:tabs>
      <w:rPr>
        <w:rFonts w:cs="Arial"/>
      </w:rPr>
    </w:pPr>
    <w:r w:rsidRPr="00BF056E">
      <w:rPr>
        <w:rFonts w:cs="Arial"/>
      </w:rPr>
      <w:fldChar w:fldCharType="begin"/>
    </w:r>
    <w:r w:rsidRPr="00BF056E">
      <w:rPr>
        <w:rFonts w:cs="Arial"/>
      </w:rPr>
      <w:instrText xml:space="preserve"> DOCPROPERTY "Status" </w:instrText>
    </w:r>
    <w:r w:rsidRPr="00BF056E">
      <w:rPr>
        <w:rFonts w:cs="Arial"/>
      </w:rPr>
      <w:fldChar w:fldCharType="separate"/>
    </w:r>
    <w:r w:rsidR="008D4244" w:rsidRPr="00BF056E">
      <w:rPr>
        <w:rFonts w:cs="Arial"/>
      </w:rPr>
      <w:t xml:space="preserve"> </w:t>
    </w:r>
    <w:r w:rsidRPr="00BF056E">
      <w:rPr>
        <w:rFonts w:cs="Arial"/>
      </w:rPr>
      <w:fldChar w:fldCharType="end"/>
    </w:r>
    <w:r w:rsidR="00BF056E" w:rsidRPr="00BF056E">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275C8" w14:textId="77777777" w:rsidR="00055803" w:rsidRDefault="0005580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55803" w:rsidRPr="00CB3D59" w14:paraId="6ADD4A93" w14:textId="77777777">
      <w:tc>
        <w:tcPr>
          <w:tcW w:w="847" w:type="pct"/>
        </w:tcPr>
        <w:p w14:paraId="67DD6D1E" w14:textId="77777777" w:rsidR="00055803" w:rsidRPr="006D109C" w:rsidRDefault="00055803" w:rsidP="00B136BA">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BD28F8">
            <w:rPr>
              <w:rStyle w:val="PageNumber"/>
              <w:rFonts w:cs="Arial"/>
              <w:noProof/>
              <w:szCs w:val="18"/>
            </w:rPr>
            <w:t>10</w:t>
          </w:r>
          <w:r w:rsidRPr="006D109C">
            <w:rPr>
              <w:rStyle w:val="PageNumber"/>
              <w:rFonts w:cs="Arial"/>
              <w:szCs w:val="18"/>
            </w:rPr>
            <w:fldChar w:fldCharType="end"/>
          </w:r>
        </w:p>
      </w:tc>
      <w:tc>
        <w:tcPr>
          <w:tcW w:w="3092" w:type="pct"/>
        </w:tcPr>
        <w:p w14:paraId="34B01495" w14:textId="73451C2A" w:rsidR="00055803" w:rsidRPr="006D109C" w:rsidRDefault="00055803"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D4244" w:rsidRPr="008D4244">
            <w:rPr>
              <w:rFonts w:cs="Arial"/>
              <w:szCs w:val="18"/>
            </w:rPr>
            <w:t>Planning and Development (</w:t>
          </w:r>
          <w:r w:rsidR="008D4244">
            <w:t>Community Concessional Leases) Amendment Act 2019</w:t>
          </w:r>
          <w:r>
            <w:rPr>
              <w:rFonts w:cs="Arial"/>
              <w:szCs w:val="18"/>
            </w:rPr>
            <w:fldChar w:fldCharType="end"/>
          </w:r>
        </w:p>
        <w:p w14:paraId="62125532" w14:textId="57581250" w:rsidR="00055803" w:rsidRPr="00783A18" w:rsidRDefault="00055803"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8D42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8D42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8D4244">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745B3A6D" w14:textId="05FEAD2B" w:rsidR="00055803" w:rsidRPr="006D109C" w:rsidRDefault="00055803" w:rsidP="00B136BA">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8D4244">
            <w:rPr>
              <w:rFonts w:cs="Arial"/>
              <w:szCs w:val="18"/>
            </w:rPr>
            <w:t>A2019-28</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8D4244">
            <w:rPr>
              <w:rFonts w:cs="Arial"/>
              <w:szCs w:val="18"/>
            </w:rPr>
            <w:t xml:space="preserve">  </w:t>
          </w:r>
          <w:r w:rsidRPr="006D109C">
            <w:rPr>
              <w:rFonts w:cs="Arial"/>
              <w:szCs w:val="18"/>
            </w:rPr>
            <w:fldChar w:fldCharType="end"/>
          </w:r>
        </w:p>
      </w:tc>
    </w:tr>
  </w:tbl>
  <w:p w14:paraId="4682E7A8" w14:textId="5D8120D3" w:rsidR="00055803" w:rsidRPr="00BF056E" w:rsidRDefault="00BD28F8" w:rsidP="00BF056E">
    <w:pPr>
      <w:pStyle w:val="Status"/>
      <w:rPr>
        <w:rFonts w:cs="Arial"/>
      </w:rPr>
    </w:pPr>
    <w:r w:rsidRPr="00BF056E">
      <w:rPr>
        <w:rFonts w:cs="Arial"/>
      </w:rPr>
      <w:fldChar w:fldCharType="begin"/>
    </w:r>
    <w:r w:rsidRPr="00BF056E">
      <w:rPr>
        <w:rFonts w:cs="Arial"/>
      </w:rPr>
      <w:instrText xml:space="preserve"> DOCPROPERTY "Status" </w:instrText>
    </w:r>
    <w:r w:rsidRPr="00BF056E">
      <w:rPr>
        <w:rFonts w:cs="Arial"/>
      </w:rPr>
      <w:fldChar w:fldCharType="separate"/>
    </w:r>
    <w:r w:rsidR="008D4244" w:rsidRPr="00BF056E">
      <w:rPr>
        <w:rFonts w:cs="Arial"/>
      </w:rPr>
      <w:t xml:space="preserve"> </w:t>
    </w:r>
    <w:r w:rsidRPr="00BF056E">
      <w:rPr>
        <w:rFonts w:cs="Arial"/>
      </w:rPr>
      <w:fldChar w:fldCharType="end"/>
    </w:r>
    <w:r w:rsidR="00BF056E" w:rsidRPr="00BF056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68549" w14:textId="77777777" w:rsidR="00055803" w:rsidRDefault="0005580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55803" w:rsidRPr="00CB3D59" w14:paraId="080DAC7B" w14:textId="77777777">
      <w:tc>
        <w:tcPr>
          <w:tcW w:w="1061" w:type="pct"/>
        </w:tcPr>
        <w:p w14:paraId="6484283F" w14:textId="5105C5DD" w:rsidR="00055803" w:rsidRPr="006D109C" w:rsidRDefault="00055803" w:rsidP="00B136BA">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8D4244">
            <w:rPr>
              <w:rFonts w:cs="Arial"/>
              <w:szCs w:val="18"/>
            </w:rPr>
            <w:t>A2019-28</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8D4244">
            <w:rPr>
              <w:rFonts w:cs="Arial"/>
              <w:szCs w:val="18"/>
            </w:rPr>
            <w:t xml:space="preserve">  </w:t>
          </w:r>
          <w:r w:rsidRPr="006D109C">
            <w:rPr>
              <w:rFonts w:cs="Arial"/>
              <w:szCs w:val="18"/>
            </w:rPr>
            <w:fldChar w:fldCharType="end"/>
          </w:r>
        </w:p>
      </w:tc>
      <w:tc>
        <w:tcPr>
          <w:tcW w:w="3092" w:type="pct"/>
        </w:tcPr>
        <w:p w14:paraId="3D08D3ED" w14:textId="781AAAD3" w:rsidR="00055803" w:rsidRPr="006D109C" w:rsidRDefault="00055803"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D4244" w:rsidRPr="008D4244">
            <w:rPr>
              <w:rFonts w:cs="Arial"/>
              <w:szCs w:val="18"/>
            </w:rPr>
            <w:t>Planning and Development (</w:t>
          </w:r>
          <w:r w:rsidR="008D4244">
            <w:t>Community Concessional Leases) Amendment Act 2019</w:t>
          </w:r>
          <w:r>
            <w:rPr>
              <w:rFonts w:cs="Arial"/>
              <w:szCs w:val="18"/>
            </w:rPr>
            <w:fldChar w:fldCharType="end"/>
          </w:r>
        </w:p>
        <w:p w14:paraId="16B6F92D" w14:textId="3837677B" w:rsidR="00055803" w:rsidRPr="00783A18" w:rsidRDefault="00055803"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8D42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8D42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8D4244">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0481F12B" w14:textId="77777777" w:rsidR="00055803" w:rsidRPr="006D109C" w:rsidRDefault="00055803" w:rsidP="00B136BA">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BD28F8">
            <w:rPr>
              <w:rStyle w:val="PageNumber"/>
              <w:rFonts w:cs="Arial"/>
              <w:noProof/>
              <w:szCs w:val="18"/>
            </w:rPr>
            <w:t>9</w:t>
          </w:r>
          <w:r w:rsidRPr="006D109C">
            <w:rPr>
              <w:rStyle w:val="PageNumber"/>
              <w:rFonts w:cs="Arial"/>
              <w:szCs w:val="18"/>
            </w:rPr>
            <w:fldChar w:fldCharType="end"/>
          </w:r>
        </w:p>
      </w:tc>
    </w:tr>
  </w:tbl>
  <w:p w14:paraId="0F9EA475" w14:textId="05064B3D" w:rsidR="00055803" w:rsidRPr="00BF056E" w:rsidRDefault="00BD28F8" w:rsidP="00BF056E">
    <w:pPr>
      <w:pStyle w:val="Status"/>
      <w:rPr>
        <w:rFonts w:cs="Arial"/>
      </w:rPr>
    </w:pPr>
    <w:r w:rsidRPr="00BF056E">
      <w:rPr>
        <w:rFonts w:cs="Arial"/>
      </w:rPr>
      <w:fldChar w:fldCharType="begin"/>
    </w:r>
    <w:r w:rsidRPr="00BF056E">
      <w:rPr>
        <w:rFonts w:cs="Arial"/>
      </w:rPr>
      <w:instrText xml:space="preserve"> DOCPROPERTY "Status" </w:instrText>
    </w:r>
    <w:r w:rsidRPr="00BF056E">
      <w:rPr>
        <w:rFonts w:cs="Arial"/>
      </w:rPr>
      <w:fldChar w:fldCharType="separate"/>
    </w:r>
    <w:r w:rsidR="008D4244" w:rsidRPr="00BF056E">
      <w:rPr>
        <w:rFonts w:cs="Arial"/>
      </w:rPr>
      <w:t xml:space="preserve"> </w:t>
    </w:r>
    <w:r w:rsidRPr="00BF056E">
      <w:rPr>
        <w:rFonts w:cs="Arial"/>
      </w:rPr>
      <w:fldChar w:fldCharType="end"/>
    </w:r>
    <w:r w:rsidR="00BF056E" w:rsidRPr="00BF056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BEE2" w14:textId="77777777" w:rsidR="00055803" w:rsidRDefault="00055803">
    <w:pPr>
      <w:rPr>
        <w:sz w:val="16"/>
      </w:rPr>
    </w:pPr>
  </w:p>
  <w:p w14:paraId="6CABAB6E" w14:textId="74D4C5C7" w:rsidR="00055803" w:rsidRDefault="00055803">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8D4244">
      <w:rPr>
        <w:rFonts w:ascii="Arial" w:hAnsi="Arial"/>
        <w:sz w:val="12"/>
      </w:rPr>
      <w:t>J2019-17</w:t>
    </w:r>
    <w:r>
      <w:rPr>
        <w:rFonts w:ascii="Arial" w:hAnsi="Arial"/>
        <w:sz w:val="12"/>
      </w:rPr>
      <w:fldChar w:fldCharType="end"/>
    </w:r>
  </w:p>
  <w:p w14:paraId="10DC982B" w14:textId="52864B5F" w:rsidR="00055803" w:rsidRPr="00BF056E" w:rsidRDefault="00BD28F8" w:rsidP="00BF056E">
    <w:pPr>
      <w:pStyle w:val="Status"/>
      <w:rPr>
        <w:rFonts w:cs="Arial"/>
      </w:rPr>
    </w:pPr>
    <w:r w:rsidRPr="00BF056E">
      <w:rPr>
        <w:rFonts w:cs="Arial"/>
      </w:rPr>
      <w:fldChar w:fldCharType="begin"/>
    </w:r>
    <w:r w:rsidRPr="00BF056E">
      <w:rPr>
        <w:rFonts w:cs="Arial"/>
      </w:rPr>
      <w:instrText xml:space="preserve"> DOCPROPERTY "Status" </w:instrText>
    </w:r>
    <w:r w:rsidRPr="00BF056E">
      <w:rPr>
        <w:rFonts w:cs="Arial"/>
      </w:rPr>
      <w:fldChar w:fldCharType="separate"/>
    </w:r>
    <w:r w:rsidR="008D4244" w:rsidRPr="00BF056E">
      <w:rPr>
        <w:rFonts w:cs="Arial"/>
      </w:rPr>
      <w:t xml:space="preserve"> </w:t>
    </w:r>
    <w:r w:rsidRPr="00BF056E">
      <w:rPr>
        <w:rFonts w:cs="Arial"/>
      </w:rPr>
      <w:fldChar w:fldCharType="end"/>
    </w:r>
    <w:r w:rsidR="00BF056E" w:rsidRPr="00BF056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CE938" w14:textId="77777777" w:rsidR="00055803" w:rsidRDefault="0005580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55803" w:rsidRPr="00CB3D59" w14:paraId="597DF71A" w14:textId="77777777">
      <w:tc>
        <w:tcPr>
          <w:tcW w:w="847" w:type="pct"/>
        </w:tcPr>
        <w:p w14:paraId="226BF578" w14:textId="77777777" w:rsidR="00055803" w:rsidRPr="00ED273E" w:rsidRDefault="00055803"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sidR="00BD28F8">
            <w:rPr>
              <w:rStyle w:val="PageNumber"/>
              <w:rFonts w:cs="Arial"/>
              <w:noProof/>
              <w:szCs w:val="18"/>
            </w:rPr>
            <w:t>28</w:t>
          </w:r>
          <w:r w:rsidRPr="00ED273E">
            <w:rPr>
              <w:rStyle w:val="PageNumber"/>
              <w:rFonts w:cs="Arial"/>
              <w:szCs w:val="18"/>
            </w:rPr>
            <w:fldChar w:fldCharType="end"/>
          </w:r>
        </w:p>
      </w:tc>
      <w:tc>
        <w:tcPr>
          <w:tcW w:w="3092" w:type="pct"/>
        </w:tcPr>
        <w:p w14:paraId="22B4B431" w14:textId="2EC5D6CF" w:rsidR="00055803" w:rsidRPr="00ED273E" w:rsidRDefault="00055803"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8D4244">
            <w:t>Planning and Development (Community Concessional Leases) Amendment Act 2019</w:t>
          </w:r>
          <w:r w:rsidRPr="00783A18">
            <w:rPr>
              <w:rFonts w:ascii="Times New Roman" w:hAnsi="Times New Roman"/>
              <w:sz w:val="24"/>
              <w:szCs w:val="24"/>
            </w:rPr>
            <w:fldChar w:fldCharType="end"/>
          </w:r>
        </w:p>
        <w:p w14:paraId="09718D1A" w14:textId="47AC587A" w:rsidR="00055803" w:rsidRPr="00ED273E" w:rsidRDefault="00055803"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8D4244">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8D4244">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8D4244">
            <w:rPr>
              <w:rFonts w:cs="Arial"/>
              <w:szCs w:val="18"/>
            </w:rPr>
            <w:t xml:space="preserve">  </w:t>
          </w:r>
          <w:r w:rsidRPr="00ED273E">
            <w:rPr>
              <w:rFonts w:cs="Arial"/>
              <w:szCs w:val="18"/>
            </w:rPr>
            <w:fldChar w:fldCharType="end"/>
          </w:r>
        </w:p>
      </w:tc>
      <w:tc>
        <w:tcPr>
          <w:tcW w:w="1061" w:type="pct"/>
        </w:tcPr>
        <w:p w14:paraId="643ED4FE" w14:textId="01DC2D3E" w:rsidR="00055803" w:rsidRPr="00ED273E" w:rsidRDefault="00055803"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8D4244">
            <w:rPr>
              <w:rFonts w:cs="Arial"/>
              <w:szCs w:val="18"/>
            </w:rPr>
            <w:t>A2019-28</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8D4244">
            <w:rPr>
              <w:rFonts w:cs="Arial"/>
              <w:szCs w:val="18"/>
            </w:rPr>
            <w:t xml:space="preserve">  </w:t>
          </w:r>
          <w:r w:rsidRPr="00ED273E">
            <w:rPr>
              <w:rFonts w:cs="Arial"/>
              <w:szCs w:val="18"/>
            </w:rPr>
            <w:fldChar w:fldCharType="end"/>
          </w:r>
        </w:p>
      </w:tc>
    </w:tr>
  </w:tbl>
  <w:p w14:paraId="507D90B0" w14:textId="35EAEAFC" w:rsidR="00055803" w:rsidRPr="00BF056E" w:rsidRDefault="00BD28F8" w:rsidP="00BF056E">
    <w:pPr>
      <w:pStyle w:val="Status"/>
      <w:rPr>
        <w:rFonts w:cs="Arial"/>
      </w:rPr>
    </w:pPr>
    <w:r w:rsidRPr="00BF056E">
      <w:rPr>
        <w:rFonts w:cs="Arial"/>
      </w:rPr>
      <w:fldChar w:fldCharType="begin"/>
    </w:r>
    <w:r w:rsidRPr="00BF056E">
      <w:rPr>
        <w:rFonts w:cs="Arial"/>
      </w:rPr>
      <w:instrText xml:space="preserve"> DOCPROPERTY "Status" </w:instrText>
    </w:r>
    <w:r w:rsidRPr="00BF056E">
      <w:rPr>
        <w:rFonts w:cs="Arial"/>
      </w:rPr>
      <w:fldChar w:fldCharType="separate"/>
    </w:r>
    <w:r w:rsidR="008D4244" w:rsidRPr="00BF056E">
      <w:rPr>
        <w:rFonts w:cs="Arial"/>
      </w:rPr>
      <w:t xml:space="preserve"> </w:t>
    </w:r>
    <w:r w:rsidRPr="00BF056E">
      <w:rPr>
        <w:rFonts w:cs="Arial"/>
      </w:rPr>
      <w:fldChar w:fldCharType="end"/>
    </w:r>
    <w:r w:rsidR="00BF056E" w:rsidRPr="00BF056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62280" w14:textId="77777777" w:rsidR="00055803" w:rsidRDefault="0005580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55803" w:rsidRPr="00CB3D59" w14:paraId="2F7E809E" w14:textId="77777777">
      <w:tc>
        <w:tcPr>
          <w:tcW w:w="1061" w:type="pct"/>
        </w:tcPr>
        <w:p w14:paraId="007653A8" w14:textId="5E159019" w:rsidR="00055803" w:rsidRPr="00ED273E" w:rsidRDefault="00055803"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8D4244">
            <w:rPr>
              <w:rFonts w:cs="Arial"/>
              <w:szCs w:val="18"/>
            </w:rPr>
            <w:t>A2019-28</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8D4244">
            <w:rPr>
              <w:rFonts w:cs="Arial"/>
              <w:szCs w:val="18"/>
            </w:rPr>
            <w:t xml:space="preserve">  </w:t>
          </w:r>
          <w:r w:rsidRPr="00ED273E">
            <w:rPr>
              <w:rFonts w:cs="Arial"/>
              <w:szCs w:val="18"/>
            </w:rPr>
            <w:fldChar w:fldCharType="end"/>
          </w:r>
        </w:p>
      </w:tc>
      <w:tc>
        <w:tcPr>
          <w:tcW w:w="3092" w:type="pct"/>
        </w:tcPr>
        <w:p w14:paraId="56740EA0" w14:textId="27B17250" w:rsidR="00055803" w:rsidRPr="00ED273E" w:rsidRDefault="00055803"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D4244" w:rsidRPr="008D4244">
            <w:rPr>
              <w:rFonts w:cs="Arial"/>
              <w:szCs w:val="18"/>
            </w:rPr>
            <w:t>Planning and Development (</w:t>
          </w:r>
          <w:r w:rsidR="008D4244">
            <w:t>Community Concessional Leases) Amendment Act 2019</w:t>
          </w:r>
          <w:r>
            <w:rPr>
              <w:rFonts w:cs="Arial"/>
              <w:szCs w:val="18"/>
            </w:rPr>
            <w:fldChar w:fldCharType="end"/>
          </w:r>
        </w:p>
        <w:p w14:paraId="3D61EB9D" w14:textId="3DD34C64" w:rsidR="00055803" w:rsidRPr="00ED273E" w:rsidRDefault="00055803"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8D4244">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8D4244">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8D4244">
            <w:rPr>
              <w:rFonts w:cs="Arial"/>
              <w:szCs w:val="18"/>
            </w:rPr>
            <w:t xml:space="preserve">  </w:t>
          </w:r>
          <w:r w:rsidRPr="00ED273E">
            <w:rPr>
              <w:rFonts w:cs="Arial"/>
              <w:szCs w:val="18"/>
            </w:rPr>
            <w:fldChar w:fldCharType="end"/>
          </w:r>
        </w:p>
      </w:tc>
      <w:tc>
        <w:tcPr>
          <w:tcW w:w="847" w:type="pct"/>
        </w:tcPr>
        <w:p w14:paraId="7098C305" w14:textId="77777777" w:rsidR="00055803" w:rsidRPr="00ED273E" w:rsidRDefault="00055803"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2318F329" w14:textId="3DD52B4C" w:rsidR="00055803" w:rsidRPr="00BF056E" w:rsidRDefault="00BD28F8" w:rsidP="00BF056E">
    <w:pPr>
      <w:pStyle w:val="Status"/>
      <w:rPr>
        <w:rFonts w:cs="Arial"/>
      </w:rPr>
    </w:pPr>
    <w:r w:rsidRPr="00BF056E">
      <w:rPr>
        <w:rFonts w:cs="Arial"/>
      </w:rPr>
      <w:fldChar w:fldCharType="begin"/>
    </w:r>
    <w:r w:rsidRPr="00BF056E">
      <w:rPr>
        <w:rFonts w:cs="Arial"/>
      </w:rPr>
      <w:instrText xml:space="preserve"> DOCPROPERTY "Status" </w:instrText>
    </w:r>
    <w:r w:rsidRPr="00BF056E">
      <w:rPr>
        <w:rFonts w:cs="Arial"/>
      </w:rPr>
      <w:fldChar w:fldCharType="separate"/>
    </w:r>
    <w:r w:rsidR="008D4244" w:rsidRPr="00BF056E">
      <w:rPr>
        <w:rFonts w:cs="Arial"/>
      </w:rPr>
      <w:t xml:space="preserve"> </w:t>
    </w:r>
    <w:r w:rsidRPr="00BF056E">
      <w:rPr>
        <w:rFonts w:cs="Arial"/>
      </w:rPr>
      <w:fldChar w:fldCharType="end"/>
    </w:r>
    <w:r w:rsidR="00BF056E" w:rsidRPr="00BF056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7B93F" w14:textId="77777777" w:rsidR="00055803" w:rsidRDefault="0005580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055803" w14:paraId="064636B5" w14:textId="77777777">
      <w:trPr>
        <w:jc w:val="center"/>
      </w:trPr>
      <w:tc>
        <w:tcPr>
          <w:tcW w:w="1240" w:type="dxa"/>
        </w:tcPr>
        <w:p w14:paraId="0AEA7F5B" w14:textId="77777777" w:rsidR="00055803" w:rsidRDefault="0005580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12474E3" w14:textId="1313CC1F" w:rsidR="00055803" w:rsidRDefault="00BD28F8">
          <w:pPr>
            <w:pStyle w:val="Footer"/>
            <w:jc w:val="center"/>
          </w:pPr>
          <w:fldSimple w:instr=" REF Citation *\charformat ">
            <w:r w:rsidR="008D4244">
              <w:t>Planning and Development (Community Concessional Leases) Amendment Act 2019</w:t>
            </w:r>
          </w:fldSimple>
        </w:p>
        <w:p w14:paraId="4EA51676" w14:textId="2C3D456A" w:rsidR="00055803" w:rsidRDefault="00BD28F8">
          <w:pPr>
            <w:pStyle w:val="Footer"/>
            <w:spacing w:before="0"/>
            <w:jc w:val="center"/>
          </w:pPr>
          <w:fldSimple w:instr=" DOCPROPERTY &quot;Eff&quot;  *\charformat ">
            <w:r w:rsidR="008D4244">
              <w:t xml:space="preserve"> </w:t>
            </w:r>
          </w:fldSimple>
          <w:fldSimple w:instr=" DOCPROPERTY &quot;StartDt&quot;  *\charformat ">
            <w:r w:rsidR="008D4244">
              <w:t xml:space="preserve">  </w:t>
            </w:r>
          </w:fldSimple>
          <w:fldSimple w:instr=" DOCPROPERTY &quot;EndDt&quot;  *\charformat ">
            <w:r w:rsidR="008D4244">
              <w:t xml:space="preserve">  </w:t>
            </w:r>
          </w:fldSimple>
        </w:p>
      </w:tc>
      <w:tc>
        <w:tcPr>
          <w:tcW w:w="1553" w:type="dxa"/>
        </w:tcPr>
        <w:p w14:paraId="2E5B7938" w14:textId="6267B2DF" w:rsidR="00055803" w:rsidRDefault="00BF056E">
          <w:pPr>
            <w:pStyle w:val="Footer"/>
            <w:jc w:val="right"/>
          </w:pPr>
          <w:r>
            <w:fldChar w:fldCharType="begin"/>
          </w:r>
          <w:r>
            <w:instrText xml:space="preserve"> DOCPROPERTY "Category"  *\charformat  </w:instrText>
          </w:r>
          <w:r>
            <w:fldChar w:fldCharType="separate"/>
          </w:r>
          <w:r w:rsidR="008D4244">
            <w:t>A2019-28</w:t>
          </w:r>
          <w:r>
            <w:fldChar w:fldCharType="end"/>
          </w:r>
          <w:r w:rsidR="00055803">
            <w:br/>
          </w:r>
          <w:fldSimple w:instr=" DOCPROPERTY &quot;RepubDt&quot;  *\charformat  ">
            <w:r w:rsidR="008D4244">
              <w:t xml:space="preserve">  </w:t>
            </w:r>
          </w:fldSimple>
        </w:p>
      </w:tc>
    </w:tr>
  </w:tbl>
  <w:p w14:paraId="4EAD7DAB" w14:textId="5A25C8F4" w:rsidR="00055803" w:rsidRPr="00BF056E" w:rsidRDefault="00BD28F8" w:rsidP="00BF056E">
    <w:pPr>
      <w:pStyle w:val="Status"/>
      <w:rPr>
        <w:rFonts w:cs="Arial"/>
      </w:rPr>
    </w:pPr>
    <w:r w:rsidRPr="00BF056E">
      <w:rPr>
        <w:rFonts w:cs="Arial"/>
      </w:rPr>
      <w:fldChar w:fldCharType="begin"/>
    </w:r>
    <w:r w:rsidRPr="00BF056E">
      <w:rPr>
        <w:rFonts w:cs="Arial"/>
      </w:rPr>
      <w:instrText xml:space="preserve"> DOCPROPERTY "Status" </w:instrText>
    </w:r>
    <w:r w:rsidRPr="00BF056E">
      <w:rPr>
        <w:rFonts w:cs="Arial"/>
      </w:rPr>
      <w:fldChar w:fldCharType="separate"/>
    </w:r>
    <w:r w:rsidR="008D4244" w:rsidRPr="00BF056E">
      <w:rPr>
        <w:rFonts w:cs="Arial"/>
      </w:rPr>
      <w:t xml:space="preserve"> </w:t>
    </w:r>
    <w:r w:rsidRPr="00BF056E">
      <w:rPr>
        <w:rFonts w:cs="Arial"/>
      </w:rPr>
      <w:fldChar w:fldCharType="end"/>
    </w:r>
    <w:r w:rsidR="00BF056E" w:rsidRPr="00BF056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B1D1E" w14:textId="77777777" w:rsidR="00D35F08" w:rsidRDefault="00D35F08">
      <w:r>
        <w:separator/>
      </w:r>
    </w:p>
  </w:footnote>
  <w:footnote w:type="continuationSeparator" w:id="0">
    <w:p w14:paraId="2F0FEADA" w14:textId="77777777" w:rsidR="00D35F08" w:rsidRDefault="00D35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055803" w:rsidRPr="00CB3D59" w14:paraId="441C37FD" w14:textId="77777777">
      <w:tc>
        <w:tcPr>
          <w:tcW w:w="900" w:type="pct"/>
        </w:tcPr>
        <w:p w14:paraId="1E903CE7" w14:textId="77777777" w:rsidR="00055803" w:rsidRPr="00783A18" w:rsidRDefault="00055803">
          <w:pPr>
            <w:pStyle w:val="HeaderEven"/>
            <w:rPr>
              <w:rFonts w:ascii="Times New Roman" w:hAnsi="Times New Roman"/>
              <w:sz w:val="24"/>
              <w:szCs w:val="24"/>
            </w:rPr>
          </w:pPr>
        </w:p>
      </w:tc>
      <w:tc>
        <w:tcPr>
          <w:tcW w:w="4100" w:type="pct"/>
        </w:tcPr>
        <w:p w14:paraId="1E7D330D" w14:textId="77777777" w:rsidR="00055803" w:rsidRPr="00783A18" w:rsidRDefault="00055803">
          <w:pPr>
            <w:pStyle w:val="HeaderEven"/>
            <w:rPr>
              <w:rFonts w:ascii="Times New Roman" w:hAnsi="Times New Roman"/>
              <w:sz w:val="24"/>
              <w:szCs w:val="24"/>
            </w:rPr>
          </w:pPr>
        </w:p>
      </w:tc>
    </w:tr>
    <w:tr w:rsidR="00055803" w:rsidRPr="00CB3D59" w14:paraId="5CFB412C" w14:textId="77777777">
      <w:tc>
        <w:tcPr>
          <w:tcW w:w="4100" w:type="pct"/>
          <w:gridSpan w:val="2"/>
          <w:tcBorders>
            <w:bottom w:val="single" w:sz="4" w:space="0" w:color="auto"/>
          </w:tcBorders>
        </w:tcPr>
        <w:p w14:paraId="099CBC94" w14:textId="6FBBC252" w:rsidR="00055803" w:rsidRPr="0097645D" w:rsidRDefault="00BD28F8" w:rsidP="000763CD">
          <w:pPr>
            <w:pStyle w:val="HeaderEven6"/>
            <w:rPr>
              <w:rFonts w:cs="Arial"/>
              <w:szCs w:val="18"/>
            </w:rPr>
          </w:pPr>
          <w:r>
            <w:rPr>
              <w:noProof/>
            </w:rPr>
            <w:fldChar w:fldCharType="begin"/>
          </w:r>
          <w:r>
            <w:rPr>
              <w:noProof/>
            </w:rPr>
            <w:instrText xml:space="preserve"> STYLEREF charContents \* MERGEFORMAT </w:instrText>
          </w:r>
          <w:r>
            <w:rPr>
              <w:noProof/>
            </w:rPr>
            <w:fldChar w:fldCharType="separate"/>
          </w:r>
          <w:r w:rsidR="00BF056E">
            <w:rPr>
              <w:noProof/>
            </w:rPr>
            <w:t>Contents</w:t>
          </w:r>
          <w:r>
            <w:rPr>
              <w:noProof/>
            </w:rPr>
            <w:fldChar w:fldCharType="end"/>
          </w:r>
        </w:p>
      </w:tc>
    </w:tr>
  </w:tbl>
  <w:p w14:paraId="2E0012CC" w14:textId="46854AFF" w:rsidR="00055803" w:rsidRDefault="00055803">
    <w:pPr>
      <w:pStyle w:val="N-9pt"/>
    </w:pPr>
    <w:r>
      <w:tab/>
    </w:r>
    <w:r w:rsidR="00BD28F8">
      <w:rPr>
        <w:noProof/>
      </w:rPr>
      <w:fldChar w:fldCharType="begin"/>
    </w:r>
    <w:r w:rsidR="00BD28F8">
      <w:rPr>
        <w:noProof/>
      </w:rPr>
      <w:instrText xml:space="preserve"> STYLEREF charPage \* MERGEFORMAT </w:instrText>
    </w:r>
    <w:r w:rsidR="00BD28F8">
      <w:rPr>
        <w:noProof/>
      </w:rPr>
      <w:fldChar w:fldCharType="separate"/>
    </w:r>
    <w:r w:rsidR="00BF056E">
      <w:rPr>
        <w:noProof/>
      </w:rPr>
      <w:t>Page</w:t>
    </w:r>
    <w:r w:rsidR="00BD28F8">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6A4A4D" w:rsidRPr="00E06D02" w14:paraId="39DA8DEA" w14:textId="77777777" w:rsidTr="00567644">
      <w:trPr>
        <w:jc w:val="center"/>
      </w:trPr>
      <w:tc>
        <w:tcPr>
          <w:tcW w:w="1068" w:type="pct"/>
        </w:tcPr>
        <w:p w14:paraId="50EB8ADE" w14:textId="77777777" w:rsidR="006A4A4D" w:rsidRPr="00567644" w:rsidRDefault="006A4A4D" w:rsidP="00567644">
          <w:pPr>
            <w:pStyle w:val="HeaderEven"/>
            <w:tabs>
              <w:tab w:val="left" w:pos="700"/>
            </w:tabs>
            <w:ind w:left="697" w:hanging="697"/>
            <w:rPr>
              <w:rFonts w:cs="Arial"/>
              <w:szCs w:val="18"/>
            </w:rPr>
          </w:pPr>
        </w:p>
      </w:tc>
      <w:tc>
        <w:tcPr>
          <w:tcW w:w="3932" w:type="pct"/>
        </w:tcPr>
        <w:p w14:paraId="773B528B" w14:textId="77777777" w:rsidR="006A4A4D" w:rsidRPr="00567644" w:rsidRDefault="006A4A4D" w:rsidP="00567644">
          <w:pPr>
            <w:pStyle w:val="HeaderEven"/>
            <w:tabs>
              <w:tab w:val="left" w:pos="700"/>
            </w:tabs>
            <w:ind w:left="697" w:hanging="697"/>
            <w:rPr>
              <w:rFonts w:cs="Arial"/>
              <w:szCs w:val="18"/>
            </w:rPr>
          </w:pPr>
        </w:p>
      </w:tc>
    </w:tr>
    <w:tr w:rsidR="006A4A4D" w:rsidRPr="00E06D02" w14:paraId="00776992" w14:textId="77777777" w:rsidTr="00567644">
      <w:trPr>
        <w:jc w:val="center"/>
      </w:trPr>
      <w:tc>
        <w:tcPr>
          <w:tcW w:w="1068" w:type="pct"/>
        </w:tcPr>
        <w:p w14:paraId="108327BF" w14:textId="77777777" w:rsidR="006A4A4D" w:rsidRPr="00567644" w:rsidRDefault="006A4A4D" w:rsidP="00567644">
          <w:pPr>
            <w:pStyle w:val="HeaderEven"/>
            <w:tabs>
              <w:tab w:val="left" w:pos="700"/>
            </w:tabs>
            <w:ind w:left="697" w:hanging="697"/>
            <w:rPr>
              <w:rFonts w:cs="Arial"/>
              <w:szCs w:val="18"/>
            </w:rPr>
          </w:pPr>
        </w:p>
      </w:tc>
      <w:tc>
        <w:tcPr>
          <w:tcW w:w="3932" w:type="pct"/>
        </w:tcPr>
        <w:p w14:paraId="129886C8" w14:textId="77777777" w:rsidR="006A4A4D" w:rsidRPr="00567644" w:rsidRDefault="006A4A4D" w:rsidP="00567644">
          <w:pPr>
            <w:pStyle w:val="HeaderEven"/>
            <w:tabs>
              <w:tab w:val="left" w:pos="700"/>
            </w:tabs>
            <w:ind w:left="697" w:hanging="697"/>
            <w:rPr>
              <w:rFonts w:cs="Arial"/>
              <w:szCs w:val="18"/>
            </w:rPr>
          </w:pPr>
        </w:p>
      </w:tc>
    </w:tr>
    <w:tr w:rsidR="006A4A4D" w:rsidRPr="00E06D02" w14:paraId="771CA10B" w14:textId="77777777" w:rsidTr="00567644">
      <w:trPr>
        <w:cantSplit/>
        <w:jc w:val="center"/>
      </w:trPr>
      <w:tc>
        <w:tcPr>
          <w:tcW w:w="4997" w:type="pct"/>
          <w:gridSpan w:val="2"/>
          <w:tcBorders>
            <w:bottom w:val="single" w:sz="4" w:space="0" w:color="auto"/>
          </w:tcBorders>
        </w:tcPr>
        <w:p w14:paraId="0019C163" w14:textId="77777777" w:rsidR="006A4A4D" w:rsidRPr="00567644" w:rsidRDefault="006A4A4D" w:rsidP="00567644">
          <w:pPr>
            <w:pStyle w:val="HeaderEven6"/>
            <w:tabs>
              <w:tab w:val="left" w:pos="700"/>
            </w:tabs>
            <w:ind w:left="697" w:hanging="697"/>
            <w:rPr>
              <w:szCs w:val="18"/>
            </w:rPr>
          </w:pPr>
        </w:p>
      </w:tc>
    </w:tr>
  </w:tbl>
  <w:p w14:paraId="205B2389" w14:textId="77777777" w:rsidR="006A4A4D" w:rsidRDefault="006A4A4D"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055803" w:rsidRPr="00CB3D59" w14:paraId="1F83E485" w14:textId="77777777">
      <w:tc>
        <w:tcPr>
          <w:tcW w:w="4100" w:type="pct"/>
        </w:tcPr>
        <w:p w14:paraId="01D2E3C0" w14:textId="77777777" w:rsidR="00055803" w:rsidRPr="00783A18" w:rsidRDefault="00055803" w:rsidP="000763CD">
          <w:pPr>
            <w:pStyle w:val="HeaderOdd"/>
            <w:jc w:val="left"/>
            <w:rPr>
              <w:rFonts w:ascii="Times New Roman" w:hAnsi="Times New Roman"/>
              <w:sz w:val="24"/>
              <w:szCs w:val="24"/>
            </w:rPr>
          </w:pPr>
        </w:p>
      </w:tc>
      <w:tc>
        <w:tcPr>
          <w:tcW w:w="900" w:type="pct"/>
        </w:tcPr>
        <w:p w14:paraId="1277F879" w14:textId="77777777" w:rsidR="00055803" w:rsidRPr="00783A18" w:rsidRDefault="00055803" w:rsidP="000763CD">
          <w:pPr>
            <w:pStyle w:val="HeaderOdd"/>
            <w:jc w:val="left"/>
            <w:rPr>
              <w:rFonts w:ascii="Times New Roman" w:hAnsi="Times New Roman"/>
              <w:sz w:val="24"/>
              <w:szCs w:val="24"/>
            </w:rPr>
          </w:pPr>
        </w:p>
      </w:tc>
    </w:tr>
    <w:tr w:rsidR="00055803" w:rsidRPr="00CB3D59" w14:paraId="0C3D2B56" w14:textId="77777777">
      <w:tc>
        <w:tcPr>
          <w:tcW w:w="900" w:type="pct"/>
          <w:gridSpan w:val="2"/>
          <w:tcBorders>
            <w:bottom w:val="single" w:sz="4" w:space="0" w:color="auto"/>
          </w:tcBorders>
        </w:tcPr>
        <w:p w14:paraId="21E29364" w14:textId="6893C52E" w:rsidR="00055803" w:rsidRPr="0097645D" w:rsidRDefault="00BD28F8" w:rsidP="000763CD">
          <w:pPr>
            <w:pStyle w:val="HeaderOdd6"/>
            <w:jc w:val="left"/>
            <w:rPr>
              <w:rFonts w:cs="Arial"/>
              <w:szCs w:val="18"/>
            </w:rPr>
          </w:pPr>
          <w:r>
            <w:rPr>
              <w:noProof/>
            </w:rPr>
            <w:fldChar w:fldCharType="begin"/>
          </w:r>
          <w:r>
            <w:rPr>
              <w:noProof/>
            </w:rPr>
            <w:instrText xml:space="preserve"> STYLEREF charContents \* MERGEFORMAT </w:instrText>
          </w:r>
          <w:r>
            <w:rPr>
              <w:noProof/>
            </w:rPr>
            <w:fldChar w:fldCharType="separate"/>
          </w:r>
          <w:r w:rsidR="00BF056E">
            <w:rPr>
              <w:noProof/>
            </w:rPr>
            <w:t>Contents</w:t>
          </w:r>
          <w:r>
            <w:rPr>
              <w:noProof/>
            </w:rPr>
            <w:fldChar w:fldCharType="end"/>
          </w:r>
        </w:p>
      </w:tc>
    </w:tr>
  </w:tbl>
  <w:p w14:paraId="21B44B13" w14:textId="122BE10A" w:rsidR="00055803" w:rsidRDefault="00055803">
    <w:pPr>
      <w:pStyle w:val="N-9pt"/>
    </w:pPr>
    <w:r>
      <w:tab/>
    </w:r>
    <w:r w:rsidR="00BD28F8">
      <w:rPr>
        <w:noProof/>
      </w:rPr>
      <w:fldChar w:fldCharType="begin"/>
    </w:r>
    <w:r w:rsidR="00BD28F8">
      <w:rPr>
        <w:noProof/>
      </w:rPr>
      <w:instrText xml:space="preserve"> STYLEREF charPage \* MERGEFORMAT </w:instrText>
    </w:r>
    <w:r w:rsidR="00BD28F8">
      <w:rPr>
        <w:noProof/>
      </w:rPr>
      <w:fldChar w:fldCharType="separate"/>
    </w:r>
    <w:r w:rsidR="00BF056E">
      <w:rPr>
        <w:noProof/>
      </w:rPr>
      <w:t>Page</w:t>
    </w:r>
    <w:r w:rsidR="00BD28F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1BDA" w14:textId="77777777" w:rsidR="00BF056E" w:rsidRDefault="00BF05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5"/>
      <w:gridCol w:w="6062"/>
    </w:tblGrid>
    <w:tr w:rsidR="00055803" w:rsidRPr="00CB3D59" w14:paraId="6E71A608" w14:textId="77777777" w:rsidTr="00B223AF">
      <w:tc>
        <w:tcPr>
          <w:tcW w:w="1701" w:type="dxa"/>
        </w:tcPr>
        <w:p w14:paraId="11E45B03" w14:textId="28AADA28" w:rsidR="00055803" w:rsidRPr="006D109C" w:rsidRDefault="00055803">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BF056E">
            <w:rPr>
              <w:rFonts w:cs="Arial"/>
              <w:b/>
              <w:noProof/>
              <w:szCs w:val="18"/>
            </w:rPr>
            <w:t>Part 3</w:t>
          </w:r>
          <w:r w:rsidRPr="006D109C">
            <w:rPr>
              <w:rFonts w:cs="Arial"/>
              <w:b/>
              <w:szCs w:val="18"/>
            </w:rPr>
            <w:fldChar w:fldCharType="end"/>
          </w:r>
        </w:p>
      </w:tc>
      <w:tc>
        <w:tcPr>
          <w:tcW w:w="6320" w:type="dxa"/>
        </w:tcPr>
        <w:p w14:paraId="00844C59" w14:textId="6F830513" w:rsidR="00055803" w:rsidRPr="006D109C" w:rsidRDefault="00055803">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BF056E">
            <w:rPr>
              <w:rFonts w:cs="Arial"/>
              <w:noProof/>
              <w:szCs w:val="18"/>
            </w:rPr>
            <w:t>Planning and Development Regulation 2008</w:t>
          </w:r>
          <w:r w:rsidRPr="006D109C">
            <w:rPr>
              <w:rFonts w:cs="Arial"/>
              <w:szCs w:val="18"/>
            </w:rPr>
            <w:fldChar w:fldCharType="end"/>
          </w:r>
        </w:p>
      </w:tc>
    </w:tr>
    <w:tr w:rsidR="00055803" w:rsidRPr="00CB3D59" w14:paraId="312EAD35" w14:textId="77777777" w:rsidTr="00B223AF">
      <w:tc>
        <w:tcPr>
          <w:tcW w:w="1701" w:type="dxa"/>
        </w:tcPr>
        <w:p w14:paraId="18FB677D" w14:textId="4D288486" w:rsidR="00055803" w:rsidRPr="006D109C" w:rsidRDefault="00055803">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FBDD8AF" w14:textId="54B46E38" w:rsidR="00055803" w:rsidRPr="006D109C" w:rsidRDefault="00055803">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055803" w:rsidRPr="00CB3D59" w14:paraId="2C759188" w14:textId="77777777" w:rsidTr="00B223AF">
      <w:trPr>
        <w:cantSplit/>
      </w:trPr>
      <w:tc>
        <w:tcPr>
          <w:tcW w:w="1701" w:type="dxa"/>
          <w:gridSpan w:val="2"/>
          <w:tcBorders>
            <w:bottom w:val="single" w:sz="4" w:space="0" w:color="auto"/>
          </w:tcBorders>
        </w:tcPr>
        <w:p w14:paraId="66B79900" w14:textId="631912A6" w:rsidR="00055803" w:rsidRPr="006D109C" w:rsidRDefault="00055803" w:rsidP="00B136B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D4244">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F056E">
            <w:rPr>
              <w:rFonts w:cs="Arial"/>
              <w:noProof/>
              <w:szCs w:val="18"/>
            </w:rPr>
            <w:t>25</w:t>
          </w:r>
          <w:r w:rsidRPr="006D109C">
            <w:rPr>
              <w:rFonts w:cs="Arial"/>
              <w:szCs w:val="18"/>
            </w:rPr>
            <w:fldChar w:fldCharType="end"/>
          </w:r>
        </w:p>
      </w:tc>
    </w:tr>
  </w:tbl>
  <w:p w14:paraId="355CE3E7" w14:textId="77777777" w:rsidR="00055803" w:rsidRDefault="000558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4"/>
      <w:gridCol w:w="1643"/>
    </w:tblGrid>
    <w:tr w:rsidR="00055803" w:rsidRPr="00CB3D59" w14:paraId="218E77BB" w14:textId="77777777" w:rsidTr="00B223AF">
      <w:tc>
        <w:tcPr>
          <w:tcW w:w="6320" w:type="dxa"/>
        </w:tcPr>
        <w:p w14:paraId="594A6BAE" w14:textId="68104811" w:rsidR="00055803" w:rsidRPr="006D109C" w:rsidRDefault="0005580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BF056E">
            <w:rPr>
              <w:rFonts w:cs="Arial"/>
              <w:noProof/>
              <w:szCs w:val="18"/>
            </w:rPr>
            <w:t>Planning and Development Regulation 2008</w:t>
          </w:r>
          <w:r w:rsidRPr="006D109C">
            <w:rPr>
              <w:rFonts w:cs="Arial"/>
              <w:szCs w:val="18"/>
            </w:rPr>
            <w:fldChar w:fldCharType="end"/>
          </w:r>
        </w:p>
      </w:tc>
      <w:tc>
        <w:tcPr>
          <w:tcW w:w="1701" w:type="dxa"/>
        </w:tcPr>
        <w:p w14:paraId="1711D113" w14:textId="2CA58B03" w:rsidR="00055803" w:rsidRPr="006D109C" w:rsidRDefault="0005580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BF056E">
            <w:rPr>
              <w:rFonts w:cs="Arial"/>
              <w:b/>
              <w:noProof/>
              <w:szCs w:val="18"/>
            </w:rPr>
            <w:t>Part 3</w:t>
          </w:r>
          <w:r w:rsidRPr="006D109C">
            <w:rPr>
              <w:rFonts w:cs="Arial"/>
              <w:b/>
              <w:szCs w:val="18"/>
            </w:rPr>
            <w:fldChar w:fldCharType="end"/>
          </w:r>
        </w:p>
      </w:tc>
    </w:tr>
    <w:tr w:rsidR="00055803" w:rsidRPr="00CB3D59" w14:paraId="1B2D7E1C" w14:textId="77777777" w:rsidTr="00B223AF">
      <w:tc>
        <w:tcPr>
          <w:tcW w:w="6320" w:type="dxa"/>
        </w:tcPr>
        <w:p w14:paraId="719412C1" w14:textId="60B5B45A" w:rsidR="00055803" w:rsidRPr="006D109C" w:rsidRDefault="0005580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58A05D70" w14:textId="3CA60FB6" w:rsidR="00055803" w:rsidRPr="006D109C" w:rsidRDefault="0005580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055803" w:rsidRPr="00CB3D59" w14:paraId="65D039C1" w14:textId="77777777" w:rsidTr="00B223AF">
      <w:trPr>
        <w:cantSplit/>
      </w:trPr>
      <w:tc>
        <w:tcPr>
          <w:tcW w:w="1701" w:type="dxa"/>
          <w:gridSpan w:val="2"/>
          <w:tcBorders>
            <w:bottom w:val="single" w:sz="4" w:space="0" w:color="auto"/>
          </w:tcBorders>
        </w:tcPr>
        <w:p w14:paraId="3B4BCBA5" w14:textId="53249195" w:rsidR="00055803" w:rsidRPr="006D109C" w:rsidRDefault="00055803" w:rsidP="00B136B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D4244">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F056E">
            <w:rPr>
              <w:rFonts w:cs="Arial"/>
              <w:noProof/>
              <w:szCs w:val="18"/>
            </w:rPr>
            <w:t>27</w:t>
          </w:r>
          <w:r w:rsidRPr="006D109C">
            <w:rPr>
              <w:rFonts w:cs="Arial"/>
              <w:szCs w:val="18"/>
            </w:rPr>
            <w:fldChar w:fldCharType="end"/>
          </w:r>
        </w:p>
      </w:tc>
    </w:tr>
  </w:tbl>
  <w:p w14:paraId="00447F87" w14:textId="77777777" w:rsidR="00055803" w:rsidRDefault="000558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055803" w:rsidRPr="00CB3D59" w14:paraId="0B4D4B2D" w14:textId="77777777">
      <w:trPr>
        <w:jc w:val="center"/>
      </w:trPr>
      <w:tc>
        <w:tcPr>
          <w:tcW w:w="1560" w:type="dxa"/>
        </w:tcPr>
        <w:p w14:paraId="4CF0B718" w14:textId="77488D07" w:rsidR="00055803" w:rsidRPr="00ED273E" w:rsidRDefault="00055803">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BF056E">
            <w:rPr>
              <w:rFonts w:cs="Arial"/>
              <w:b/>
              <w:noProof/>
              <w:szCs w:val="18"/>
            </w:rPr>
            <w:t>Schedule 1</w:t>
          </w:r>
          <w:r w:rsidRPr="00ED273E">
            <w:rPr>
              <w:rFonts w:cs="Arial"/>
              <w:b/>
              <w:szCs w:val="18"/>
            </w:rPr>
            <w:fldChar w:fldCharType="end"/>
          </w:r>
        </w:p>
      </w:tc>
      <w:tc>
        <w:tcPr>
          <w:tcW w:w="5741" w:type="dxa"/>
        </w:tcPr>
        <w:p w14:paraId="49ACF55A" w14:textId="6C66ECCF" w:rsidR="00055803" w:rsidRPr="00ED273E" w:rsidRDefault="00055803">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BF056E">
            <w:rPr>
              <w:rFonts w:cs="Arial"/>
              <w:noProof/>
              <w:szCs w:val="18"/>
            </w:rPr>
            <w:t>Land Titles Act 1925—Consequential amendment</w:t>
          </w:r>
          <w:r w:rsidRPr="00ED273E">
            <w:rPr>
              <w:rFonts w:cs="Arial"/>
              <w:szCs w:val="18"/>
            </w:rPr>
            <w:fldChar w:fldCharType="end"/>
          </w:r>
        </w:p>
      </w:tc>
    </w:tr>
    <w:tr w:rsidR="00055803" w:rsidRPr="00CB3D59" w14:paraId="6CCE47D1" w14:textId="77777777">
      <w:trPr>
        <w:jc w:val="center"/>
      </w:trPr>
      <w:tc>
        <w:tcPr>
          <w:tcW w:w="1560" w:type="dxa"/>
        </w:tcPr>
        <w:p w14:paraId="2F49A9C8" w14:textId="2DB2D74F" w:rsidR="00055803" w:rsidRPr="00ED273E" w:rsidRDefault="00055803">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38032C7B" w14:textId="70006312" w:rsidR="00055803" w:rsidRPr="00ED273E" w:rsidRDefault="00055803">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055803" w:rsidRPr="00CB3D59" w14:paraId="3E737B6D" w14:textId="77777777">
      <w:trPr>
        <w:jc w:val="center"/>
      </w:trPr>
      <w:tc>
        <w:tcPr>
          <w:tcW w:w="7296" w:type="dxa"/>
          <w:gridSpan w:val="2"/>
          <w:tcBorders>
            <w:bottom w:val="single" w:sz="4" w:space="0" w:color="auto"/>
          </w:tcBorders>
        </w:tcPr>
        <w:p w14:paraId="40A614A9" w14:textId="57FEAE9A" w:rsidR="00055803" w:rsidRPr="00ED273E" w:rsidRDefault="00055803"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BF056E">
            <w:rPr>
              <w:rFonts w:cs="Arial"/>
              <w:noProof/>
              <w:szCs w:val="18"/>
            </w:rPr>
            <w:t>[1.1]</w:t>
          </w:r>
          <w:r w:rsidRPr="00ED273E">
            <w:rPr>
              <w:rFonts w:cs="Arial"/>
              <w:szCs w:val="18"/>
            </w:rPr>
            <w:fldChar w:fldCharType="end"/>
          </w:r>
        </w:p>
      </w:tc>
    </w:tr>
  </w:tbl>
  <w:p w14:paraId="6F52CAE1" w14:textId="77777777" w:rsidR="00055803" w:rsidRDefault="000558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055803" w:rsidRPr="00CB3D59" w14:paraId="0CC5CEB9" w14:textId="77777777">
      <w:trPr>
        <w:jc w:val="center"/>
      </w:trPr>
      <w:tc>
        <w:tcPr>
          <w:tcW w:w="5741" w:type="dxa"/>
        </w:tcPr>
        <w:p w14:paraId="23E3ED6D" w14:textId="41936E84" w:rsidR="00055803" w:rsidRPr="00ED273E" w:rsidRDefault="00055803">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p>
      </w:tc>
      <w:tc>
        <w:tcPr>
          <w:tcW w:w="1560" w:type="dxa"/>
        </w:tcPr>
        <w:p w14:paraId="7A182EBC" w14:textId="31BE3CA1" w:rsidR="00055803" w:rsidRPr="00ED273E" w:rsidRDefault="00055803">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p>
      </w:tc>
    </w:tr>
    <w:tr w:rsidR="00055803" w:rsidRPr="00CB3D59" w14:paraId="66125C75" w14:textId="77777777">
      <w:trPr>
        <w:jc w:val="center"/>
      </w:trPr>
      <w:tc>
        <w:tcPr>
          <w:tcW w:w="5741" w:type="dxa"/>
        </w:tcPr>
        <w:p w14:paraId="1B983C64" w14:textId="39AF11CB" w:rsidR="00055803" w:rsidRPr="00ED273E" w:rsidRDefault="00055803">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8D4244">
            <w:rPr>
              <w:rFonts w:cs="Arial"/>
              <w:noProof/>
              <w:szCs w:val="18"/>
            </w:rPr>
            <w:t>Planning and Development Regulation 2008</w:t>
          </w:r>
          <w:r w:rsidRPr="00ED273E">
            <w:rPr>
              <w:rFonts w:cs="Arial"/>
              <w:szCs w:val="18"/>
            </w:rPr>
            <w:fldChar w:fldCharType="end"/>
          </w:r>
        </w:p>
      </w:tc>
      <w:tc>
        <w:tcPr>
          <w:tcW w:w="1560" w:type="dxa"/>
        </w:tcPr>
        <w:p w14:paraId="3A51901C" w14:textId="1B496223" w:rsidR="00055803" w:rsidRPr="00ED273E" w:rsidRDefault="00055803">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8D4244">
            <w:rPr>
              <w:rFonts w:cs="Arial"/>
              <w:b/>
              <w:noProof/>
              <w:szCs w:val="18"/>
            </w:rPr>
            <w:t>Part 3</w:t>
          </w:r>
          <w:r w:rsidRPr="00ED273E">
            <w:rPr>
              <w:rFonts w:cs="Arial"/>
              <w:b/>
              <w:szCs w:val="18"/>
            </w:rPr>
            <w:fldChar w:fldCharType="end"/>
          </w:r>
        </w:p>
      </w:tc>
    </w:tr>
    <w:tr w:rsidR="00055803" w:rsidRPr="00CB3D59" w14:paraId="53107D93" w14:textId="77777777">
      <w:trPr>
        <w:jc w:val="center"/>
      </w:trPr>
      <w:tc>
        <w:tcPr>
          <w:tcW w:w="7296" w:type="dxa"/>
          <w:gridSpan w:val="2"/>
          <w:tcBorders>
            <w:bottom w:val="single" w:sz="4" w:space="0" w:color="auto"/>
          </w:tcBorders>
        </w:tcPr>
        <w:p w14:paraId="6971EFFC" w14:textId="556E2397" w:rsidR="00055803" w:rsidRPr="00ED273E" w:rsidRDefault="00055803"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8D4244">
            <w:rPr>
              <w:rFonts w:cs="Arial"/>
              <w:noProof/>
              <w:szCs w:val="18"/>
            </w:rPr>
            <w:t>27</w:t>
          </w:r>
          <w:r w:rsidRPr="00ED273E">
            <w:rPr>
              <w:rFonts w:cs="Arial"/>
              <w:szCs w:val="18"/>
            </w:rPr>
            <w:fldChar w:fldCharType="end"/>
          </w:r>
        </w:p>
      </w:tc>
    </w:tr>
  </w:tbl>
  <w:p w14:paraId="3AAE40E0" w14:textId="77777777" w:rsidR="00055803" w:rsidRDefault="000558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055803" w14:paraId="276B4B9C" w14:textId="77777777">
      <w:trPr>
        <w:jc w:val="center"/>
      </w:trPr>
      <w:tc>
        <w:tcPr>
          <w:tcW w:w="1234" w:type="dxa"/>
        </w:tcPr>
        <w:p w14:paraId="049F6A13" w14:textId="77777777" w:rsidR="00055803" w:rsidRDefault="00055803">
          <w:pPr>
            <w:pStyle w:val="HeaderEven"/>
          </w:pPr>
        </w:p>
      </w:tc>
      <w:tc>
        <w:tcPr>
          <w:tcW w:w="6062" w:type="dxa"/>
        </w:tcPr>
        <w:p w14:paraId="72B51173" w14:textId="77777777" w:rsidR="00055803" w:rsidRDefault="00055803">
          <w:pPr>
            <w:pStyle w:val="HeaderEven"/>
          </w:pPr>
        </w:p>
      </w:tc>
    </w:tr>
    <w:tr w:rsidR="00055803" w14:paraId="3196FAE9" w14:textId="77777777">
      <w:trPr>
        <w:jc w:val="center"/>
      </w:trPr>
      <w:tc>
        <w:tcPr>
          <w:tcW w:w="1234" w:type="dxa"/>
        </w:tcPr>
        <w:p w14:paraId="5A4069A0" w14:textId="77777777" w:rsidR="00055803" w:rsidRDefault="00055803">
          <w:pPr>
            <w:pStyle w:val="HeaderEven"/>
          </w:pPr>
        </w:p>
      </w:tc>
      <w:tc>
        <w:tcPr>
          <w:tcW w:w="6062" w:type="dxa"/>
        </w:tcPr>
        <w:p w14:paraId="742103AD" w14:textId="77777777" w:rsidR="00055803" w:rsidRDefault="00055803">
          <w:pPr>
            <w:pStyle w:val="HeaderEven"/>
          </w:pPr>
        </w:p>
      </w:tc>
    </w:tr>
    <w:tr w:rsidR="00055803" w14:paraId="7C8BBD4A" w14:textId="77777777">
      <w:trPr>
        <w:cantSplit/>
        <w:jc w:val="center"/>
      </w:trPr>
      <w:tc>
        <w:tcPr>
          <w:tcW w:w="7296" w:type="dxa"/>
          <w:gridSpan w:val="2"/>
          <w:tcBorders>
            <w:bottom w:val="single" w:sz="4" w:space="0" w:color="auto"/>
          </w:tcBorders>
        </w:tcPr>
        <w:p w14:paraId="08248840" w14:textId="77777777" w:rsidR="00055803" w:rsidRDefault="00055803">
          <w:pPr>
            <w:pStyle w:val="HeaderEven6"/>
          </w:pPr>
        </w:p>
      </w:tc>
    </w:tr>
  </w:tbl>
  <w:p w14:paraId="17E9A903" w14:textId="77777777" w:rsidR="00055803" w:rsidRDefault="000558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055803" w14:paraId="5A01ECF3" w14:textId="77777777">
      <w:trPr>
        <w:jc w:val="center"/>
      </w:trPr>
      <w:tc>
        <w:tcPr>
          <w:tcW w:w="6062" w:type="dxa"/>
        </w:tcPr>
        <w:p w14:paraId="40E215B2" w14:textId="77777777" w:rsidR="00055803" w:rsidRDefault="00055803">
          <w:pPr>
            <w:pStyle w:val="HeaderOdd"/>
          </w:pPr>
        </w:p>
      </w:tc>
      <w:tc>
        <w:tcPr>
          <w:tcW w:w="1234" w:type="dxa"/>
        </w:tcPr>
        <w:p w14:paraId="3C67179E" w14:textId="77777777" w:rsidR="00055803" w:rsidRDefault="00055803">
          <w:pPr>
            <w:pStyle w:val="HeaderOdd"/>
          </w:pPr>
        </w:p>
      </w:tc>
    </w:tr>
    <w:tr w:rsidR="00055803" w14:paraId="3CDE1BCA" w14:textId="77777777">
      <w:trPr>
        <w:jc w:val="center"/>
      </w:trPr>
      <w:tc>
        <w:tcPr>
          <w:tcW w:w="6062" w:type="dxa"/>
        </w:tcPr>
        <w:p w14:paraId="16EC1D57" w14:textId="77777777" w:rsidR="00055803" w:rsidRDefault="00055803">
          <w:pPr>
            <w:pStyle w:val="HeaderOdd"/>
          </w:pPr>
        </w:p>
      </w:tc>
      <w:tc>
        <w:tcPr>
          <w:tcW w:w="1234" w:type="dxa"/>
        </w:tcPr>
        <w:p w14:paraId="7B2E5E21" w14:textId="77777777" w:rsidR="00055803" w:rsidRDefault="00055803">
          <w:pPr>
            <w:pStyle w:val="HeaderOdd"/>
          </w:pPr>
        </w:p>
      </w:tc>
    </w:tr>
    <w:tr w:rsidR="00055803" w14:paraId="46D772F8" w14:textId="77777777">
      <w:trPr>
        <w:jc w:val="center"/>
      </w:trPr>
      <w:tc>
        <w:tcPr>
          <w:tcW w:w="7296" w:type="dxa"/>
          <w:gridSpan w:val="2"/>
          <w:tcBorders>
            <w:bottom w:val="single" w:sz="4" w:space="0" w:color="auto"/>
          </w:tcBorders>
        </w:tcPr>
        <w:p w14:paraId="2FDCDB57" w14:textId="77777777" w:rsidR="00055803" w:rsidRDefault="00055803">
          <w:pPr>
            <w:pStyle w:val="HeaderOdd6"/>
          </w:pPr>
        </w:p>
      </w:tc>
    </w:tr>
  </w:tbl>
  <w:p w14:paraId="5262702E" w14:textId="77777777" w:rsidR="00055803" w:rsidRDefault="00055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6"/>
  </w:num>
  <w:num w:numId="5">
    <w:abstractNumId w:val="11"/>
  </w:num>
  <w:num w:numId="6">
    <w:abstractNumId w:val="5"/>
  </w:num>
  <w:num w:numId="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552"/>
    <w:rsid w:val="00000C1F"/>
    <w:rsid w:val="000019DD"/>
    <w:rsid w:val="000036BD"/>
    <w:rsid w:val="0000370A"/>
    <w:rsid w:val="000038FA"/>
    <w:rsid w:val="000043A6"/>
    <w:rsid w:val="00004573"/>
    <w:rsid w:val="00005825"/>
    <w:rsid w:val="00005A8A"/>
    <w:rsid w:val="00006CBF"/>
    <w:rsid w:val="0000725F"/>
    <w:rsid w:val="00010513"/>
    <w:rsid w:val="0001197A"/>
    <w:rsid w:val="00011AD0"/>
    <w:rsid w:val="00012A9B"/>
    <w:rsid w:val="0001347E"/>
    <w:rsid w:val="000167CA"/>
    <w:rsid w:val="00017526"/>
    <w:rsid w:val="00017D43"/>
    <w:rsid w:val="0002034F"/>
    <w:rsid w:val="00020A35"/>
    <w:rsid w:val="00020D55"/>
    <w:rsid w:val="000215AA"/>
    <w:rsid w:val="00022CC3"/>
    <w:rsid w:val="000239AF"/>
    <w:rsid w:val="00023C20"/>
    <w:rsid w:val="0002517D"/>
    <w:rsid w:val="0002578E"/>
    <w:rsid w:val="00025937"/>
    <w:rsid w:val="00025988"/>
    <w:rsid w:val="00027915"/>
    <w:rsid w:val="00031584"/>
    <w:rsid w:val="0003249F"/>
    <w:rsid w:val="00035921"/>
    <w:rsid w:val="00035995"/>
    <w:rsid w:val="00036A2C"/>
    <w:rsid w:val="000410B7"/>
    <w:rsid w:val="000417E5"/>
    <w:rsid w:val="000420DE"/>
    <w:rsid w:val="000434FE"/>
    <w:rsid w:val="000448E6"/>
    <w:rsid w:val="000449CB"/>
    <w:rsid w:val="00046E24"/>
    <w:rsid w:val="0004709E"/>
    <w:rsid w:val="00047170"/>
    <w:rsid w:val="00047369"/>
    <w:rsid w:val="000474F2"/>
    <w:rsid w:val="0004784B"/>
    <w:rsid w:val="000502B4"/>
    <w:rsid w:val="000510F0"/>
    <w:rsid w:val="00052B1E"/>
    <w:rsid w:val="00053E48"/>
    <w:rsid w:val="00055395"/>
    <w:rsid w:val="00055507"/>
    <w:rsid w:val="00055803"/>
    <w:rsid w:val="00055A40"/>
    <w:rsid w:val="00055B27"/>
    <w:rsid w:val="00055C39"/>
    <w:rsid w:val="00055E30"/>
    <w:rsid w:val="00060CF3"/>
    <w:rsid w:val="000620CA"/>
    <w:rsid w:val="00062175"/>
    <w:rsid w:val="00063210"/>
    <w:rsid w:val="00064576"/>
    <w:rsid w:val="000648D1"/>
    <w:rsid w:val="00065037"/>
    <w:rsid w:val="000663A1"/>
    <w:rsid w:val="00066F6A"/>
    <w:rsid w:val="00067D10"/>
    <w:rsid w:val="000702A7"/>
    <w:rsid w:val="0007112F"/>
    <w:rsid w:val="0007293C"/>
    <w:rsid w:val="00072ACB"/>
    <w:rsid w:val="00072B06"/>
    <w:rsid w:val="00072ED8"/>
    <w:rsid w:val="00073D67"/>
    <w:rsid w:val="00073DA6"/>
    <w:rsid w:val="000812D4"/>
    <w:rsid w:val="000814BA"/>
    <w:rsid w:val="0008187F"/>
    <w:rsid w:val="00081D6E"/>
    <w:rsid w:val="0008211A"/>
    <w:rsid w:val="00083C32"/>
    <w:rsid w:val="00083DC9"/>
    <w:rsid w:val="00084C72"/>
    <w:rsid w:val="00084CE2"/>
    <w:rsid w:val="0008635E"/>
    <w:rsid w:val="00086363"/>
    <w:rsid w:val="00086538"/>
    <w:rsid w:val="000903E5"/>
    <w:rsid w:val="000906B4"/>
    <w:rsid w:val="00091575"/>
    <w:rsid w:val="00093781"/>
    <w:rsid w:val="000949A6"/>
    <w:rsid w:val="00094F3A"/>
    <w:rsid w:val="00095165"/>
    <w:rsid w:val="0009636F"/>
    <w:rsid w:val="0009641C"/>
    <w:rsid w:val="000964FB"/>
    <w:rsid w:val="0009722F"/>
    <w:rsid w:val="000978C2"/>
    <w:rsid w:val="00097BC4"/>
    <w:rsid w:val="00097C3B"/>
    <w:rsid w:val="000A01E9"/>
    <w:rsid w:val="000A0CB0"/>
    <w:rsid w:val="000A1393"/>
    <w:rsid w:val="000A18AA"/>
    <w:rsid w:val="000A2213"/>
    <w:rsid w:val="000A2BB8"/>
    <w:rsid w:val="000A5DCB"/>
    <w:rsid w:val="000A637A"/>
    <w:rsid w:val="000A7718"/>
    <w:rsid w:val="000B0EC6"/>
    <w:rsid w:val="000B16DC"/>
    <w:rsid w:val="000B1C99"/>
    <w:rsid w:val="000B2EE8"/>
    <w:rsid w:val="000B33F7"/>
    <w:rsid w:val="000B3404"/>
    <w:rsid w:val="000B4112"/>
    <w:rsid w:val="000B4951"/>
    <w:rsid w:val="000B5685"/>
    <w:rsid w:val="000B5B48"/>
    <w:rsid w:val="000B5EE6"/>
    <w:rsid w:val="000B729E"/>
    <w:rsid w:val="000C0DA6"/>
    <w:rsid w:val="000C102F"/>
    <w:rsid w:val="000C4076"/>
    <w:rsid w:val="000C4A1E"/>
    <w:rsid w:val="000C4A66"/>
    <w:rsid w:val="000C4AF0"/>
    <w:rsid w:val="000C54A0"/>
    <w:rsid w:val="000C54CC"/>
    <w:rsid w:val="000C687C"/>
    <w:rsid w:val="000C6D02"/>
    <w:rsid w:val="000C70D0"/>
    <w:rsid w:val="000C7832"/>
    <w:rsid w:val="000C7850"/>
    <w:rsid w:val="000D01B8"/>
    <w:rsid w:val="000D0B47"/>
    <w:rsid w:val="000D24C4"/>
    <w:rsid w:val="000D2D44"/>
    <w:rsid w:val="000D54F2"/>
    <w:rsid w:val="000D624F"/>
    <w:rsid w:val="000D662D"/>
    <w:rsid w:val="000E29CA"/>
    <w:rsid w:val="000E2E31"/>
    <w:rsid w:val="000E3AD7"/>
    <w:rsid w:val="000E4105"/>
    <w:rsid w:val="000E4E46"/>
    <w:rsid w:val="000E5145"/>
    <w:rsid w:val="000E576D"/>
    <w:rsid w:val="000F0940"/>
    <w:rsid w:val="000F1BB2"/>
    <w:rsid w:val="000F2042"/>
    <w:rsid w:val="000F2735"/>
    <w:rsid w:val="000F329E"/>
    <w:rsid w:val="000F4231"/>
    <w:rsid w:val="000F523B"/>
    <w:rsid w:val="000F5931"/>
    <w:rsid w:val="000F7412"/>
    <w:rsid w:val="001002C3"/>
    <w:rsid w:val="00101528"/>
    <w:rsid w:val="001021F1"/>
    <w:rsid w:val="001029B5"/>
    <w:rsid w:val="001033CB"/>
    <w:rsid w:val="001047CB"/>
    <w:rsid w:val="00104CBC"/>
    <w:rsid w:val="001053AD"/>
    <w:rsid w:val="001057FA"/>
    <w:rsid w:val="001058DF"/>
    <w:rsid w:val="00105AD3"/>
    <w:rsid w:val="00105CEE"/>
    <w:rsid w:val="0010651A"/>
    <w:rsid w:val="001073BC"/>
    <w:rsid w:val="00107F85"/>
    <w:rsid w:val="00113917"/>
    <w:rsid w:val="00114D39"/>
    <w:rsid w:val="0011580F"/>
    <w:rsid w:val="0011611A"/>
    <w:rsid w:val="0011746B"/>
    <w:rsid w:val="001204FE"/>
    <w:rsid w:val="001211AB"/>
    <w:rsid w:val="001213E9"/>
    <w:rsid w:val="00122027"/>
    <w:rsid w:val="00122CCF"/>
    <w:rsid w:val="00123C32"/>
    <w:rsid w:val="00126287"/>
    <w:rsid w:val="001265C8"/>
    <w:rsid w:val="0013046D"/>
    <w:rsid w:val="0013137F"/>
    <w:rsid w:val="001315A1"/>
    <w:rsid w:val="00131F88"/>
    <w:rsid w:val="00132957"/>
    <w:rsid w:val="00132A90"/>
    <w:rsid w:val="001343A6"/>
    <w:rsid w:val="00134C90"/>
    <w:rsid w:val="00134C99"/>
    <w:rsid w:val="0013531D"/>
    <w:rsid w:val="00136FBE"/>
    <w:rsid w:val="001371A4"/>
    <w:rsid w:val="00140053"/>
    <w:rsid w:val="001405CD"/>
    <w:rsid w:val="001450B7"/>
    <w:rsid w:val="00145127"/>
    <w:rsid w:val="00147781"/>
    <w:rsid w:val="00150851"/>
    <w:rsid w:val="00150B00"/>
    <w:rsid w:val="00151CC0"/>
    <w:rsid w:val="001520FC"/>
    <w:rsid w:val="001533C1"/>
    <w:rsid w:val="00153482"/>
    <w:rsid w:val="00153DD2"/>
    <w:rsid w:val="00154977"/>
    <w:rsid w:val="00156D80"/>
    <w:rsid w:val="001570F0"/>
    <w:rsid w:val="001572E4"/>
    <w:rsid w:val="001574A9"/>
    <w:rsid w:val="00160AF9"/>
    <w:rsid w:val="00160DF7"/>
    <w:rsid w:val="00161325"/>
    <w:rsid w:val="001613FB"/>
    <w:rsid w:val="00161B1D"/>
    <w:rsid w:val="001626AF"/>
    <w:rsid w:val="001627E9"/>
    <w:rsid w:val="00162881"/>
    <w:rsid w:val="00164204"/>
    <w:rsid w:val="001647E5"/>
    <w:rsid w:val="0017182C"/>
    <w:rsid w:val="00172D13"/>
    <w:rsid w:val="00172F15"/>
    <w:rsid w:val="001741FF"/>
    <w:rsid w:val="00176269"/>
    <w:rsid w:val="00176AE6"/>
    <w:rsid w:val="00180311"/>
    <w:rsid w:val="00180C35"/>
    <w:rsid w:val="00181441"/>
    <w:rsid w:val="001815FB"/>
    <w:rsid w:val="00181D8C"/>
    <w:rsid w:val="00182E59"/>
    <w:rsid w:val="001842C7"/>
    <w:rsid w:val="00184667"/>
    <w:rsid w:val="00184AD1"/>
    <w:rsid w:val="001863B5"/>
    <w:rsid w:val="00186A23"/>
    <w:rsid w:val="00187E37"/>
    <w:rsid w:val="00190C03"/>
    <w:rsid w:val="001911A7"/>
    <w:rsid w:val="001924E0"/>
    <w:rsid w:val="0019297A"/>
    <w:rsid w:val="00192D1E"/>
    <w:rsid w:val="00193D6B"/>
    <w:rsid w:val="00194044"/>
    <w:rsid w:val="00195101"/>
    <w:rsid w:val="0019610B"/>
    <w:rsid w:val="001977C8"/>
    <w:rsid w:val="001A2C62"/>
    <w:rsid w:val="001A2E3C"/>
    <w:rsid w:val="001A351C"/>
    <w:rsid w:val="001A3B6D"/>
    <w:rsid w:val="001B09C0"/>
    <w:rsid w:val="001B1114"/>
    <w:rsid w:val="001B1AD4"/>
    <w:rsid w:val="001B218A"/>
    <w:rsid w:val="001B3B53"/>
    <w:rsid w:val="001B449A"/>
    <w:rsid w:val="001B59DC"/>
    <w:rsid w:val="001B6311"/>
    <w:rsid w:val="001B6BC0"/>
    <w:rsid w:val="001B6DC6"/>
    <w:rsid w:val="001B7B70"/>
    <w:rsid w:val="001C01DE"/>
    <w:rsid w:val="001C0CA6"/>
    <w:rsid w:val="001C0DCD"/>
    <w:rsid w:val="001C11C9"/>
    <w:rsid w:val="001C1644"/>
    <w:rsid w:val="001C29CC"/>
    <w:rsid w:val="001C29D1"/>
    <w:rsid w:val="001C37E0"/>
    <w:rsid w:val="001C4A67"/>
    <w:rsid w:val="001C502B"/>
    <w:rsid w:val="001C547E"/>
    <w:rsid w:val="001C64BC"/>
    <w:rsid w:val="001C71CF"/>
    <w:rsid w:val="001D01F2"/>
    <w:rsid w:val="001D09C2"/>
    <w:rsid w:val="001D15FB"/>
    <w:rsid w:val="001D1702"/>
    <w:rsid w:val="001D1C8B"/>
    <w:rsid w:val="001D1F85"/>
    <w:rsid w:val="001D332A"/>
    <w:rsid w:val="001D3D47"/>
    <w:rsid w:val="001D3F95"/>
    <w:rsid w:val="001D53F0"/>
    <w:rsid w:val="001D55C0"/>
    <w:rsid w:val="001D56B4"/>
    <w:rsid w:val="001D6994"/>
    <w:rsid w:val="001D73DF"/>
    <w:rsid w:val="001D74E4"/>
    <w:rsid w:val="001D7E79"/>
    <w:rsid w:val="001E031B"/>
    <w:rsid w:val="001E0780"/>
    <w:rsid w:val="001E0BBC"/>
    <w:rsid w:val="001E1A01"/>
    <w:rsid w:val="001E24F3"/>
    <w:rsid w:val="001E2663"/>
    <w:rsid w:val="001E34B4"/>
    <w:rsid w:val="001E409C"/>
    <w:rsid w:val="001E4694"/>
    <w:rsid w:val="001E5D92"/>
    <w:rsid w:val="001E65FE"/>
    <w:rsid w:val="001E6669"/>
    <w:rsid w:val="001E79DB"/>
    <w:rsid w:val="001F057E"/>
    <w:rsid w:val="001F0883"/>
    <w:rsid w:val="001F116C"/>
    <w:rsid w:val="001F25C0"/>
    <w:rsid w:val="001F360E"/>
    <w:rsid w:val="001F366F"/>
    <w:rsid w:val="001F3DB4"/>
    <w:rsid w:val="001F55E5"/>
    <w:rsid w:val="001F5654"/>
    <w:rsid w:val="001F58F7"/>
    <w:rsid w:val="001F5A2B"/>
    <w:rsid w:val="001F60B8"/>
    <w:rsid w:val="001F6AEB"/>
    <w:rsid w:val="00200557"/>
    <w:rsid w:val="00200B6C"/>
    <w:rsid w:val="002012E6"/>
    <w:rsid w:val="0020148F"/>
    <w:rsid w:val="00202420"/>
    <w:rsid w:val="00203655"/>
    <w:rsid w:val="002037B2"/>
    <w:rsid w:val="00204E34"/>
    <w:rsid w:val="002057A6"/>
    <w:rsid w:val="00205B75"/>
    <w:rsid w:val="0020610F"/>
    <w:rsid w:val="00206A73"/>
    <w:rsid w:val="00206C84"/>
    <w:rsid w:val="00210A7E"/>
    <w:rsid w:val="00211EC9"/>
    <w:rsid w:val="0021264F"/>
    <w:rsid w:val="00214690"/>
    <w:rsid w:val="002157D4"/>
    <w:rsid w:val="00217C8C"/>
    <w:rsid w:val="002208AF"/>
    <w:rsid w:val="002212DA"/>
    <w:rsid w:val="0022149F"/>
    <w:rsid w:val="002222A8"/>
    <w:rsid w:val="002227E9"/>
    <w:rsid w:val="002234DF"/>
    <w:rsid w:val="002239E8"/>
    <w:rsid w:val="00223E04"/>
    <w:rsid w:val="00223EE8"/>
    <w:rsid w:val="00225073"/>
    <w:rsid w:val="00225307"/>
    <w:rsid w:val="002253D9"/>
    <w:rsid w:val="002263A5"/>
    <w:rsid w:val="0022666D"/>
    <w:rsid w:val="00226D45"/>
    <w:rsid w:val="00227026"/>
    <w:rsid w:val="0022723B"/>
    <w:rsid w:val="00227392"/>
    <w:rsid w:val="00227D04"/>
    <w:rsid w:val="00230305"/>
    <w:rsid w:val="00231509"/>
    <w:rsid w:val="002337F1"/>
    <w:rsid w:val="00234574"/>
    <w:rsid w:val="00234FF2"/>
    <w:rsid w:val="002364DB"/>
    <w:rsid w:val="00236A8B"/>
    <w:rsid w:val="00236DE3"/>
    <w:rsid w:val="00237ADA"/>
    <w:rsid w:val="00237AF8"/>
    <w:rsid w:val="00237CE9"/>
    <w:rsid w:val="00237F0C"/>
    <w:rsid w:val="00237FBF"/>
    <w:rsid w:val="002409EB"/>
    <w:rsid w:val="0024130D"/>
    <w:rsid w:val="002423D9"/>
    <w:rsid w:val="00242770"/>
    <w:rsid w:val="00242F41"/>
    <w:rsid w:val="00243B5D"/>
    <w:rsid w:val="00244B5C"/>
    <w:rsid w:val="00245D34"/>
    <w:rsid w:val="00246F34"/>
    <w:rsid w:val="002502C9"/>
    <w:rsid w:val="00251846"/>
    <w:rsid w:val="0025260D"/>
    <w:rsid w:val="00253AE4"/>
    <w:rsid w:val="00254853"/>
    <w:rsid w:val="0025563E"/>
    <w:rsid w:val="00256093"/>
    <w:rsid w:val="00256E0F"/>
    <w:rsid w:val="00260019"/>
    <w:rsid w:val="0026001C"/>
    <w:rsid w:val="002612B5"/>
    <w:rsid w:val="00261F15"/>
    <w:rsid w:val="00262B9B"/>
    <w:rsid w:val="00262DB9"/>
    <w:rsid w:val="00263163"/>
    <w:rsid w:val="002644DC"/>
    <w:rsid w:val="00265828"/>
    <w:rsid w:val="00267BE3"/>
    <w:rsid w:val="00267E66"/>
    <w:rsid w:val="002702D4"/>
    <w:rsid w:val="002703D8"/>
    <w:rsid w:val="002709AE"/>
    <w:rsid w:val="00270F43"/>
    <w:rsid w:val="0027142D"/>
    <w:rsid w:val="00272968"/>
    <w:rsid w:val="002736CB"/>
    <w:rsid w:val="00273B6D"/>
    <w:rsid w:val="00274034"/>
    <w:rsid w:val="002745CC"/>
    <w:rsid w:val="00274AB0"/>
    <w:rsid w:val="002750B0"/>
    <w:rsid w:val="0027529A"/>
    <w:rsid w:val="00275CE9"/>
    <w:rsid w:val="00276130"/>
    <w:rsid w:val="002802AB"/>
    <w:rsid w:val="002816F2"/>
    <w:rsid w:val="002818F5"/>
    <w:rsid w:val="00281D43"/>
    <w:rsid w:val="00281ED2"/>
    <w:rsid w:val="00282146"/>
    <w:rsid w:val="00282868"/>
    <w:rsid w:val="00282B0F"/>
    <w:rsid w:val="00282E2A"/>
    <w:rsid w:val="00282E53"/>
    <w:rsid w:val="00287065"/>
    <w:rsid w:val="00287074"/>
    <w:rsid w:val="0028762F"/>
    <w:rsid w:val="00290D70"/>
    <w:rsid w:val="002912E0"/>
    <w:rsid w:val="002925CC"/>
    <w:rsid w:val="002932C0"/>
    <w:rsid w:val="00294DE2"/>
    <w:rsid w:val="00296472"/>
    <w:rsid w:val="0029692F"/>
    <w:rsid w:val="00297204"/>
    <w:rsid w:val="002A0373"/>
    <w:rsid w:val="002A287C"/>
    <w:rsid w:val="002A55FA"/>
    <w:rsid w:val="002A6604"/>
    <w:rsid w:val="002A6F4D"/>
    <w:rsid w:val="002A756E"/>
    <w:rsid w:val="002B0EB9"/>
    <w:rsid w:val="002B2682"/>
    <w:rsid w:val="002B2DA5"/>
    <w:rsid w:val="002B383F"/>
    <w:rsid w:val="002B3EA9"/>
    <w:rsid w:val="002B4B0E"/>
    <w:rsid w:val="002B58FC"/>
    <w:rsid w:val="002B7A6B"/>
    <w:rsid w:val="002C0316"/>
    <w:rsid w:val="002C0407"/>
    <w:rsid w:val="002C27B7"/>
    <w:rsid w:val="002C343E"/>
    <w:rsid w:val="002C4CD6"/>
    <w:rsid w:val="002C5DB3"/>
    <w:rsid w:val="002C5E3E"/>
    <w:rsid w:val="002C7490"/>
    <w:rsid w:val="002C7985"/>
    <w:rsid w:val="002D09CB"/>
    <w:rsid w:val="002D143E"/>
    <w:rsid w:val="002D26EA"/>
    <w:rsid w:val="002D2A42"/>
    <w:rsid w:val="002D2FE5"/>
    <w:rsid w:val="002D4746"/>
    <w:rsid w:val="002D5232"/>
    <w:rsid w:val="002D59AB"/>
    <w:rsid w:val="002D74FD"/>
    <w:rsid w:val="002E01EA"/>
    <w:rsid w:val="002E104A"/>
    <w:rsid w:val="002E144D"/>
    <w:rsid w:val="002E1F0B"/>
    <w:rsid w:val="002E292A"/>
    <w:rsid w:val="002E2D1A"/>
    <w:rsid w:val="002E6E0C"/>
    <w:rsid w:val="002E71FB"/>
    <w:rsid w:val="002E7E0C"/>
    <w:rsid w:val="002F0868"/>
    <w:rsid w:val="002F1DE1"/>
    <w:rsid w:val="002F1ED6"/>
    <w:rsid w:val="002F22C7"/>
    <w:rsid w:val="002F31AB"/>
    <w:rsid w:val="002F3C2C"/>
    <w:rsid w:val="002F43A0"/>
    <w:rsid w:val="002F492D"/>
    <w:rsid w:val="002F696A"/>
    <w:rsid w:val="0030030B"/>
    <w:rsid w:val="003003EC"/>
    <w:rsid w:val="00301319"/>
    <w:rsid w:val="00301612"/>
    <w:rsid w:val="00303D53"/>
    <w:rsid w:val="0030433B"/>
    <w:rsid w:val="00304877"/>
    <w:rsid w:val="00304D5C"/>
    <w:rsid w:val="00305C0D"/>
    <w:rsid w:val="00305CFE"/>
    <w:rsid w:val="0030671E"/>
    <w:rsid w:val="003068E0"/>
    <w:rsid w:val="00306ABE"/>
    <w:rsid w:val="00310514"/>
    <w:rsid w:val="003108D1"/>
    <w:rsid w:val="0031143F"/>
    <w:rsid w:val="0031241D"/>
    <w:rsid w:val="003129D8"/>
    <w:rsid w:val="00313635"/>
    <w:rsid w:val="00313CD7"/>
    <w:rsid w:val="00314266"/>
    <w:rsid w:val="0031468C"/>
    <w:rsid w:val="003148F9"/>
    <w:rsid w:val="00314FFE"/>
    <w:rsid w:val="00315B62"/>
    <w:rsid w:val="003179E8"/>
    <w:rsid w:val="00317FDC"/>
    <w:rsid w:val="0032063D"/>
    <w:rsid w:val="00322509"/>
    <w:rsid w:val="00323D3D"/>
    <w:rsid w:val="00325043"/>
    <w:rsid w:val="00325119"/>
    <w:rsid w:val="00325A34"/>
    <w:rsid w:val="00326C33"/>
    <w:rsid w:val="003308A6"/>
    <w:rsid w:val="00330973"/>
    <w:rsid w:val="00331203"/>
    <w:rsid w:val="003316B3"/>
    <w:rsid w:val="00332BBC"/>
    <w:rsid w:val="003344D3"/>
    <w:rsid w:val="00335223"/>
    <w:rsid w:val="003361CF"/>
    <w:rsid w:val="00336345"/>
    <w:rsid w:val="00340312"/>
    <w:rsid w:val="00341EB2"/>
    <w:rsid w:val="00342774"/>
    <w:rsid w:val="003429FA"/>
    <w:rsid w:val="00342D58"/>
    <w:rsid w:val="00342E3D"/>
    <w:rsid w:val="0034336E"/>
    <w:rsid w:val="00344098"/>
    <w:rsid w:val="00344BBA"/>
    <w:rsid w:val="0034583F"/>
    <w:rsid w:val="003478D2"/>
    <w:rsid w:val="003501D8"/>
    <w:rsid w:val="00350700"/>
    <w:rsid w:val="003531AA"/>
    <w:rsid w:val="00353767"/>
    <w:rsid w:val="003537E1"/>
    <w:rsid w:val="00353FF3"/>
    <w:rsid w:val="0035426A"/>
    <w:rsid w:val="00355AD9"/>
    <w:rsid w:val="00355CD0"/>
    <w:rsid w:val="00356A03"/>
    <w:rsid w:val="003570D3"/>
    <w:rsid w:val="003574D1"/>
    <w:rsid w:val="00357AF2"/>
    <w:rsid w:val="00362C4D"/>
    <w:rsid w:val="00363111"/>
    <w:rsid w:val="00363618"/>
    <w:rsid w:val="003645B8"/>
    <w:rsid w:val="003646D5"/>
    <w:rsid w:val="003659ED"/>
    <w:rsid w:val="00366A46"/>
    <w:rsid w:val="00367881"/>
    <w:rsid w:val="003700C0"/>
    <w:rsid w:val="00370AE8"/>
    <w:rsid w:val="00372431"/>
    <w:rsid w:val="00372EF0"/>
    <w:rsid w:val="00373BF2"/>
    <w:rsid w:val="00375B2E"/>
    <w:rsid w:val="00375B87"/>
    <w:rsid w:val="00375C10"/>
    <w:rsid w:val="00377D1F"/>
    <w:rsid w:val="00380443"/>
    <w:rsid w:val="00381525"/>
    <w:rsid w:val="00381D64"/>
    <w:rsid w:val="00382A6C"/>
    <w:rsid w:val="00382B7C"/>
    <w:rsid w:val="00384CE5"/>
    <w:rsid w:val="00385097"/>
    <w:rsid w:val="00385D08"/>
    <w:rsid w:val="00386C6C"/>
    <w:rsid w:val="00387875"/>
    <w:rsid w:val="003915DA"/>
    <w:rsid w:val="00391C6F"/>
    <w:rsid w:val="00394146"/>
    <w:rsid w:val="00394221"/>
    <w:rsid w:val="0039435E"/>
    <w:rsid w:val="003950F2"/>
    <w:rsid w:val="00395994"/>
    <w:rsid w:val="00396646"/>
    <w:rsid w:val="00396B0E"/>
    <w:rsid w:val="00397DC1"/>
    <w:rsid w:val="003A0664"/>
    <w:rsid w:val="003A160E"/>
    <w:rsid w:val="003A248B"/>
    <w:rsid w:val="003A3AB6"/>
    <w:rsid w:val="003A44BB"/>
    <w:rsid w:val="003A4F3F"/>
    <w:rsid w:val="003A62D6"/>
    <w:rsid w:val="003A68BB"/>
    <w:rsid w:val="003A74ED"/>
    <w:rsid w:val="003A779F"/>
    <w:rsid w:val="003A7A6C"/>
    <w:rsid w:val="003B01DB"/>
    <w:rsid w:val="003B0F80"/>
    <w:rsid w:val="003B1A3F"/>
    <w:rsid w:val="003B2C7A"/>
    <w:rsid w:val="003B31A1"/>
    <w:rsid w:val="003B35EB"/>
    <w:rsid w:val="003B55D6"/>
    <w:rsid w:val="003B5B52"/>
    <w:rsid w:val="003B72A4"/>
    <w:rsid w:val="003C0702"/>
    <w:rsid w:val="003C0A3A"/>
    <w:rsid w:val="003C0EEB"/>
    <w:rsid w:val="003C24D3"/>
    <w:rsid w:val="003C50A2"/>
    <w:rsid w:val="003C5B0B"/>
    <w:rsid w:val="003C6DE9"/>
    <w:rsid w:val="003C6EDF"/>
    <w:rsid w:val="003C777D"/>
    <w:rsid w:val="003C7B9C"/>
    <w:rsid w:val="003D0740"/>
    <w:rsid w:val="003D36F8"/>
    <w:rsid w:val="003D4AAE"/>
    <w:rsid w:val="003D4C75"/>
    <w:rsid w:val="003D555D"/>
    <w:rsid w:val="003D585E"/>
    <w:rsid w:val="003D5CD6"/>
    <w:rsid w:val="003D7254"/>
    <w:rsid w:val="003D771C"/>
    <w:rsid w:val="003D77CF"/>
    <w:rsid w:val="003E0653"/>
    <w:rsid w:val="003E0FAB"/>
    <w:rsid w:val="003E1E4C"/>
    <w:rsid w:val="003E2368"/>
    <w:rsid w:val="003E30E8"/>
    <w:rsid w:val="003E4064"/>
    <w:rsid w:val="003E4181"/>
    <w:rsid w:val="003E47F7"/>
    <w:rsid w:val="003E48E5"/>
    <w:rsid w:val="003E550D"/>
    <w:rsid w:val="003E6B00"/>
    <w:rsid w:val="003E7FDB"/>
    <w:rsid w:val="003F066F"/>
    <w:rsid w:val="003F06EE"/>
    <w:rsid w:val="003F0FF6"/>
    <w:rsid w:val="003F3B87"/>
    <w:rsid w:val="003F4450"/>
    <w:rsid w:val="003F4912"/>
    <w:rsid w:val="003F55F9"/>
    <w:rsid w:val="003F5904"/>
    <w:rsid w:val="003F6444"/>
    <w:rsid w:val="003F6B8E"/>
    <w:rsid w:val="003F7362"/>
    <w:rsid w:val="003F7A0F"/>
    <w:rsid w:val="003F7DB2"/>
    <w:rsid w:val="004005F0"/>
    <w:rsid w:val="0040136F"/>
    <w:rsid w:val="004033B4"/>
    <w:rsid w:val="00403645"/>
    <w:rsid w:val="00404A7A"/>
    <w:rsid w:val="00404FE0"/>
    <w:rsid w:val="00405B77"/>
    <w:rsid w:val="004060E9"/>
    <w:rsid w:val="00406BA7"/>
    <w:rsid w:val="0041039C"/>
    <w:rsid w:val="00410569"/>
    <w:rsid w:val="00410C20"/>
    <w:rsid w:val="004110BA"/>
    <w:rsid w:val="0041338C"/>
    <w:rsid w:val="004139EC"/>
    <w:rsid w:val="00414300"/>
    <w:rsid w:val="00416A4F"/>
    <w:rsid w:val="00416CE4"/>
    <w:rsid w:val="004206FD"/>
    <w:rsid w:val="004218B5"/>
    <w:rsid w:val="00423AC4"/>
    <w:rsid w:val="00425E10"/>
    <w:rsid w:val="004266B1"/>
    <w:rsid w:val="00426E1B"/>
    <w:rsid w:val="0042799E"/>
    <w:rsid w:val="00427C86"/>
    <w:rsid w:val="00427FF6"/>
    <w:rsid w:val="0043114E"/>
    <w:rsid w:val="00432718"/>
    <w:rsid w:val="004329DE"/>
    <w:rsid w:val="00433064"/>
    <w:rsid w:val="004338AC"/>
    <w:rsid w:val="00434A3E"/>
    <w:rsid w:val="00435758"/>
    <w:rsid w:val="00435893"/>
    <w:rsid w:val="004358D2"/>
    <w:rsid w:val="00440276"/>
    <w:rsid w:val="004404E9"/>
    <w:rsid w:val="0044067A"/>
    <w:rsid w:val="00440760"/>
    <w:rsid w:val="00440811"/>
    <w:rsid w:val="0044194C"/>
    <w:rsid w:val="00442F56"/>
    <w:rsid w:val="00443ADD"/>
    <w:rsid w:val="0044458D"/>
    <w:rsid w:val="00444785"/>
    <w:rsid w:val="0044516C"/>
    <w:rsid w:val="00447B1D"/>
    <w:rsid w:val="00447C31"/>
    <w:rsid w:val="004510ED"/>
    <w:rsid w:val="004516F3"/>
    <w:rsid w:val="00452F59"/>
    <w:rsid w:val="004536AA"/>
    <w:rsid w:val="0045398D"/>
    <w:rsid w:val="00455046"/>
    <w:rsid w:val="00455807"/>
    <w:rsid w:val="00456074"/>
    <w:rsid w:val="00456386"/>
    <w:rsid w:val="00456D89"/>
    <w:rsid w:val="00457476"/>
    <w:rsid w:val="0046076C"/>
    <w:rsid w:val="00460A67"/>
    <w:rsid w:val="00460ED9"/>
    <w:rsid w:val="004614FB"/>
    <w:rsid w:val="00461D78"/>
    <w:rsid w:val="00462278"/>
    <w:rsid w:val="00462B21"/>
    <w:rsid w:val="00463387"/>
    <w:rsid w:val="00463B75"/>
    <w:rsid w:val="00464372"/>
    <w:rsid w:val="00464EA7"/>
    <w:rsid w:val="00465434"/>
    <w:rsid w:val="00465DEA"/>
    <w:rsid w:val="00466129"/>
    <w:rsid w:val="0046686C"/>
    <w:rsid w:val="0047092F"/>
    <w:rsid w:val="00470B8D"/>
    <w:rsid w:val="0047211B"/>
    <w:rsid w:val="00472639"/>
    <w:rsid w:val="00472DD2"/>
    <w:rsid w:val="004742EC"/>
    <w:rsid w:val="004746AE"/>
    <w:rsid w:val="00474EE5"/>
    <w:rsid w:val="00475017"/>
    <w:rsid w:val="004751D3"/>
    <w:rsid w:val="00475F03"/>
    <w:rsid w:val="00476DCA"/>
    <w:rsid w:val="00476E86"/>
    <w:rsid w:val="004803B1"/>
    <w:rsid w:val="00480A8E"/>
    <w:rsid w:val="00480F7B"/>
    <w:rsid w:val="004810F9"/>
    <w:rsid w:val="004816C3"/>
    <w:rsid w:val="00481C02"/>
    <w:rsid w:val="00482C91"/>
    <w:rsid w:val="004838AB"/>
    <w:rsid w:val="0048525E"/>
    <w:rsid w:val="00486EA1"/>
    <w:rsid w:val="00486FE2"/>
    <w:rsid w:val="00487362"/>
    <w:rsid w:val="004875BE"/>
    <w:rsid w:val="004879BB"/>
    <w:rsid w:val="00487D5F"/>
    <w:rsid w:val="00491236"/>
    <w:rsid w:val="00491D7C"/>
    <w:rsid w:val="00493896"/>
    <w:rsid w:val="00493ED5"/>
    <w:rsid w:val="00494056"/>
    <w:rsid w:val="00494267"/>
    <w:rsid w:val="00497D33"/>
    <w:rsid w:val="004A00B2"/>
    <w:rsid w:val="004A03D0"/>
    <w:rsid w:val="004A1E58"/>
    <w:rsid w:val="004A2333"/>
    <w:rsid w:val="004A2530"/>
    <w:rsid w:val="004A2FDC"/>
    <w:rsid w:val="004A32C4"/>
    <w:rsid w:val="004A397E"/>
    <w:rsid w:val="004A3D43"/>
    <w:rsid w:val="004A42AD"/>
    <w:rsid w:val="004A66C1"/>
    <w:rsid w:val="004A6E6D"/>
    <w:rsid w:val="004B0D88"/>
    <w:rsid w:val="004B0E9D"/>
    <w:rsid w:val="004B16B8"/>
    <w:rsid w:val="004B4B79"/>
    <w:rsid w:val="004B510B"/>
    <w:rsid w:val="004B5B98"/>
    <w:rsid w:val="004B6F29"/>
    <w:rsid w:val="004B7A32"/>
    <w:rsid w:val="004C01D3"/>
    <w:rsid w:val="004C0CBD"/>
    <w:rsid w:val="004C1174"/>
    <w:rsid w:val="004C1611"/>
    <w:rsid w:val="004C1EA8"/>
    <w:rsid w:val="004C1F1E"/>
    <w:rsid w:val="004C2A16"/>
    <w:rsid w:val="004C4F57"/>
    <w:rsid w:val="004C5B4A"/>
    <w:rsid w:val="004C638D"/>
    <w:rsid w:val="004C724A"/>
    <w:rsid w:val="004D324B"/>
    <w:rsid w:val="004D3BA2"/>
    <w:rsid w:val="004D3DDA"/>
    <w:rsid w:val="004D40A0"/>
    <w:rsid w:val="004D4557"/>
    <w:rsid w:val="004D4737"/>
    <w:rsid w:val="004D4E29"/>
    <w:rsid w:val="004D53B8"/>
    <w:rsid w:val="004D614E"/>
    <w:rsid w:val="004D6CE3"/>
    <w:rsid w:val="004D6D85"/>
    <w:rsid w:val="004E05C2"/>
    <w:rsid w:val="004E0FB5"/>
    <w:rsid w:val="004E253D"/>
    <w:rsid w:val="004E2567"/>
    <w:rsid w:val="004E2568"/>
    <w:rsid w:val="004E3576"/>
    <w:rsid w:val="004E512D"/>
    <w:rsid w:val="004E5C9D"/>
    <w:rsid w:val="004E600A"/>
    <w:rsid w:val="004E7A0E"/>
    <w:rsid w:val="004F1050"/>
    <w:rsid w:val="004F1879"/>
    <w:rsid w:val="004F22C2"/>
    <w:rsid w:val="004F25B3"/>
    <w:rsid w:val="004F4512"/>
    <w:rsid w:val="004F46E8"/>
    <w:rsid w:val="004F4BCF"/>
    <w:rsid w:val="004F5238"/>
    <w:rsid w:val="004F5376"/>
    <w:rsid w:val="004F6474"/>
    <w:rsid w:val="004F6590"/>
    <w:rsid w:val="004F6688"/>
    <w:rsid w:val="004F7F32"/>
    <w:rsid w:val="004F7FD9"/>
    <w:rsid w:val="00501495"/>
    <w:rsid w:val="00503AE3"/>
    <w:rsid w:val="00505299"/>
    <w:rsid w:val="005055B0"/>
    <w:rsid w:val="00505B62"/>
    <w:rsid w:val="00506049"/>
    <w:rsid w:val="0050662E"/>
    <w:rsid w:val="005067E8"/>
    <w:rsid w:val="00507695"/>
    <w:rsid w:val="00510286"/>
    <w:rsid w:val="0051033A"/>
    <w:rsid w:val="00510B34"/>
    <w:rsid w:val="00510E9D"/>
    <w:rsid w:val="005122C6"/>
    <w:rsid w:val="00512490"/>
    <w:rsid w:val="00512972"/>
    <w:rsid w:val="0051402F"/>
    <w:rsid w:val="00514ED4"/>
    <w:rsid w:val="00514F25"/>
    <w:rsid w:val="00515082"/>
    <w:rsid w:val="00515D68"/>
    <w:rsid w:val="00515E14"/>
    <w:rsid w:val="0051620F"/>
    <w:rsid w:val="005171DC"/>
    <w:rsid w:val="0051731D"/>
    <w:rsid w:val="0052097D"/>
    <w:rsid w:val="005218EE"/>
    <w:rsid w:val="00521E08"/>
    <w:rsid w:val="005225E7"/>
    <w:rsid w:val="00523EE0"/>
    <w:rsid w:val="00523F8E"/>
    <w:rsid w:val="005249B7"/>
    <w:rsid w:val="00524CBC"/>
    <w:rsid w:val="005259D1"/>
    <w:rsid w:val="00527066"/>
    <w:rsid w:val="00530F6F"/>
    <w:rsid w:val="005312BD"/>
    <w:rsid w:val="00531AF6"/>
    <w:rsid w:val="00531F2B"/>
    <w:rsid w:val="005337EA"/>
    <w:rsid w:val="0053499F"/>
    <w:rsid w:val="00534E94"/>
    <w:rsid w:val="00535F48"/>
    <w:rsid w:val="005368DB"/>
    <w:rsid w:val="00536941"/>
    <w:rsid w:val="005372AD"/>
    <w:rsid w:val="005377A3"/>
    <w:rsid w:val="00540F5F"/>
    <w:rsid w:val="00541183"/>
    <w:rsid w:val="00541A5D"/>
    <w:rsid w:val="00541B6A"/>
    <w:rsid w:val="005427C4"/>
    <w:rsid w:val="005429A7"/>
    <w:rsid w:val="00542E65"/>
    <w:rsid w:val="00543739"/>
    <w:rsid w:val="0054378B"/>
    <w:rsid w:val="005440F0"/>
    <w:rsid w:val="00544938"/>
    <w:rsid w:val="00545FDE"/>
    <w:rsid w:val="005474CA"/>
    <w:rsid w:val="00547C35"/>
    <w:rsid w:val="00550BE9"/>
    <w:rsid w:val="00552735"/>
    <w:rsid w:val="00552D32"/>
    <w:rsid w:val="00552F6B"/>
    <w:rsid w:val="00552FFB"/>
    <w:rsid w:val="005532C8"/>
    <w:rsid w:val="00553C5A"/>
    <w:rsid w:val="00553EA6"/>
    <w:rsid w:val="005542EB"/>
    <w:rsid w:val="005553FB"/>
    <w:rsid w:val="005560DF"/>
    <w:rsid w:val="005569CD"/>
    <w:rsid w:val="005576D8"/>
    <w:rsid w:val="00560272"/>
    <w:rsid w:val="0056138D"/>
    <w:rsid w:val="00561EAF"/>
    <w:rsid w:val="00562392"/>
    <w:rsid w:val="005623AE"/>
    <w:rsid w:val="0056244C"/>
    <w:rsid w:val="005627D0"/>
    <w:rsid w:val="0056302F"/>
    <w:rsid w:val="00563819"/>
    <w:rsid w:val="0056392A"/>
    <w:rsid w:val="005639C3"/>
    <w:rsid w:val="005658C2"/>
    <w:rsid w:val="00566BD6"/>
    <w:rsid w:val="00567624"/>
    <w:rsid w:val="00567644"/>
    <w:rsid w:val="00567708"/>
    <w:rsid w:val="00567CF2"/>
    <w:rsid w:val="00570680"/>
    <w:rsid w:val="005710D7"/>
    <w:rsid w:val="00571859"/>
    <w:rsid w:val="005722AA"/>
    <w:rsid w:val="00574382"/>
    <w:rsid w:val="00574534"/>
    <w:rsid w:val="00574692"/>
    <w:rsid w:val="00574840"/>
    <w:rsid w:val="005751F2"/>
    <w:rsid w:val="00575646"/>
    <w:rsid w:val="005768D1"/>
    <w:rsid w:val="005769B3"/>
    <w:rsid w:val="00576A41"/>
    <w:rsid w:val="00580604"/>
    <w:rsid w:val="00580997"/>
    <w:rsid w:val="00580DC6"/>
    <w:rsid w:val="00580EBD"/>
    <w:rsid w:val="00583D8C"/>
    <w:rsid w:val="005840DF"/>
    <w:rsid w:val="005859BF"/>
    <w:rsid w:val="00585BA9"/>
    <w:rsid w:val="00586BCF"/>
    <w:rsid w:val="005872AE"/>
    <w:rsid w:val="00587DFD"/>
    <w:rsid w:val="00592533"/>
    <w:rsid w:val="00592664"/>
    <w:rsid w:val="0059278C"/>
    <w:rsid w:val="00594785"/>
    <w:rsid w:val="00594992"/>
    <w:rsid w:val="00596BB3"/>
    <w:rsid w:val="00597EB6"/>
    <w:rsid w:val="005A0592"/>
    <w:rsid w:val="005A0B4A"/>
    <w:rsid w:val="005A0B9F"/>
    <w:rsid w:val="005A0C0A"/>
    <w:rsid w:val="005A0F6B"/>
    <w:rsid w:val="005A1048"/>
    <w:rsid w:val="005A1F94"/>
    <w:rsid w:val="005A2175"/>
    <w:rsid w:val="005A4DD5"/>
    <w:rsid w:val="005A4EE0"/>
    <w:rsid w:val="005A575B"/>
    <w:rsid w:val="005A5916"/>
    <w:rsid w:val="005A6C11"/>
    <w:rsid w:val="005B0107"/>
    <w:rsid w:val="005B038D"/>
    <w:rsid w:val="005B44BE"/>
    <w:rsid w:val="005B6C66"/>
    <w:rsid w:val="005B6D41"/>
    <w:rsid w:val="005B708F"/>
    <w:rsid w:val="005B7BA6"/>
    <w:rsid w:val="005B7EED"/>
    <w:rsid w:val="005C1FDF"/>
    <w:rsid w:val="005C28C5"/>
    <w:rsid w:val="005C297B"/>
    <w:rsid w:val="005C2E30"/>
    <w:rsid w:val="005C3189"/>
    <w:rsid w:val="005C3638"/>
    <w:rsid w:val="005C410D"/>
    <w:rsid w:val="005C4167"/>
    <w:rsid w:val="005C4AF9"/>
    <w:rsid w:val="005C5281"/>
    <w:rsid w:val="005C5C06"/>
    <w:rsid w:val="005C5FBC"/>
    <w:rsid w:val="005C71BE"/>
    <w:rsid w:val="005D0A5F"/>
    <w:rsid w:val="005D1198"/>
    <w:rsid w:val="005D1B78"/>
    <w:rsid w:val="005D29F0"/>
    <w:rsid w:val="005D425A"/>
    <w:rsid w:val="005D43EA"/>
    <w:rsid w:val="005D47C0"/>
    <w:rsid w:val="005D4979"/>
    <w:rsid w:val="005D5DA2"/>
    <w:rsid w:val="005D610C"/>
    <w:rsid w:val="005E077A"/>
    <w:rsid w:val="005E0ECD"/>
    <w:rsid w:val="005E107C"/>
    <w:rsid w:val="005E14CB"/>
    <w:rsid w:val="005E25E0"/>
    <w:rsid w:val="005E3659"/>
    <w:rsid w:val="005E3A18"/>
    <w:rsid w:val="005E3E1B"/>
    <w:rsid w:val="005E5186"/>
    <w:rsid w:val="005E5CA8"/>
    <w:rsid w:val="005E6FE3"/>
    <w:rsid w:val="005E70D6"/>
    <w:rsid w:val="005E749D"/>
    <w:rsid w:val="005F396E"/>
    <w:rsid w:val="005F3CFA"/>
    <w:rsid w:val="005F4669"/>
    <w:rsid w:val="005F5604"/>
    <w:rsid w:val="005F56A8"/>
    <w:rsid w:val="005F58E5"/>
    <w:rsid w:val="005F5D11"/>
    <w:rsid w:val="005F68E9"/>
    <w:rsid w:val="005F6DE4"/>
    <w:rsid w:val="005F7287"/>
    <w:rsid w:val="005F765F"/>
    <w:rsid w:val="00600F8E"/>
    <w:rsid w:val="00602493"/>
    <w:rsid w:val="00602635"/>
    <w:rsid w:val="00602EB4"/>
    <w:rsid w:val="0060386B"/>
    <w:rsid w:val="00605F95"/>
    <w:rsid w:val="006065D7"/>
    <w:rsid w:val="006065EF"/>
    <w:rsid w:val="00606F4C"/>
    <w:rsid w:val="00607955"/>
    <w:rsid w:val="00607CCA"/>
    <w:rsid w:val="006108B1"/>
    <w:rsid w:val="00610E78"/>
    <w:rsid w:val="00612BA6"/>
    <w:rsid w:val="00614370"/>
    <w:rsid w:val="00614787"/>
    <w:rsid w:val="006156CA"/>
    <w:rsid w:val="0061669C"/>
    <w:rsid w:val="00616C21"/>
    <w:rsid w:val="00617E3B"/>
    <w:rsid w:val="00617F5E"/>
    <w:rsid w:val="006200EA"/>
    <w:rsid w:val="0062024E"/>
    <w:rsid w:val="00620FA3"/>
    <w:rsid w:val="006211DE"/>
    <w:rsid w:val="00621F00"/>
    <w:rsid w:val="006220CC"/>
    <w:rsid w:val="00622136"/>
    <w:rsid w:val="00622EA8"/>
    <w:rsid w:val="006236B5"/>
    <w:rsid w:val="00624502"/>
    <w:rsid w:val="006253B7"/>
    <w:rsid w:val="00627AC0"/>
    <w:rsid w:val="00631A3E"/>
    <w:rsid w:val="006320A3"/>
    <w:rsid w:val="006349E5"/>
    <w:rsid w:val="00635C15"/>
    <w:rsid w:val="006376C6"/>
    <w:rsid w:val="00637A1F"/>
    <w:rsid w:val="00637C17"/>
    <w:rsid w:val="00641755"/>
    <w:rsid w:val="00641C9A"/>
    <w:rsid w:val="00641CC6"/>
    <w:rsid w:val="006422E2"/>
    <w:rsid w:val="006430DD"/>
    <w:rsid w:val="00643F71"/>
    <w:rsid w:val="00646AED"/>
    <w:rsid w:val="00646CA9"/>
    <w:rsid w:val="006473C1"/>
    <w:rsid w:val="00650041"/>
    <w:rsid w:val="0065007A"/>
    <w:rsid w:val="00651669"/>
    <w:rsid w:val="00651A8A"/>
    <w:rsid w:val="00651E4F"/>
    <w:rsid w:val="00651FCE"/>
    <w:rsid w:val="00652261"/>
    <w:rsid w:val="006522E1"/>
    <w:rsid w:val="00652307"/>
    <w:rsid w:val="0065290A"/>
    <w:rsid w:val="00652AF4"/>
    <w:rsid w:val="00654C2B"/>
    <w:rsid w:val="006558B5"/>
    <w:rsid w:val="006562AE"/>
    <w:rsid w:val="006564B9"/>
    <w:rsid w:val="00656C84"/>
    <w:rsid w:val="006570FC"/>
    <w:rsid w:val="0066008C"/>
    <w:rsid w:val="00660E96"/>
    <w:rsid w:val="00663E70"/>
    <w:rsid w:val="00664AA0"/>
    <w:rsid w:val="00664FA4"/>
    <w:rsid w:val="0066556B"/>
    <w:rsid w:val="00666D9B"/>
    <w:rsid w:val="00667638"/>
    <w:rsid w:val="00671280"/>
    <w:rsid w:val="00671AC6"/>
    <w:rsid w:val="006725AC"/>
    <w:rsid w:val="00672972"/>
    <w:rsid w:val="00673674"/>
    <w:rsid w:val="00673AFA"/>
    <w:rsid w:val="00673B29"/>
    <w:rsid w:val="00673B73"/>
    <w:rsid w:val="00673BDF"/>
    <w:rsid w:val="00673DDD"/>
    <w:rsid w:val="00673E7D"/>
    <w:rsid w:val="00675930"/>
    <w:rsid w:val="00675E77"/>
    <w:rsid w:val="00676490"/>
    <w:rsid w:val="00680547"/>
    <w:rsid w:val="00680887"/>
    <w:rsid w:val="00680A95"/>
    <w:rsid w:val="006818E8"/>
    <w:rsid w:val="006827E1"/>
    <w:rsid w:val="00683107"/>
    <w:rsid w:val="0068318E"/>
    <w:rsid w:val="0068447C"/>
    <w:rsid w:val="0068459F"/>
    <w:rsid w:val="00685233"/>
    <w:rsid w:val="006855FC"/>
    <w:rsid w:val="006856D3"/>
    <w:rsid w:val="006866C1"/>
    <w:rsid w:val="006869E7"/>
    <w:rsid w:val="00687A2B"/>
    <w:rsid w:val="0069119A"/>
    <w:rsid w:val="0069171E"/>
    <w:rsid w:val="00691938"/>
    <w:rsid w:val="0069202E"/>
    <w:rsid w:val="006931C1"/>
    <w:rsid w:val="0069325A"/>
    <w:rsid w:val="006939AB"/>
    <w:rsid w:val="00693C2C"/>
    <w:rsid w:val="00693D9A"/>
    <w:rsid w:val="00693DF8"/>
    <w:rsid w:val="0069411F"/>
    <w:rsid w:val="00694175"/>
    <w:rsid w:val="00694725"/>
    <w:rsid w:val="00694CAE"/>
    <w:rsid w:val="006971FE"/>
    <w:rsid w:val="006A01A8"/>
    <w:rsid w:val="006A279E"/>
    <w:rsid w:val="006A47DA"/>
    <w:rsid w:val="006A4A4D"/>
    <w:rsid w:val="006A54F5"/>
    <w:rsid w:val="006B1938"/>
    <w:rsid w:val="006B22FF"/>
    <w:rsid w:val="006B2C85"/>
    <w:rsid w:val="006B2C88"/>
    <w:rsid w:val="006B3647"/>
    <w:rsid w:val="006B3833"/>
    <w:rsid w:val="006B4789"/>
    <w:rsid w:val="006B560F"/>
    <w:rsid w:val="006B5D5F"/>
    <w:rsid w:val="006B751C"/>
    <w:rsid w:val="006B7723"/>
    <w:rsid w:val="006C02F6"/>
    <w:rsid w:val="006C08D3"/>
    <w:rsid w:val="006C25BD"/>
    <w:rsid w:val="006C265F"/>
    <w:rsid w:val="006C280C"/>
    <w:rsid w:val="006C332F"/>
    <w:rsid w:val="006C33BF"/>
    <w:rsid w:val="006C3D19"/>
    <w:rsid w:val="006C4177"/>
    <w:rsid w:val="006C5004"/>
    <w:rsid w:val="006C552F"/>
    <w:rsid w:val="006C635D"/>
    <w:rsid w:val="006C68C8"/>
    <w:rsid w:val="006C6AB4"/>
    <w:rsid w:val="006C75AF"/>
    <w:rsid w:val="006C7872"/>
    <w:rsid w:val="006C7AAC"/>
    <w:rsid w:val="006D0757"/>
    <w:rsid w:val="006D07E0"/>
    <w:rsid w:val="006D1486"/>
    <w:rsid w:val="006D2435"/>
    <w:rsid w:val="006D2A0F"/>
    <w:rsid w:val="006D33CA"/>
    <w:rsid w:val="006D3568"/>
    <w:rsid w:val="006D3AEF"/>
    <w:rsid w:val="006D441E"/>
    <w:rsid w:val="006D4D45"/>
    <w:rsid w:val="006D5951"/>
    <w:rsid w:val="006D756E"/>
    <w:rsid w:val="006D7615"/>
    <w:rsid w:val="006D7EB6"/>
    <w:rsid w:val="006E0A8E"/>
    <w:rsid w:val="006E14A3"/>
    <w:rsid w:val="006E1644"/>
    <w:rsid w:val="006E16D8"/>
    <w:rsid w:val="006E1B73"/>
    <w:rsid w:val="006E22CE"/>
    <w:rsid w:val="006E2568"/>
    <w:rsid w:val="006E272E"/>
    <w:rsid w:val="006E2DC7"/>
    <w:rsid w:val="006E69A9"/>
    <w:rsid w:val="006E6B61"/>
    <w:rsid w:val="006E7D93"/>
    <w:rsid w:val="006F159F"/>
    <w:rsid w:val="006F2595"/>
    <w:rsid w:val="006F2BBF"/>
    <w:rsid w:val="006F5467"/>
    <w:rsid w:val="006F6520"/>
    <w:rsid w:val="006F6E67"/>
    <w:rsid w:val="00700158"/>
    <w:rsid w:val="0070141E"/>
    <w:rsid w:val="00702F8D"/>
    <w:rsid w:val="00703E9F"/>
    <w:rsid w:val="00704185"/>
    <w:rsid w:val="00704729"/>
    <w:rsid w:val="007049A0"/>
    <w:rsid w:val="00706695"/>
    <w:rsid w:val="00710593"/>
    <w:rsid w:val="00712115"/>
    <w:rsid w:val="007123AC"/>
    <w:rsid w:val="007144DB"/>
    <w:rsid w:val="00714E03"/>
    <w:rsid w:val="007153DE"/>
    <w:rsid w:val="00715DE2"/>
    <w:rsid w:val="00716D6A"/>
    <w:rsid w:val="00717B2B"/>
    <w:rsid w:val="00720E9F"/>
    <w:rsid w:val="00721DEC"/>
    <w:rsid w:val="00722C59"/>
    <w:rsid w:val="00726B55"/>
    <w:rsid w:val="00726DB3"/>
    <w:rsid w:val="00726FD8"/>
    <w:rsid w:val="00727233"/>
    <w:rsid w:val="00730107"/>
    <w:rsid w:val="00730EBF"/>
    <w:rsid w:val="0073105C"/>
    <w:rsid w:val="00731130"/>
    <w:rsid w:val="007319BE"/>
    <w:rsid w:val="007327A5"/>
    <w:rsid w:val="00732C94"/>
    <w:rsid w:val="007336C1"/>
    <w:rsid w:val="0073426A"/>
    <w:rsid w:val="0073456C"/>
    <w:rsid w:val="00734DC1"/>
    <w:rsid w:val="007355FE"/>
    <w:rsid w:val="007356DF"/>
    <w:rsid w:val="00735D6C"/>
    <w:rsid w:val="00735DDA"/>
    <w:rsid w:val="0073674D"/>
    <w:rsid w:val="00737580"/>
    <w:rsid w:val="0074064C"/>
    <w:rsid w:val="007421C8"/>
    <w:rsid w:val="00743145"/>
    <w:rsid w:val="00743755"/>
    <w:rsid w:val="007437FB"/>
    <w:rsid w:val="007449BF"/>
    <w:rsid w:val="0074503E"/>
    <w:rsid w:val="00745AF0"/>
    <w:rsid w:val="00745C56"/>
    <w:rsid w:val="00747377"/>
    <w:rsid w:val="007478B6"/>
    <w:rsid w:val="00747B97"/>
    <w:rsid w:val="00747C76"/>
    <w:rsid w:val="00750265"/>
    <w:rsid w:val="00751AD0"/>
    <w:rsid w:val="007527F8"/>
    <w:rsid w:val="00753ABC"/>
    <w:rsid w:val="00755664"/>
    <w:rsid w:val="00755692"/>
    <w:rsid w:val="007564C4"/>
    <w:rsid w:val="00756946"/>
    <w:rsid w:val="00756C68"/>
    <w:rsid w:val="00756CF6"/>
    <w:rsid w:val="00756EB5"/>
    <w:rsid w:val="00757268"/>
    <w:rsid w:val="0075734B"/>
    <w:rsid w:val="007575BE"/>
    <w:rsid w:val="00760CBD"/>
    <w:rsid w:val="00761C8E"/>
    <w:rsid w:val="007620AD"/>
    <w:rsid w:val="00762E3C"/>
    <w:rsid w:val="00763210"/>
    <w:rsid w:val="00763EBC"/>
    <w:rsid w:val="007641F1"/>
    <w:rsid w:val="0076432A"/>
    <w:rsid w:val="007653C3"/>
    <w:rsid w:val="0076666F"/>
    <w:rsid w:val="00766D30"/>
    <w:rsid w:val="007676D9"/>
    <w:rsid w:val="007708AE"/>
    <w:rsid w:val="00770EB6"/>
    <w:rsid w:val="0077185E"/>
    <w:rsid w:val="0077265B"/>
    <w:rsid w:val="00773294"/>
    <w:rsid w:val="007738AF"/>
    <w:rsid w:val="00776635"/>
    <w:rsid w:val="00776724"/>
    <w:rsid w:val="00776FB0"/>
    <w:rsid w:val="007778F9"/>
    <w:rsid w:val="007807B1"/>
    <w:rsid w:val="00781549"/>
    <w:rsid w:val="0078210C"/>
    <w:rsid w:val="007823F8"/>
    <w:rsid w:val="0078285D"/>
    <w:rsid w:val="007848CA"/>
    <w:rsid w:val="00784BA5"/>
    <w:rsid w:val="0078654C"/>
    <w:rsid w:val="00787B91"/>
    <w:rsid w:val="007904CC"/>
    <w:rsid w:val="00790550"/>
    <w:rsid w:val="00792C4D"/>
    <w:rsid w:val="00792C71"/>
    <w:rsid w:val="007932AE"/>
    <w:rsid w:val="00793841"/>
    <w:rsid w:val="00793FEA"/>
    <w:rsid w:val="00794CA5"/>
    <w:rsid w:val="00794F2F"/>
    <w:rsid w:val="007957BE"/>
    <w:rsid w:val="00795A95"/>
    <w:rsid w:val="00795CD3"/>
    <w:rsid w:val="007969E8"/>
    <w:rsid w:val="007979AF"/>
    <w:rsid w:val="007A1248"/>
    <w:rsid w:val="007A4071"/>
    <w:rsid w:val="007A491E"/>
    <w:rsid w:val="007A6970"/>
    <w:rsid w:val="007A70B1"/>
    <w:rsid w:val="007A7F63"/>
    <w:rsid w:val="007B01AD"/>
    <w:rsid w:val="007B0D31"/>
    <w:rsid w:val="007B1D57"/>
    <w:rsid w:val="007B2647"/>
    <w:rsid w:val="007B2795"/>
    <w:rsid w:val="007B32F0"/>
    <w:rsid w:val="007B3910"/>
    <w:rsid w:val="007B650E"/>
    <w:rsid w:val="007B6DAA"/>
    <w:rsid w:val="007B7D81"/>
    <w:rsid w:val="007C0EBA"/>
    <w:rsid w:val="007C1588"/>
    <w:rsid w:val="007C1C78"/>
    <w:rsid w:val="007C29F6"/>
    <w:rsid w:val="007C2FC5"/>
    <w:rsid w:val="007C3BD1"/>
    <w:rsid w:val="007C401E"/>
    <w:rsid w:val="007C51FC"/>
    <w:rsid w:val="007C549B"/>
    <w:rsid w:val="007C56AE"/>
    <w:rsid w:val="007C5B1C"/>
    <w:rsid w:val="007D18DB"/>
    <w:rsid w:val="007D2426"/>
    <w:rsid w:val="007D3B8B"/>
    <w:rsid w:val="007D3EA1"/>
    <w:rsid w:val="007D5D2C"/>
    <w:rsid w:val="007D6984"/>
    <w:rsid w:val="007D78B4"/>
    <w:rsid w:val="007E05B1"/>
    <w:rsid w:val="007E10D3"/>
    <w:rsid w:val="007E304B"/>
    <w:rsid w:val="007E374D"/>
    <w:rsid w:val="007E5392"/>
    <w:rsid w:val="007E54BB"/>
    <w:rsid w:val="007E5AF2"/>
    <w:rsid w:val="007E6376"/>
    <w:rsid w:val="007E686B"/>
    <w:rsid w:val="007E6BC1"/>
    <w:rsid w:val="007E7379"/>
    <w:rsid w:val="007F0503"/>
    <w:rsid w:val="007F0D05"/>
    <w:rsid w:val="007F228D"/>
    <w:rsid w:val="007F27EB"/>
    <w:rsid w:val="007F30A9"/>
    <w:rsid w:val="007F3E33"/>
    <w:rsid w:val="007F55CF"/>
    <w:rsid w:val="007F6922"/>
    <w:rsid w:val="007F7385"/>
    <w:rsid w:val="00800B18"/>
    <w:rsid w:val="00801DD2"/>
    <w:rsid w:val="008026CE"/>
    <w:rsid w:val="00804649"/>
    <w:rsid w:val="00806717"/>
    <w:rsid w:val="008109A6"/>
    <w:rsid w:val="00810DCE"/>
    <w:rsid w:val="00810DFB"/>
    <w:rsid w:val="00811382"/>
    <w:rsid w:val="008119CE"/>
    <w:rsid w:val="008120CF"/>
    <w:rsid w:val="00814753"/>
    <w:rsid w:val="00814A7A"/>
    <w:rsid w:val="00815703"/>
    <w:rsid w:val="00817123"/>
    <w:rsid w:val="008179CD"/>
    <w:rsid w:val="00820553"/>
    <w:rsid w:val="00820CF5"/>
    <w:rsid w:val="008211B6"/>
    <w:rsid w:val="008213C6"/>
    <w:rsid w:val="00822CF4"/>
    <w:rsid w:val="0082358E"/>
    <w:rsid w:val="00823AE5"/>
    <w:rsid w:val="008255E8"/>
    <w:rsid w:val="008267A3"/>
    <w:rsid w:val="00826DBF"/>
    <w:rsid w:val="00827747"/>
    <w:rsid w:val="00827B41"/>
    <w:rsid w:val="00827B5B"/>
    <w:rsid w:val="00827BDC"/>
    <w:rsid w:val="0083086E"/>
    <w:rsid w:val="008320FE"/>
    <w:rsid w:val="0083262F"/>
    <w:rsid w:val="00833D0D"/>
    <w:rsid w:val="00833E63"/>
    <w:rsid w:val="00834DA5"/>
    <w:rsid w:val="00835959"/>
    <w:rsid w:val="008365A7"/>
    <w:rsid w:val="00836835"/>
    <w:rsid w:val="00837C3E"/>
    <w:rsid w:val="00837DCE"/>
    <w:rsid w:val="00840780"/>
    <w:rsid w:val="008408C9"/>
    <w:rsid w:val="00843CDB"/>
    <w:rsid w:val="00844FF2"/>
    <w:rsid w:val="0084523B"/>
    <w:rsid w:val="0084601A"/>
    <w:rsid w:val="00846927"/>
    <w:rsid w:val="00850545"/>
    <w:rsid w:val="00850949"/>
    <w:rsid w:val="00850A19"/>
    <w:rsid w:val="00850D75"/>
    <w:rsid w:val="00852AC4"/>
    <w:rsid w:val="008557F3"/>
    <w:rsid w:val="0086111E"/>
    <w:rsid w:val="008615CE"/>
    <w:rsid w:val="00861DBA"/>
    <w:rsid w:val="008628C6"/>
    <w:rsid w:val="008630BC"/>
    <w:rsid w:val="00864665"/>
    <w:rsid w:val="00865893"/>
    <w:rsid w:val="00865BB5"/>
    <w:rsid w:val="00866E4A"/>
    <w:rsid w:val="00866F6F"/>
    <w:rsid w:val="00867846"/>
    <w:rsid w:val="0087040D"/>
    <w:rsid w:val="0087043C"/>
    <w:rsid w:val="0087063D"/>
    <w:rsid w:val="008711DD"/>
    <w:rsid w:val="008718D0"/>
    <w:rsid w:val="008719B7"/>
    <w:rsid w:val="00871F36"/>
    <w:rsid w:val="00873A2D"/>
    <w:rsid w:val="00874095"/>
    <w:rsid w:val="00874231"/>
    <w:rsid w:val="00875E43"/>
    <w:rsid w:val="00875F55"/>
    <w:rsid w:val="0087666F"/>
    <w:rsid w:val="008803D6"/>
    <w:rsid w:val="00880D04"/>
    <w:rsid w:val="00881CB1"/>
    <w:rsid w:val="00881F95"/>
    <w:rsid w:val="00883D8E"/>
    <w:rsid w:val="00884643"/>
    <w:rsid w:val="00884870"/>
    <w:rsid w:val="00884978"/>
    <w:rsid w:val="00884D43"/>
    <w:rsid w:val="008864E0"/>
    <w:rsid w:val="00887B2D"/>
    <w:rsid w:val="00890589"/>
    <w:rsid w:val="00890AD7"/>
    <w:rsid w:val="00890C04"/>
    <w:rsid w:val="0089216C"/>
    <w:rsid w:val="00895061"/>
    <w:rsid w:val="0089523E"/>
    <w:rsid w:val="008955D1"/>
    <w:rsid w:val="00895D5B"/>
    <w:rsid w:val="00896657"/>
    <w:rsid w:val="00897E01"/>
    <w:rsid w:val="008A012C"/>
    <w:rsid w:val="008A01DE"/>
    <w:rsid w:val="008A1D43"/>
    <w:rsid w:val="008A207C"/>
    <w:rsid w:val="008A3E95"/>
    <w:rsid w:val="008A4907"/>
    <w:rsid w:val="008A4997"/>
    <w:rsid w:val="008A4C1E"/>
    <w:rsid w:val="008B2B5C"/>
    <w:rsid w:val="008B340F"/>
    <w:rsid w:val="008B530D"/>
    <w:rsid w:val="008B5E2D"/>
    <w:rsid w:val="008B5E41"/>
    <w:rsid w:val="008B5E46"/>
    <w:rsid w:val="008B5F1F"/>
    <w:rsid w:val="008B6788"/>
    <w:rsid w:val="008B68F3"/>
    <w:rsid w:val="008B7404"/>
    <w:rsid w:val="008B779C"/>
    <w:rsid w:val="008B7AC6"/>
    <w:rsid w:val="008B7D6F"/>
    <w:rsid w:val="008C0577"/>
    <w:rsid w:val="008C15BA"/>
    <w:rsid w:val="008C16B1"/>
    <w:rsid w:val="008C1F06"/>
    <w:rsid w:val="008C3019"/>
    <w:rsid w:val="008C35B5"/>
    <w:rsid w:val="008C4912"/>
    <w:rsid w:val="008C57D3"/>
    <w:rsid w:val="008C5B5F"/>
    <w:rsid w:val="008C72B4"/>
    <w:rsid w:val="008D094D"/>
    <w:rsid w:val="008D3362"/>
    <w:rsid w:val="008D4244"/>
    <w:rsid w:val="008D4ED1"/>
    <w:rsid w:val="008D6275"/>
    <w:rsid w:val="008E07D2"/>
    <w:rsid w:val="008E0EC7"/>
    <w:rsid w:val="008E1838"/>
    <w:rsid w:val="008E29C7"/>
    <w:rsid w:val="008E2C2B"/>
    <w:rsid w:val="008E3EA7"/>
    <w:rsid w:val="008E5040"/>
    <w:rsid w:val="008E7EE9"/>
    <w:rsid w:val="008F01A8"/>
    <w:rsid w:val="008F0E3A"/>
    <w:rsid w:val="008F13A0"/>
    <w:rsid w:val="008F27EA"/>
    <w:rsid w:val="008F2B0B"/>
    <w:rsid w:val="008F2E6E"/>
    <w:rsid w:val="008F337C"/>
    <w:rsid w:val="008F39EB"/>
    <w:rsid w:val="008F3CA6"/>
    <w:rsid w:val="008F4E13"/>
    <w:rsid w:val="008F6401"/>
    <w:rsid w:val="008F6938"/>
    <w:rsid w:val="008F740F"/>
    <w:rsid w:val="009002D3"/>
    <w:rsid w:val="00900347"/>
    <w:rsid w:val="009005E6"/>
    <w:rsid w:val="00900ACF"/>
    <w:rsid w:val="00900BED"/>
    <w:rsid w:val="00900EA3"/>
    <w:rsid w:val="009016CF"/>
    <w:rsid w:val="009021F5"/>
    <w:rsid w:val="009023E4"/>
    <w:rsid w:val="0090287F"/>
    <w:rsid w:val="0090415D"/>
    <w:rsid w:val="009045D2"/>
    <w:rsid w:val="00904FA4"/>
    <w:rsid w:val="0090580B"/>
    <w:rsid w:val="009066DE"/>
    <w:rsid w:val="00906B5D"/>
    <w:rsid w:val="00907979"/>
    <w:rsid w:val="00910DD1"/>
    <w:rsid w:val="00911C30"/>
    <w:rsid w:val="00912A8E"/>
    <w:rsid w:val="00913FC8"/>
    <w:rsid w:val="009140C2"/>
    <w:rsid w:val="00915478"/>
    <w:rsid w:val="00916C91"/>
    <w:rsid w:val="0091717B"/>
    <w:rsid w:val="00917460"/>
    <w:rsid w:val="009177D1"/>
    <w:rsid w:val="00917A65"/>
    <w:rsid w:val="00917C4F"/>
    <w:rsid w:val="00920330"/>
    <w:rsid w:val="00920495"/>
    <w:rsid w:val="0092068E"/>
    <w:rsid w:val="00920DF9"/>
    <w:rsid w:val="00922821"/>
    <w:rsid w:val="00922A13"/>
    <w:rsid w:val="0092309E"/>
    <w:rsid w:val="00923380"/>
    <w:rsid w:val="0092414A"/>
    <w:rsid w:val="00924E20"/>
    <w:rsid w:val="009253D9"/>
    <w:rsid w:val="00925BBA"/>
    <w:rsid w:val="00927090"/>
    <w:rsid w:val="00927C45"/>
    <w:rsid w:val="00927E15"/>
    <w:rsid w:val="00930553"/>
    <w:rsid w:val="00930ACD"/>
    <w:rsid w:val="0093218C"/>
    <w:rsid w:val="00932302"/>
    <w:rsid w:val="00932681"/>
    <w:rsid w:val="00932ADC"/>
    <w:rsid w:val="00932F1B"/>
    <w:rsid w:val="00934806"/>
    <w:rsid w:val="0093535A"/>
    <w:rsid w:val="009376E3"/>
    <w:rsid w:val="00937734"/>
    <w:rsid w:val="0094026A"/>
    <w:rsid w:val="00940DA9"/>
    <w:rsid w:val="00941045"/>
    <w:rsid w:val="00941C8D"/>
    <w:rsid w:val="00942146"/>
    <w:rsid w:val="00943503"/>
    <w:rsid w:val="0094380A"/>
    <w:rsid w:val="00945088"/>
    <w:rsid w:val="009453C3"/>
    <w:rsid w:val="009458AF"/>
    <w:rsid w:val="0094619B"/>
    <w:rsid w:val="00946AB7"/>
    <w:rsid w:val="009527B9"/>
    <w:rsid w:val="009531DF"/>
    <w:rsid w:val="00954381"/>
    <w:rsid w:val="009543F7"/>
    <w:rsid w:val="00955754"/>
    <w:rsid w:val="00955914"/>
    <w:rsid w:val="00955D15"/>
    <w:rsid w:val="00956063"/>
    <w:rsid w:val="0095612A"/>
    <w:rsid w:val="00956661"/>
    <w:rsid w:val="00956FCD"/>
    <w:rsid w:val="0095751B"/>
    <w:rsid w:val="0095761F"/>
    <w:rsid w:val="00960183"/>
    <w:rsid w:val="00960750"/>
    <w:rsid w:val="009609D4"/>
    <w:rsid w:val="00960B15"/>
    <w:rsid w:val="00961689"/>
    <w:rsid w:val="00961E42"/>
    <w:rsid w:val="00963019"/>
    <w:rsid w:val="00963647"/>
    <w:rsid w:val="00963864"/>
    <w:rsid w:val="009651DD"/>
    <w:rsid w:val="009656AE"/>
    <w:rsid w:val="00966B78"/>
    <w:rsid w:val="009673D8"/>
    <w:rsid w:val="00967AFD"/>
    <w:rsid w:val="00967BBD"/>
    <w:rsid w:val="0097181C"/>
    <w:rsid w:val="00972325"/>
    <w:rsid w:val="009723C8"/>
    <w:rsid w:val="00972F64"/>
    <w:rsid w:val="0097568A"/>
    <w:rsid w:val="00976895"/>
    <w:rsid w:val="00977720"/>
    <w:rsid w:val="00980963"/>
    <w:rsid w:val="0098186E"/>
    <w:rsid w:val="00981C9E"/>
    <w:rsid w:val="00983F79"/>
    <w:rsid w:val="00984164"/>
    <w:rsid w:val="00984748"/>
    <w:rsid w:val="00984E62"/>
    <w:rsid w:val="00984F38"/>
    <w:rsid w:val="0098679A"/>
    <w:rsid w:val="0098768D"/>
    <w:rsid w:val="00987C1A"/>
    <w:rsid w:val="00987D2C"/>
    <w:rsid w:val="0099043A"/>
    <w:rsid w:val="00990E38"/>
    <w:rsid w:val="00993B1A"/>
    <w:rsid w:val="00993D24"/>
    <w:rsid w:val="00993F2E"/>
    <w:rsid w:val="009940B0"/>
    <w:rsid w:val="009966FF"/>
    <w:rsid w:val="0099693C"/>
    <w:rsid w:val="00997034"/>
    <w:rsid w:val="009971A9"/>
    <w:rsid w:val="009A07BD"/>
    <w:rsid w:val="009A0FDB"/>
    <w:rsid w:val="009A15EF"/>
    <w:rsid w:val="009A19EC"/>
    <w:rsid w:val="009A1E9C"/>
    <w:rsid w:val="009A29CF"/>
    <w:rsid w:val="009A37D5"/>
    <w:rsid w:val="009A3A6D"/>
    <w:rsid w:val="009A4150"/>
    <w:rsid w:val="009A62A3"/>
    <w:rsid w:val="009A63AF"/>
    <w:rsid w:val="009A7C78"/>
    <w:rsid w:val="009A7EC2"/>
    <w:rsid w:val="009A7F1E"/>
    <w:rsid w:val="009B0A60"/>
    <w:rsid w:val="009B1E80"/>
    <w:rsid w:val="009B2FDE"/>
    <w:rsid w:val="009B4592"/>
    <w:rsid w:val="009B4D30"/>
    <w:rsid w:val="009B56CF"/>
    <w:rsid w:val="009B60AA"/>
    <w:rsid w:val="009B7939"/>
    <w:rsid w:val="009B7DE6"/>
    <w:rsid w:val="009C12E7"/>
    <w:rsid w:val="009C137D"/>
    <w:rsid w:val="009C166E"/>
    <w:rsid w:val="009C17E4"/>
    <w:rsid w:val="009C17F8"/>
    <w:rsid w:val="009C2421"/>
    <w:rsid w:val="009C5237"/>
    <w:rsid w:val="009C5421"/>
    <w:rsid w:val="009C5EAB"/>
    <w:rsid w:val="009C634A"/>
    <w:rsid w:val="009C65DD"/>
    <w:rsid w:val="009D039D"/>
    <w:rsid w:val="009D063C"/>
    <w:rsid w:val="009D0A91"/>
    <w:rsid w:val="009D1380"/>
    <w:rsid w:val="009D20AA"/>
    <w:rsid w:val="009D22FC"/>
    <w:rsid w:val="009D2866"/>
    <w:rsid w:val="009D2D1E"/>
    <w:rsid w:val="009D2FAA"/>
    <w:rsid w:val="009D3904"/>
    <w:rsid w:val="009D3D77"/>
    <w:rsid w:val="009D3F50"/>
    <w:rsid w:val="009D4319"/>
    <w:rsid w:val="009D4813"/>
    <w:rsid w:val="009D558E"/>
    <w:rsid w:val="009D57E5"/>
    <w:rsid w:val="009D6C80"/>
    <w:rsid w:val="009D76C7"/>
    <w:rsid w:val="009E032E"/>
    <w:rsid w:val="009E0B8C"/>
    <w:rsid w:val="009E12C8"/>
    <w:rsid w:val="009E1BFC"/>
    <w:rsid w:val="009E1D6E"/>
    <w:rsid w:val="009E2846"/>
    <w:rsid w:val="009E2EF5"/>
    <w:rsid w:val="009E435E"/>
    <w:rsid w:val="009E4BA9"/>
    <w:rsid w:val="009E613A"/>
    <w:rsid w:val="009E623C"/>
    <w:rsid w:val="009E62CA"/>
    <w:rsid w:val="009E6766"/>
    <w:rsid w:val="009F1C75"/>
    <w:rsid w:val="009F2C9E"/>
    <w:rsid w:val="009F385A"/>
    <w:rsid w:val="009F5343"/>
    <w:rsid w:val="009F55FD"/>
    <w:rsid w:val="009F5B59"/>
    <w:rsid w:val="009F7F80"/>
    <w:rsid w:val="00A009E0"/>
    <w:rsid w:val="00A01BEE"/>
    <w:rsid w:val="00A01E44"/>
    <w:rsid w:val="00A027CB"/>
    <w:rsid w:val="00A035CD"/>
    <w:rsid w:val="00A047C6"/>
    <w:rsid w:val="00A04A82"/>
    <w:rsid w:val="00A04AA6"/>
    <w:rsid w:val="00A04CAD"/>
    <w:rsid w:val="00A04ED4"/>
    <w:rsid w:val="00A05C7B"/>
    <w:rsid w:val="00A05FB5"/>
    <w:rsid w:val="00A06885"/>
    <w:rsid w:val="00A07291"/>
    <w:rsid w:val="00A076D7"/>
    <w:rsid w:val="00A0780F"/>
    <w:rsid w:val="00A07843"/>
    <w:rsid w:val="00A1010E"/>
    <w:rsid w:val="00A11572"/>
    <w:rsid w:val="00A11A8D"/>
    <w:rsid w:val="00A1263B"/>
    <w:rsid w:val="00A142BC"/>
    <w:rsid w:val="00A15BB4"/>
    <w:rsid w:val="00A15D01"/>
    <w:rsid w:val="00A16260"/>
    <w:rsid w:val="00A16DEF"/>
    <w:rsid w:val="00A17B38"/>
    <w:rsid w:val="00A17D82"/>
    <w:rsid w:val="00A2244A"/>
    <w:rsid w:val="00A224D2"/>
    <w:rsid w:val="00A2258F"/>
    <w:rsid w:val="00A22C01"/>
    <w:rsid w:val="00A234A0"/>
    <w:rsid w:val="00A24FAC"/>
    <w:rsid w:val="00A25236"/>
    <w:rsid w:val="00A2668A"/>
    <w:rsid w:val="00A27C2E"/>
    <w:rsid w:val="00A34B1A"/>
    <w:rsid w:val="00A36991"/>
    <w:rsid w:val="00A37903"/>
    <w:rsid w:val="00A40915"/>
    <w:rsid w:val="00A40B53"/>
    <w:rsid w:val="00A40F41"/>
    <w:rsid w:val="00A4114C"/>
    <w:rsid w:val="00A4127B"/>
    <w:rsid w:val="00A418F1"/>
    <w:rsid w:val="00A424EA"/>
    <w:rsid w:val="00A42D3E"/>
    <w:rsid w:val="00A4319D"/>
    <w:rsid w:val="00A439DA"/>
    <w:rsid w:val="00A43BFF"/>
    <w:rsid w:val="00A44E8A"/>
    <w:rsid w:val="00A451B2"/>
    <w:rsid w:val="00A4584A"/>
    <w:rsid w:val="00A464E4"/>
    <w:rsid w:val="00A46BE6"/>
    <w:rsid w:val="00A476AE"/>
    <w:rsid w:val="00A47BA2"/>
    <w:rsid w:val="00A506D7"/>
    <w:rsid w:val="00A5089E"/>
    <w:rsid w:val="00A5140C"/>
    <w:rsid w:val="00A51C6A"/>
    <w:rsid w:val="00A51E25"/>
    <w:rsid w:val="00A52521"/>
    <w:rsid w:val="00A52FE5"/>
    <w:rsid w:val="00A5319F"/>
    <w:rsid w:val="00A53D3B"/>
    <w:rsid w:val="00A54589"/>
    <w:rsid w:val="00A54B44"/>
    <w:rsid w:val="00A552F8"/>
    <w:rsid w:val="00A55454"/>
    <w:rsid w:val="00A57A8F"/>
    <w:rsid w:val="00A603D1"/>
    <w:rsid w:val="00A6087A"/>
    <w:rsid w:val="00A617FB"/>
    <w:rsid w:val="00A62896"/>
    <w:rsid w:val="00A63852"/>
    <w:rsid w:val="00A63DC2"/>
    <w:rsid w:val="00A64826"/>
    <w:rsid w:val="00A64DD0"/>
    <w:rsid w:val="00A64E41"/>
    <w:rsid w:val="00A673BB"/>
    <w:rsid w:val="00A673BC"/>
    <w:rsid w:val="00A70AA0"/>
    <w:rsid w:val="00A70BEB"/>
    <w:rsid w:val="00A71B9F"/>
    <w:rsid w:val="00A721DA"/>
    <w:rsid w:val="00A72388"/>
    <w:rsid w:val="00A72452"/>
    <w:rsid w:val="00A74166"/>
    <w:rsid w:val="00A74954"/>
    <w:rsid w:val="00A7580B"/>
    <w:rsid w:val="00A76646"/>
    <w:rsid w:val="00A76ABD"/>
    <w:rsid w:val="00A8007F"/>
    <w:rsid w:val="00A80B5E"/>
    <w:rsid w:val="00A80B5F"/>
    <w:rsid w:val="00A81EF8"/>
    <w:rsid w:val="00A8252E"/>
    <w:rsid w:val="00A83177"/>
    <w:rsid w:val="00A83CA7"/>
    <w:rsid w:val="00A84644"/>
    <w:rsid w:val="00A84838"/>
    <w:rsid w:val="00A84BA4"/>
    <w:rsid w:val="00A85172"/>
    <w:rsid w:val="00A85940"/>
    <w:rsid w:val="00A86199"/>
    <w:rsid w:val="00A86259"/>
    <w:rsid w:val="00A919E1"/>
    <w:rsid w:val="00A921AB"/>
    <w:rsid w:val="00A93CC6"/>
    <w:rsid w:val="00A93D4C"/>
    <w:rsid w:val="00A9444A"/>
    <w:rsid w:val="00A95D2B"/>
    <w:rsid w:val="00A969A8"/>
    <w:rsid w:val="00A97C49"/>
    <w:rsid w:val="00AA0769"/>
    <w:rsid w:val="00AA1EAE"/>
    <w:rsid w:val="00AA2E16"/>
    <w:rsid w:val="00AA2EA1"/>
    <w:rsid w:val="00AA3C46"/>
    <w:rsid w:val="00AA42D4"/>
    <w:rsid w:val="00AA4497"/>
    <w:rsid w:val="00AA4F7F"/>
    <w:rsid w:val="00AA58FD"/>
    <w:rsid w:val="00AA6D95"/>
    <w:rsid w:val="00AA78AB"/>
    <w:rsid w:val="00AB13F3"/>
    <w:rsid w:val="00AB166B"/>
    <w:rsid w:val="00AB2021"/>
    <w:rsid w:val="00AB2573"/>
    <w:rsid w:val="00AB2B1C"/>
    <w:rsid w:val="00AB34A5"/>
    <w:rsid w:val="00AB365E"/>
    <w:rsid w:val="00AB403F"/>
    <w:rsid w:val="00AB448F"/>
    <w:rsid w:val="00AB4B7D"/>
    <w:rsid w:val="00AB4D3E"/>
    <w:rsid w:val="00AB53B3"/>
    <w:rsid w:val="00AB6309"/>
    <w:rsid w:val="00AB6715"/>
    <w:rsid w:val="00AB78E7"/>
    <w:rsid w:val="00AB7EE1"/>
    <w:rsid w:val="00AB7EF6"/>
    <w:rsid w:val="00AC0074"/>
    <w:rsid w:val="00AC136C"/>
    <w:rsid w:val="00AC19E3"/>
    <w:rsid w:val="00AC20C6"/>
    <w:rsid w:val="00AC39F8"/>
    <w:rsid w:val="00AC3AA9"/>
    <w:rsid w:val="00AC3B3B"/>
    <w:rsid w:val="00AC3C64"/>
    <w:rsid w:val="00AC42B2"/>
    <w:rsid w:val="00AC52B1"/>
    <w:rsid w:val="00AC6727"/>
    <w:rsid w:val="00AD2C2D"/>
    <w:rsid w:val="00AD316A"/>
    <w:rsid w:val="00AD4159"/>
    <w:rsid w:val="00AD50BE"/>
    <w:rsid w:val="00AD5394"/>
    <w:rsid w:val="00AD5E64"/>
    <w:rsid w:val="00AD6AD2"/>
    <w:rsid w:val="00AD6FE7"/>
    <w:rsid w:val="00AD740E"/>
    <w:rsid w:val="00AE0205"/>
    <w:rsid w:val="00AE1505"/>
    <w:rsid w:val="00AE1638"/>
    <w:rsid w:val="00AE1F8A"/>
    <w:rsid w:val="00AE33E1"/>
    <w:rsid w:val="00AE3C26"/>
    <w:rsid w:val="00AE3DC2"/>
    <w:rsid w:val="00AE4ED6"/>
    <w:rsid w:val="00AE541E"/>
    <w:rsid w:val="00AE56F2"/>
    <w:rsid w:val="00AE6611"/>
    <w:rsid w:val="00AE6A93"/>
    <w:rsid w:val="00AE7251"/>
    <w:rsid w:val="00AE76FE"/>
    <w:rsid w:val="00AE7A99"/>
    <w:rsid w:val="00AF08D8"/>
    <w:rsid w:val="00AF3051"/>
    <w:rsid w:val="00AF3704"/>
    <w:rsid w:val="00AF3F01"/>
    <w:rsid w:val="00AF4B02"/>
    <w:rsid w:val="00AF50DB"/>
    <w:rsid w:val="00AF5244"/>
    <w:rsid w:val="00AF580E"/>
    <w:rsid w:val="00B007EF"/>
    <w:rsid w:val="00B00A25"/>
    <w:rsid w:val="00B013EA"/>
    <w:rsid w:val="00B01C0E"/>
    <w:rsid w:val="00B02798"/>
    <w:rsid w:val="00B02B41"/>
    <w:rsid w:val="00B02B54"/>
    <w:rsid w:val="00B0371D"/>
    <w:rsid w:val="00B047D2"/>
    <w:rsid w:val="00B04F31"/>
    <w:rsid w:val="00B056B0"/>
    <w:rsid w:val="00B067D3"/>
    <w:rsid w:val="00B06E98"/>
    <w:rsid w:val="00B07782"/>
    <w:rsid w:val="00B100AB"/>
    <w:rsid w:val="00B12806"/>
    <w:rsid w:val="00B12E20"/>
    <w:rsid w:val="00B12F98"/>
    <w:rsid w:val="00B13462"/>
    <w:rsid w:val="00B13B70"/>
    <w:rsid w:val="00B15B90"/>
    <w:rsid w:val="00B15BB5"/>
    <w:rsid w:val="00B15F66"/>
    <w:rsid w:val="00B16117"/>
    <w:rsid w:val="00B166A8"/>
    <w:rsid w:val="00B17B89"/>
    <w:rsid w:val="00B20CA9"/>
    <w:rsid w:val="00B22FC8"/>
    <w:rsid w:val="00B23999"/>
    <w:rsid w:val="00B2418D"/>
    <w:rsid w:val="00B24A04"/>
    <w:rsid w:val="00B255B6"/>
    <w:rsid w:val="00B26060"/>
    <w:rsid w:val="00B26C3C"/>
    <w:rsid w:val="00B27A1E"/>
    <w:rsid w:val="00B27AA3"/>
    <w:rsid w:val="00B310BA"/>
    <w:rsid w:val="00B31604"/>
    <w:rsid w:val="00B3290A"/>
    <w:rsid w:val="00B33C80"/>
    <w:rsid w:val="00B3472E"/>
    <w:rsid w:val="00B34E4A"/>
    <w:rsid w:val="00B362AC"/>
    <w:rsid w:val="00B36347"/>
    <w:rsid w:val="00B37A9A"/>
    <w:rsid w:val="00B40D84"/>
    <w:rsid w:val="00B41E45"/>
    <w:rsid w:val="00B422CB"/>
    <w:rsid w:val="00B42B1D"/>
    <w:rsid w:val="00B43442"/>
    <w:rsid w:val="00B4566C"/>
    <w:rsid w:val="00B46554"/>
    <w:rsid w:val="00B4773C"/>
    <w:rsid w:val="00B50039"/>
    <w:rsid w:val="00B5044B"/>
    <w:rsid w:val="00B511D9"/>
    <w:rsid w:val="00B51921"/>
    <w:rsid w:val="00B52008"/>
    <w:rsid w:val="00B5282A"/>
    <w:rsid w:val="00B538F4"/>
    <w:rsid w:val="00B53C84"/>
    <w:rsid w:val="00B53E3B"/>
    <w:rsid w:val="00B53F42"/>
    <w:rsid w:val="00B545FE"/>
    <w:rsid w:val="00B55E5F"/>
    <w:rsid w:val="00B57CAA"/>
    <w:rsid w:val="00B6012B"/>
    <w:rsid w:val="00B60142"/>
    <w:rsid w:val="00B606F4"/>
    <w:rsid w:val="00B620F6"/>
    <w:rsid w:val="00B62C14"/>
    <w:rsid w:val="00B641E0"/>
    <w:rsid w:val="00B661D8"/>
    <w:rsid w:val="00B666F6"/>
    <w:rsid w:val="00B6704F"/>
    <w:rsid w:val="00B70CB7"/>
    <w:rsid w:val="00B71167"/>
    <w:rsid w:val="00B72027"/>
    <w:rsid w:val="00B724E8"/>
    <w:rsid w:val="00B74C49"/>
    <w:rsid w:val="00B75B41"/>
    <w:rsid w:val="00B765B9"/>
    <w:rsid w:val="00B765D8"/>
    <w:rsid w:val="00B77692"/>
    <w:rsid w:val="00B77AEF"/>
    <w:rsid w:val="00B8004E"/>
    <w:rsid w:val="00B8068A"/>
    <w:rsid w:val="00B81CF6"/>
    <w:rsid w:val="00B82913"/>
    <w:rsid w:val="00B83B16"/>
    <w:rsid w:val="00B855B5"/>
    <w:rsid w:val="00B855F0"/>
    <w:rsid w:val="00B85C7D"/>
    <w:rsid w:val="00B85CC6"/>
    <w:rsid w:val="00B861FF"/>
    <w:rsid w:val="00B86983"/>
    <w:rsid w:val="00B91703"/>
    <w:rsid w:val="00B9190A"/>
    <w:rsid w:val="00B92353"/>
    <w:rsid w:val="00B923AC"/>
    <w:rsid w:val="00B9300F"/>
    <w:rsid w:val="00B946BD"/>
    <w:rsid w:val="00B9520B"/>
    <w:rsid w:val="00B95410"/>
    <w:rsid w:val="00B955BF"/>
    <w:rsid w:val="00B95B1D"/>
    <w:rsid w:val="00B95E96"/>
    <w:rsid w:val="00B9665F"/>
    <w:rsid w:val="00B96C82"/>
    <w:rsid w:val="00B97322"/>
    <w:rsid w:val="00B975EA"/>
    <w:rsid w:val="00BA0398"/>
    <w:rsid w:val="00BA08B4"/>
    <w:rsid w:val="00BA0F29"/>
    <w:rsid w:val="00BA14A7"/>
    <w:rsid w:val="00BA1ABF"/>
    <w:rsid w:val="00BA268E"/>
    <w:rsid w:val="00BA27C8"/>
    <w:rsid w:val="00BA2882"/>
    <w:rsid w:val="00BA28E2"/>
    <w:rsid w:val="00BA382C"/>
    <w:rsid w:val="00BA5216"/>
    <w:rsid w:val="00BA6275"/>
    <w:rsid w:val="00BA69E8"/>
    <w:rsid w:val="00BA72E3"/>
    <w:rsid w:val="00BA7365"/>
    <w:rsid w:val="00BB00D1"/>
    <w:rsid w:val="00BB0481"/>
    <w:rsid w:val="00BB0F03"/>
    <w:rsid w:val="00BB166E"/>
    <w:rsid w:val="00BB2BB1"/>
    <w:rsid w:val="00BB3037"/>
    <w:rsid w:val="00BB3115"/>
    <w:rsid w:val="00BB39B4"/>
    <w:rsid w:val="00BB3E8E"/>
    <w:rsid w:val="00BB4184"/>
    <w:rsid w:val="00BB4AC3"/>
    <w:rsid w:val="00BB5A48"/>
    <w:rsid w:val="00BB5C2E"/>
    <w:rsid w:val="00BB73F0"/>
    <w:rsid w:val="00BC014C"/>
    <w:rsid w:val="00BC1161"/>
    <w:rsid w:val="00BC14BD"/>
    <w:rsid w:val="00BC164A"/>
    <w:rsid w:val="00BC1EF9"/>
    <w:rsid w:val="00BC1FFC"/>
    <w:rsid w:val="00BC32B8"/>
    <w:rsid w:val="00BC331A"/>
    <w:rsid w:val="00BC39A0"/>
    <w:rsid w:val="00BC3B10"/>
    <w:rsid w:val="00BC4898"/>
    <w:rsid w:val="00BC6474"/>
    <w:rsid w:val="00BC6ACF"/>
    <w:rsid w:val="00BD051A"/>
    <w:rsid w:val="00BD0B34"/>
    <w:rsid w:val="00BD11C6"/>
    <w:rsid w:val="00BD28F8"/>
    <w:rsid w:val="00BD3506"/>
    <w:rsid w:val="00BD3AA8"/>
    <w:rsid w:val="00BD3FD1"/>
    <w:rsid w:val="00BD50B0"/>
    <w:rsid w:val="00BD5258"/>
    <w:rsid w:val="00BD5C2E"/>
    <w:rsid w:val="00BD6A18"/>
    <w:rsid w:val="00BE0AD9"/>
    <w:rsid w:val="00BE3666"/>
    <w:rsid w:val="00BE37CC"/>
    <w:rsid w:val="00BE37DE"/>
    <w:rsid w:val="00BE39CA"/>
    <w:rsid w:val="00BE5ABE"/>
    <w:rsid w:val="00BE62C2"/>
    <w:rsid w:val="00BE6960"/>
    <w:rsid w:val="00BE7F9A"/>
    <w:rsid w:val="00BF0246"/>
    <w:rsid w:val="00BF056E"/>
    <w:rsid w:val="00BF2B48"/>
    <w:rsid w:val="00BF302E"/>
    <w:rsid w:val="00BF31E6"/>
    <w:rsid w:val="00BF3F40"/>
    <w:rsid w:val="00BF45AE"/>
    <w:rsid w:val="00BF5F8B"/>
    <w:rsid w:val="00BF62D8"/>
    <w:rsid w:val="00BF66A3"/>
    <w:rsid w:val="00BF66C9"/>
    <w:rsid w:val="00BF7E5A"/>
    <w:rsid w:val="00BF7F05"/>
    <w:rsid w:val="00C01BCA"/>
    <w:rsid w:val="00C01E40"/>
    <w:rsid w:val="00C021F1"/>
    <w:rsid w:val="00C023EE"/>
    <w:rsid w:val="00C02FCB"/>
    <w:rsid w:val="00C03188"/>
    <w:rsid w:val="00C03DAC"/>
    <w:rsid w:val="00C058BA"/>
    <w:rsid w:val="00C05990"/>
    <w:rsid w:val="00C05FD0"/>
    <w:rsid w:val="00C06443"/>
    <w:rsid w:val="00C065D6"/>
    <w:rsid w:val="00C070F2"/>
    <w:rsid w:val="00C10960"/>
    <w:rsid w:val="00C10A0B"/>
    <w:rsid w:val="00C10BBE"/>
    <w:rsid w:val="00C11713"/>
    <w:rsid w:val="00C12406"/>
    <w:rsid w:val="00C127C2"/>
    <w:rsid w:val="00C12B87"/>
    <w:rsid w:val="00C13661"/>
    <w:rsid w:val="00C13C43"/>
    <w:rsid w:val="00C14B20"/>
    <w:rsid w:val="00C15086"/>
    <w:rsid w:val="00C17086"/>
    <w:rsid w:val="00C1723B"/>
    <w:rsid w:val="00C214BD"/>
    <w:rsid w:val="00C217FD"/>
    <w:rsid w:val="00C21F5A"/>
    <w:rsid w:val="00C22A9F"/>
    <w:rsid w:val="00C2517A"/>
    <w:rsid w:val="00C25CE7"/>
    <w:rsid w:val="00C26CC1"/>
    <w:rsid w:val="00C27723"/>
    <w:rsid w:val="00C30267"/>
    <w:rsid w:val="00C30BC7"/>
    <w:rsid w:val="00C31D1B"/>
    <w:rsid w:val="00C33D9A"/>
    <w:rsid w:val="00C34982"/>
    <w:rsid w:val="00C35828"/>
    <w:rsid w:val="00C36A36"/>
    <w:rsid w:val="00C408F8"/>
    <w:rsid w:val="00C415C9"/>
    <w:rsid w:val="00C41E35"/>
    <w:rsid w:val="00C429F3"/>
    <w:rsid w:val="00C4311B"/>
    <w:rsid w:val="00C43AA1"/>
    <w:rsid w:val="00C44145"/>
    <w:rsid w:val="00C44FA4"/>
    <w:rsid w:val="00C4619D"/>
    <w:rsid w:val="00C46309"/>
    <w:rsid w:val="00C46B46"/>
    <w:rsid w:val="00C47106"/>
    <w:rsid w:val="00C47253"/>
    <w:rsid w:val="00C51E2E"/>
    <w:rsid w:val="00C522A0"/>
    <w:rsid w:val="00C524FA"/>
    <w:rsid w:val="00C52743"/>
    <w:rsid w:val="00C52C01"/>
    <w:rsid w:val="00C52CD5"/>
    <w:rsid w:val="00C54D4B"/>
    <w:rsid w:val="00C553CE"/>
    <w:rsid w:val="00C56E02"/>
    <w:rsid w:val="00C57673"/>
    <w:rsid w:val="00C57D3E"/>
    <w:rsid w:val="00C6166D"/>
    <w:rsid w:val="00C61DA2"/>
    <w:rsid w:val="00C61F49"/>
    <w:rsid w:val="00C6495C"/>
    <w:rsid w:val="00C6666A"/>
    <w:rsid w:val="00C66894"/>
    <w:rsid w:val="00C67A6D"/>
    <w:rsid w:val="00C67E03"/>
    <w:rsid w:val="00C704AC"/>
    <w:rsid w:val="00C71B6A"/>
    <w:rsid w:val="00C721A8"/>
    <w:rsid w:val="00C734FD"/>
    <w:rsid w:val="00C741D7"/>
    <w:rsid w:val="00C749D9"/>
    <w:rsid w:val="00C754C7"/>
    <w:rsid w:val="00C771B0"/>
    <w:rsid w:val="00C7765D"/>
    <w:rsid w:val="00C77BB5"/>
    <w:rsid w:val="00C805EF"/>
    <w:rsid w:val="00C810B5"/>
    <w:rsid w:val="00C81169"/>
    <w:rsid w:val="00C8149E"/>
    <w:rsid w:val="00C8212A"/>
    <w:rsid w:val="00C82A58"/>
    <w:rsid w:val="00C830A7"/>
    <w:rsid w:val="00C83DF1"/>
    <w:rsid w:val="00C841D2"/>
    <w:rsid w:val="00C85A4F"/>
    <w:rsid w:val="00C86518"/>
    <w:rsid w:val="00C868D8"/>
    <w:rsid w:val="00C87AB0"/>
    <w:rsid w:val="00C9124D"/>
    <w:rsid w:val="00C91D31"/>
    <w:rsid w:val="00C92187"/>
    <w:rsid w:val="00C9226E"/>
    <w:rsid w:val="00C946A1"/>
    <w:rsid w:val="00C952A5"/>
    <w:rsid w:val="00C95F1D"/>
    <w:rsid w:val="00C96409"/>
    <w:rsid w:val="00C96C95"/>
    <w:rsid w:val="00C97CE3"/>
    <w:rsid w:val="00CA0598"/>
    <w:rsid w:val="00CA27A3"/>
    <w:rsid w:val="00CA3169"/>
    <w:rsid w:val="00CA3531"/>
    <w:rsid w:val="00CA4A91"/>
    <w:rsid w:val="00CA5596"/>
    <w:rsid w:val="00CA6CDF"/>
    <w:rsid w:val="00CA6F7C"/>
    <w:rsid w:val="00CA72F3"/>
    <w:rsid w:val="00CB1742"/>
    <w:rsid w:val="00CB2461"/>
    <w:rsid w:val="00CB2912"/>
    <w:rsid w:val="00CB383A"/>
    <w:rsid w:val="00CB4BCC"/>
    <w:rsid w:val="00CB5777"/>
    <w:rsid w:val="00CB660F"/>
    <w:rsid w:val="00CB6A2E"/>
    <w:rsid w:val="00CB7F67"/>
    <w:rsid w:val="00CC00D7"/>
    <w:rsid w:val="00CC0DD7"/>
    <w:rsid w:val="00CC109B"/>
    <w:rsid w:val="00CC19E0"/>
    <w:rsid w:val="00CC40AF"/>
    <w:rsid w:val="00CC4627"/>
    <w:rsid w:val="00CC508B"/>
    <w:rsid w:val="00CC540C"/>
    <w:rsid w:val="00CC5D20"/>
    <w:rsid w:val="00CC6555"/>
    <w:rsid w:val="00CD0305"/>
    <w:rsid w:val="00CD081E"/>
    <w:rsid w:val="00CD0FE1"/>
    <w:rsid w:val="00CD1FA2"/>
    <w:rsid w:val="00CD215B"/>
    <w:rsid w:val="00CD2D5D"/>
    <w:rsid w:val="00CD33FB"/>
    <w:rsid w:val="00CD4299"/>
    <w:rsid w:val="00CD492A"/>
    <w:rsid w:val="00CD4989"/>
    <w:rsid w:val="00CD5A95"/>
    <w:rsid w:val="00CD6C3F"/>
    <w:rsid w:val="00CD7764"/>
    <w:rsid w:val="00CE1749"/>
    <w:rsid w:val="00CE1BA2"/>
    <w:rsid w:val="00CE2166"/>
    <w:rsid w:val="00CE307C"/>
    <w:rsid w:val="00CE3DFA"/>
    <w:rsid w:val="00CE4265"/>
    <w:rsid w:val="00CE439E"/>
    <w:rsid w:val="00CE6B1A"/>
    <w:rsid w:val="00CE6E32"/>
    <w:rsid w:val="00CE6EA1"/>
    <w:rsid w:val="00CE6FA1"/>
    <w:rsid w:val="00CE72F0"/>
    <w:rsid w:val="00CF018D"/>
    <w:rsid w:val="00CF1542"/>
    <w:rsid w:val="00CF15DF"/>
    <w:rsid w:val="00CF18DE"/>
    <w:rsid w:val="00CF1953"/>
    <w:rsid w:val="00CF2697"/>
    <w:rsid w:val="00CF4D23"/>
    <w:rsid w:val="00CF4F4C"/>
    <w:rsid w:val="00CF77AE"/>
    <w:rsid w:val="00D00E5C"/>
    <w:rsid w:val="00D01ED0"/>
    <w:rsid w:val="00D02141"/>
    <w:rsid w:val="00D02191"/>
    <w:rsid w:val="00D0246D"/>
    <w:rsid w:val="00D02E41"/>
    <w:rsid w:val="00D030E4"/>
    <w:rsid w:val="00D03368"/>
    <w:rsid w:val="00D042D1"/>
    <w:rsid w:val="00D0474B"/>
    <w:rsid w:val="00D065BF"/>
    <w:rsid w:val="00D06C2B"/>
    <w:rsid w:val="00D1089A"/>
    <w:rsid w:val="00D10EFB"/>
    <w:rsid w:val="00D1314F"/>
    <w:rsid w:val="00D13519"/>
    <w:rsid w:val="00D13ECC"/>
    <w:rsid w:val="00D1514D"/>
    <w:rsid w:val="00D16B8B"/>
    <w:rsid w:val="00D16EDC"/>
    <w:rsid w:val="00D174D8"/>
    <w:rsid w:val="00D1783E"/>
    <w:rsid w:val="00D17C46"/>
    <w:rsid w:val="00D17DF3"/>
    <w:rsid w:val="00D20D68"/>
    <w:rsid w:val="00D22821"/>
    <w:rsid w:val="00D2463D"/>
    <w:rsid w:val="00D255A8"/>
    <w:rsid w:val="00D26430"/>
    <w:rsid w:val="00D26DD2"/>
    <w:rsid w:val="00D317DA"/>
    <w:rsid w:val="00D32398"/>
    <w:rsid w:val="00D34B85"/>
    <w:rsid w:val="00D34E4F"/>
    <w:rsid w:val="00D35A6B"/>
    <w:rsid w:val="00D35F08"/>
    <w:rsid w:val="00D360A3"/>
    <w:rsid w:val="00D366B5"/>
    <w:rsid w:val="00D368CB"/>
    <w:rsid w:val="00D36B21"/>
    <w:rsid w:val="00D37D75"/>
    <w:rsid w:val="00D40830"/>
    <w:rsid w:val="00D40BF5"/>
    <w:rsid w:val="00D40D97"/>
    <w:rsid w:val="00D41B0A"/>
    <w:rsid w:val="00D4256B"/>
    <w:rsid w:val="00D425C3"/>
    <w:rsid w:val="00D4288C"/>
    <w:rsid w:val="00D43375"/>
    <w:rsid w:val="00D43CA9"/>
    <w:rsid w:val="00D43F88"/>
    <w:rsid w:val="00D44090"/>
    <w:rsid w:val="00D44B05"/>
    <w:rsid w:val="00D44C13"/>
    <w:rsid w:val="00D46296"/>
    <w:rsid w:val="00D468D4"/>
    <w:rsid w:val="00D46DF4"/>
    <w:rsid w:val="00D46F22"/>
    <w:rsid w:val="00D46F34"/>
    <w:rsid w:val="00D47133"/>
    <w:rsid w:val="00D50F71"/>
    <w:rsid w:val="00D510F3"/>
    <w:rsid w:val="00D51B43"/>
    <w:rsid w:val="00D51BDC"/>
    <w:rsid w:val="00D5257A"/>
    <w:rsid w:val="00D52AFF"/>
    <w:rsid w:val="00D55967"/>
    <w:rsid w:val="00D56107"/>
    <w:rsid w:val="00D57408"/>
    <w:rsid w:val="00D57B92"/>
    <w:rsid w:val="00D57ED9"/>
    <w:rsid w:val="00D63802"/>
    <w:rsid w:val="00D63A38"/>
    <w:rsid w:val="00D63DC6"/>
    <w:rsid w:val="00D6405D"/>
    <w:rsid w:val="00D65F0D"/>
    <w:rsid w:val="00D67262"/>
    <w:rsid w:val="00D672DD"/>
    <w:rsid w:val="00D6779A"/>
    <w:rsid w:val="00D72E30"/>
    <w:rsid w:val="00D7369B"/>
    <w:rsid w:val="00D75C57"/>
    <w:rsid w:val="00D80924"/>
    <w:rsid w:val="00D8098E"/>
    <w:rsid w:val="00D809D2"/>
    <w:rsid w:val="00D80FCA"/>
    <w:rsid w:val="00D8155E"/>
    <w:rsid w:val="00D8331B"/>
    <w:rsid w:val="00D8416F"/>
    <w:rsid w:val="00D8504F"/>
    <w:rsid w:val="00D8551B"/>
    <w:rsid w:val="00D8560E"/>
    <w:rsid w:val="00D85BBB"/>
    <w:rsid w:val="00D85CA5"/>
    <w:rsid w:val="00D8639A"/>
    <w:rsid w:val="00D9076D"/>
    <w:rsid w:val="00D91037"/>
    <w:rsid w:val="00D92224"/>
    <w:rsid w:val="00D928DD"/>
    <w:rsid w:val="00D93CCE"/>
    <w:rsid w:val="00D941AF"/>
    <w:rsid w:val="00D94C69"/>
    <w:rsid w:val="00D976E5"/>
    <w:rsid w:val="00D9780D"/>
    <w:rsid w:val="00DA016E"/>
    <w:rsid w:val="00DA0607"/>
    <w:rsid w:val="00DA1C3A"/>
    <w:rsid w:val="00DA21E5"/>
    <w:rsid w:val="00DA2D77"/>
    <w:rsid w:val="00DA2EB6"/>
    <w:rsid w:val="00DA302A"/>
    <w:rsid w:val="00DA30DB"/>
    <w:rsid w:val="00DA4966"/>
    <w:rsid w:val="00DA4EB0"/>
    <w:rsid w:val="00DA5844"/>
    <w:rsid w:val="00DA5FED"/>
    <w:rsid w:val="00DA6058"/>
    <w:rsid w:val="00DA78FE"/>
    <w:rsid w:val="00DA7CE3"/>
    <w:rsid w:val="00DB10BF"/>
    <w:rsid w:val="00DB2577"/>
    <w:rsid w:val="00DB379C"/>
    <w:rsid w:val="00DB3ED7"/>
    <w:rsid w:val="00DB42B9"/>
    <w:rsid w:val="00DB552F"/>
    <w:rsid w:val="00DB58F5"/>
    <w:rsid w:val="00DB5AF1"/>
    <w:rsid w:val="00DB61AA"/>
    <w:rsid w:val="00DB6E04"/>
    <w:rsid w:val="00DB74F1"/>
    <w:rsid w:val="00DB7B4B"/>
    <w:rsid w:val="00DC05D1"/>
    <w:rsid w:val="00DC0990"/>
    <w:rsid w:val="00DC0D89"/>
    <w:rsid w:val="00DC0ED8"/>
    <w:rsid w:val="00DC1F0A"/>
    <w:rsid w:val="00DC2B12"/>
    <w:rsid w:val="00DC2EC8"/>
    <w:rsid w:val="00DC31FF"/>
    <w:rsid w:val="00DC42A1"/>
    <w:rsid w:val="00DC5064"/>
    <w:rsid w:val="00DC5169"/>
    <w:rsid w:val="00DD0473"/>
    <w:rsid w:val="00DD08CE"/>
    <w:rsid w:val="00DD097D"/>
    <w:rsid w:val="00DD1144"/>
    <w:rsid w:val="00DD1349"/>
    <w:rsid w:val="00DD17E9"/>
    <w:rsid w:val="00DD1F14"/>
    <w:rsid w:val="00DD2FD3"/>
    <w:rsid w:val="00DD31AB"/>
    <w:rsid w:val="00DD3385"/>
    <w:rsid w:val="00DD3412"/>
    <w:rsid w:val="00DD34D9"/>
    <w:rsid w:val="00DD35E7"/>
    <w:rsid w:val="00DD3AFB"/>
    <w:rsid w:val="00DD46AE"/>
    <w:rsid w:val="00DD46BD"/>
    <w:rsid w:val="00DD4743"/>
    <w:rsid w:val="00DD5243"/>
    <w:rsid w:val="00DD626A"/>
    <w:rsid w:val="00DD717F"/>
    <w:rsid w:val="00DD7B07"/>
    <w:rsid w:val="00DE047F"/>
    <w:rsid w:val="00DE1ADA"/>
    <w:rsid w:val="00DE3EEB"/>
    <w:rsid w:val="00DE4B0F"/>
    <w:rsid w:val="00DE4E5F"/>
    <w:rsid w:val="00DE5F53"/>
    <w:rsid w:val="00DE60F1"/>
    <w:rsid w:val="00DE63D7"/>
    <w:rsid w:val="00DE7829"/>
    <w:rsid w:val="00DF1CAD"/>
    <w:rsid w:val="00DF3C40"/>
    <w:rsid w:val="00DF566D"/>
    <w:rsid w:val="00DF6B83"/>
    <w:rsid w:val="00DF796D"/>
    <w:rsid w:val="00DF7E3B"/>
    <w:rsid w:val="00DF7F9A"/>
    <w:rsid w:val="00E00750"/>
    <w:rsid w:val="00E01A65"/>
    <w:rsid w:val="00E029C9"/>
    <w:rsid w:val="00E02AFE"/>
    <w:rsid w:val="00E04235"/>
    <w:rsid w:val="00E04DD9"/>
    <w:rsid w:val="00E05536"/>
    <w:rsid w:val="00E057D1"/>
    <w:rsid w:val="00E06664"/>
    <w:rsid w:val="00E06DE5"/>
    <w:rsid w:val="00E07232"/>
    <w:rsid w:val="00E079B9"/>
    <w:rsid w:val="00E101F9"/>
    <w:rsid w:val="00E10592"/>
    <w:rsid w:val="00E10A4C"/>
    <w:rsid w:val="00E10AD7"/>
    <w:rsid w:val="00E10F9E"/>
    <w:rsid w:val="00E12BFF"/>
    <w:rsid w:val="00E1312B"/>
    <w:rsid w:val="00E13B68"/>
    <w:rsid w:val="00E13B85"/>
    <w:rsid w:val="00E13BFD"/>
    <w:rsid w:val="00E1594F"/>
    <w:rsid w:val="00E15EDD"/>
    <w:rsid w:val="00E16CF1"/>
    <w:rsid w:val="00E202E1"/>
    <w:rsid w:val="00E20B58"/>
    <w:rsid w:val="00E20BDB"/>
    <w:rsid w:val="00E20D17"/>
    <w:rsid w:val="00E21F73"/>
    <w:rsid w:val="00E225D9"/>
    <w:rsid w:val="00E2278F"/>
    <w:rsid w:val="00E22864"/>
    <w:rsid w:val="00E238EA"/>
    <w:rsid w:val="00E2398D"/>
    <w:rsid w:val="00E2427A"/>
    <w:rsid w:val="00E243EC"/>
    <w:rsid w:val="00E2515D"/>
    <w:rsid w:val="00E25912"/>
    <w:rsid w:val="00E26A2E"/>
    <w:rsid w:val="00E30018"/>
    <w:rsid w:val="00E315EC"/>
    <w:rsid w:val="00E3161F"/>
    <w:rsid w:val="00E32AD0"/>
    <w:rsid w:val="00E332BA"/>
    <w:rsid w:val="00E33724"/>
    <w:rsid w:val="00E341E0"/>
    <w:rsid w:val="00E34589"/>
    <w:rsid w:val="00E34649"/>
    <w:rsid w:val="00E3479D"/>
    <w:rsid w:val="00E34B0A"/>
    <w:rsid w:val="00E3649D"/>
    <w:rsid w:val="00E365F2"/>
    <w:rsid w:val="00E36C87"/>
    <w:rsid w:val="00E36EBC"/>
    <w:rsid w:val="00E37977"/>
    <w:rsid w:val="00E37FD5"/>
    <w:rsid w:val="00E40275"/>
    <w:rsid w:val="00E40405"/>
    <w:rsid w:val="00E404CB"/>
    <w:rsid w:val="00E41A89"/>
    <w:rsid w:val="00E41C52"/>
    <w:rsid w:val="00E41D5D"/>
    <w:rsid w:val="00E41DE9"/>
    <w:rsid w:val="00E42037"/>
    <w:rsid w:val="00E43E47"/>
    <w:rsid w:val="00E4545E"/>
    <w:rsid w:val="00E45FB8"/>
    <w:rsid w:val="00E46F6D"/>
    <w:rsid w:val="00E50044"/>
    <w:rsid w:val="00E51A39"/>
    <w:rsid w:val="00E5214B"/>
    <w:rsid w:val="00E52AA4"/>
    <w:rsid w:val="00E53AC9"/>
    <w:rsid w:val="00E53D63"/>
    <w:rsid w:val="00E54BE8"/>
    <w:rsid w:val="00E54E35"/>
    <w:rsid w:val="00E55303"/>
    <w:rsid w:val="00E5643C"/>
    <w:rsid w:val="00E56F3A"/>
    <w:rsid w:val="00E5717D"/>
    <w:rsid w:val="00E5770F"/>
    <w:rsid w:val="00E57927"/>
    <w:rsid w:val="00E57CF3"/>
    <w:rsid w:val="00E60771"/>
    <w:rsid w:val="00E61603"/>
    <w:rsid w:val="00E61E25"/>
    <w:rsid w:val="00E6262E"/>
    <w:rsid w:val="00E62847"/>
    <w:rsid w:val="00E63557"/>
    <w:rsid w:val="00E63C36"/>
    <w:rsid w:val="00E63CE4"/>
    <w:rsid w:val="00E63E71"/>
    <w:rsid w:val="00E6433C"/>
    <w:rsid w:val="00E64C1E"/>
    <w:rsid w:val="00E65503"/>
    <w:rsid w:val="00E659CB"/>
    <w:rsid w:val="00E663BE"/>
    <w:rsid w:val="00E66CD2"/>
    <w:rsid w:val="00E66F9A"/>
    <w:rsid w:val="00E7277E"/>
    <w:rsid w:val="00E73B26"/>
    <w:rsid w:val="00E74724"/>
    <w:rsid w:val="00E756EC"/>
    <w:rsid w:val="00E76C83"/>
    <w:rsid w:val="00E80771"/>
    <w:rsid w:val="00E808D2"/>
    <w:rsid w:val="00E818E2"/>
    <w:rsid w:val="00E81A33"/>
    <w:rsid w:val="00E83D64"/>
    <w:rsid w:val="00E83DB1"/>
    <w:rsid w:val="00E84E6A"/>
    <w:rsid w:val="00E858DC"/>
    <w:rsid w:val="00E8590B"/>
    <w:rsid w:val="00E85C22"/>
    <w:rsid w:val="00E868AB"/>
    <w:rsid w:val="00E875B2"/>
    <w:rsid w:val="00E916A0"/>
    <w:rsid w:val="00E91A58"/>
    <w:rsid w:val="00E91C5D"/>
    <w:rsid w:val="00E92B10"/>
    <w:rsid w:val="00E92F84"/>
    <w:rsid w:val="00E93562"/>
    <w:rsid w:val="00E93616"/>
    <w:rsid w:val="00E9774F"/>
    <w:rsid w:val="00EA37AE"/>
    <w:rsid w:val="00EA46BD"/>
    <w:rsid w:val="00EA4F90"/>
    <w:rsid w:val="00EA4FDA"/>
    <w:rsid w:val="00EA5D7B"/>
    <w:rsid w:val="00EA66DE"/>
    <w:rsid w:val="00EA737E"/>
    <w:rsid w:val="00EA73C4"/>
    <w:rsid w:val="00EA76D0"/>
    <w:rsid w:val="00EB0EB4"/>
    <w:rsid w:val="00EB1433"/>
    <w:rsid w:val="00EB2176"/>
    <w:rsid w:val="00EB236D"/>
    <w:rsid w:val="00EB3272"/>
    <w:rsid w:val="00EB33B2"/>
    <w:rsid w:val="00EB535B"/>
    <w:rsid w:val="00EB5E2F"/>
    <w:rsid w:val="00EB60D9"/>
    <w:rsid w:val="00EB627F"/>
    <w:rsid w:val="00EB766B"/>
    <w:rsid w:val="00EB7B4A"/>
    <w:rsid w:val="00EC0738"/>
    <w:rsid w:val="00EC078A"/>
    <w:rsid w:val="00EC08E3"/>
    <w:rsid w:val="00EC1333"/>
    <w:rsid w:val="00EC13AD"/>
    <w:rsid w:val="00EC2C4F"/>
    <w:rsid w:val="00EC3630"/>
    <w:rsid w:val="00EC3A35"/>
    <w:rsid w:val="00EC4C15"/>
    <w:rsid w:val="00EC5E52"/>
    <w:rsid w:val="00EC65C3"/>
    <w:rsid w:val="00EC7BAF"/>
    <w:rsid w:val="00ED16E0"/>
    <w:rsid w:val="00ED1900"/>
    <w:rsid w:val="00ED20B0"/>
    <w:rsid w:val="00ED2203"/>
    <w:rsid w:val="00ED2D1C"/>
    <w:rsid w:val="00ED2ED4"/>
    <w:rsid w:val="00ED3B79"/>
    <w:rsid w:val="00ED408D"/>
    <w:rsid w:val="00ED591E"/>
    <w:rsid w:val="00ED758F"/>
    <w:rsid w:val="00EE002F"/>
    <w:rsid w:val="00EE01FB"/>
    <w:rsid w:val="00EE1106"/>
    <w:rsid w:val="00EE1514"/>
    <w:rsid w:val="00EE1B96"/>
    <w:rsid w:val="00EE1C92"/>
    <w:rsid w:val="00EE40A9"/>
    <w:rsid w:val="00EE4881"/>
    <w:rsid w:val="00EE4C30"/>
    <w:rsid w:val="00EE4E0C"/>
    <w:rsid w:val="00EE4FC4"/>
    <w:rsid w:val="00EE6501"/>
    <w:rsid w:val="00EE6790"/>
    <w:rsid w:val="00EE7763"/>
    <w:rsid w:val="00EE788C"/>
    <w:rsid w:val="00EE795A"/>
    <w:rsid w:val="00EE7B49"/>
    <w:rsid w:val="00EF0F95"/>
    <w:rsid w:val="00EF2698"/>
    <w:rsid w:val="00EF3BDE"/>
    <w:rsid w:val="00EF3E77"/>
    <w:rsid w:val="00EF42EB"/>
    <w:rsid w:val="00EF4B42"/>
    <w:rsid w:val="00EF4F6E"/>
    <w:rsid w:val="00EF5C18"/>
    <w:rsid w:val="00EF5E88"/>
    <w:rsid w:val="00EF6533"/>
    <w:rsid w:val="00EF69D7"/>
    <w:rsid w:val="00EF7CA4"/>
    <w:rsid w:val="00F016D8"/>
    <w:rsid w:val="00F01C0A"/>
    <w:rsid w:val="00F02243"/>
    <w:rsid w:val="00F02E28"/>
    <w:rsid w:val="00F034F8"/>
    <w:rsid w:val="00F04CD5"/>
    <w:rsid w:val="00F04CE3"/>
    <w:rsid w:val="00F0540D"/>
    <w:rsid w:val="00F05558"/>
    <w:rsid w:val="00F05DCA"/>
    <w:rsid w:val="00F0695E"/>
    <w:rsid w:val="00F07A60"/>
    <w:rsid w:val="00F07D6F"/>
    <w:rsid w:val="00F10450"/>
    <w:rsid w:val="00F113EA"/>
    <w:rsid w:val="00F11549"/>
    <w:rsid w:val="00F11667"/>
    <w:rsid w:val="00F121C7"/>
    <w:rsid w:val="00F129AA"/>
    <w:rsid w:val="00F1346A"/>
    <w:rsid w:val="00F13890"/>
    <w:rsid w:val="00F149EE"/>
    <w:rsid w:val="00F1614C"/>
    <w:rsid w:val="00F1615C"/>
    <w:rsid w:val="00F17809"/>
    <w:rsid w:val="00F17BD5"/>
    <w:rsid w:val="00F20D7B"/>
    <w:rsid w:val="00F233F0"/>
    <w:rsid w:val="00F23479"/>
    <w:rsid w:val="00F236C6"/>
    <w:rsid w:val="00F25052"/>
    <w:rsid w:val="00F25EDF"/>
    <w:rsid w:val="00F2647F"/>
    <w:rsid w:val="00F26D0D"/>
    <w:rsid w:val="00F27521"/>
    <w:rsid w:val="00F279ED"/>
    <w:rsid w:val="00F30499"/>
    <w:rsid w:val="00F30710"/>
    <w:rsid w:val="00F3083D"/>
    <w:rsid w:val="00F31D45"/>
    <w:rsid w:val="00F321D6"/>
    <w:rsid w:val="00F32E43"/>
    <w:rsid w:val="00F32ED0"/>
    <w:rsid w:val="00F342AF"/>
    <w:rsid w:val="00F34395"/>
    <w:rsid w:val="00F344CC"/>
    <w:rsid w:val="00F347CD"/>
    <w:rsid w:val="00F34807"/>
    <w:rsid w:val="00F34ADE"/>
    <w:rsid w:val="00F353C4"/>
    <w:rsid w:val="00F36571"/>
    <w:rsid w:val="00F3662D"/>
    <w:rsid w:val="00F37466"/>
    <w:rsid w:val="00F403D7"/>
    <w:rsid w:val="00F40DD0"/>
    <w:rsid w:val="00F42355"/>
    <w:rsid w:val="00F43749"/>
    <w:rsid w:val="00F437A1"/>
    <w:rsid w:val="00F44516"/>
    <w:rsid w:val="00F44F04"/>
    <w:rsid w:val="00F4575C"/>
    <w:rsid w:val="00F459A0"/>
    <w:rsid w:val="00F45AC2"/>
    <w:rsid w:val="00F45FD2"/>
    <w:rsid w:val="00F4663D"/>
    <w:rsid w:val="00F466A6"/>
    <w:rsid w:val="00F50087"/>
    <w:rsid w:val="00F50DD7"/>
    <w:rsid w:val="00F51524"/>
    <w:rsid w:val="00F51890"/>
    <w:rsid w:val="00F5289F"/>
    <w:rsid w:val="00F5321D"/>
    <w:rsid w:val="00F5406E"/>
    <w:rsid w:val="00F54850"/>
    <w:rsid w:val="00F553D8"/>
    <w:rsid w:val="00F5555F"/>
    <w:rsid w:val="00F57421"/>
    <w:rsid w:val="00F6093D"/>
    <w:rsid w:val="00F60EAF"/>
    <w:rsid w:val="00F61E60"/>
    <w:rsid w:val="00F62247"/>
    <w:rsid w:val="00F62284"/>
    <w:rsid w:val="00F62753"/>
    <w:rsid w:val="00F63B91"/>
    <w:rsid w:val="00F64C9F"/>
    <w:rsid w:val="00F65665"/>
    <w:rsid w:val="00F65AF0"/>
    <w:rsid w:val="00F66C8E"/>
    <w:rsid w:val="00F67166"/>
    <w:rsid w:val="00F6735E"/>
    <w:rsid w:val="00F67552"/>
    <w:rsid w:val="00F7158E"/>
    <w:rsid w:val="00F726EE"/>
    <w:rsid w:val="00F72F24"/>
    <w:rsid w:val="00F74668"/>
    <w:rsid w:val="00F75671"/>
    <w:rsid w:val="00F76316"/>
    <w:rsid w:val="00F765E2"/>
    <w:rsid w:val="00F76AF5"/>
    <w:rsid w:val="00F7735E"/>
    <w:rsid w:val="00F77363"/>
    <w:rsid w:val="00F7783F"/>
    <w:rsid w:val="00F77BAC"/>
    <w:rsid w:val="00F80601"/>
    <w:rsid w:val="00F80A32"/>
    <w:rsid w:val="00F80BF3"/>
    <w:rsid w:val="00F8205B"/>
    <w:rsid w:val="00F82357"/>
    <w:rsid w:val="00F8303C"/>
    <w:rsid w:val="00F84268"/>
    <w:rsid w:val="00F84370"/>
    <w:rsid w:val="00F844EA"/>
    <w:rsid w:val="00F85BFC"/>
    <w:rsid w:val="00F85E64"/>
    <w:rsid w:val="00F8631C"/>
    <w:rsid w:val="00F86507"/>
    <w:rsid w:val="00F86712"/>
    <w:rsid w:val="00F86758"/>
    <w:rsid w:val="00F86FF7"/>
    <w:rsid w:val="00F91881"/>
    <w:rsid w:val="00F91FD9"/>
    <w:rsid w:val="00F92F6C"/>
    <w:rsid w:val="00F93A98"/>
    <w:rsid w:val="00F945BD"/>
    <w:rsid w:val="00F9467F"/>
    <w:rsid w:val="00F96676"/>
    <w:rsid w:val="00F97BCF"/>
    <w:rsid w:val="00FA0F95"/>
    <w:rsid w:val="00FA1343"/>
    <w:rsid w:val="00FA1886"/>
    <w:rsid w:val="00FA1DDB"/>
    <w:rsid w:val="00FA338B"/>
    <w:rsid w:val="00FA4365"/>
    <w:rsid w:val="00FA5F4A"/>
    <w:rsid w:val="00FA64AC"/>
    <w:rsid w:val="00FA6994"/>
    <w:rsid w:val="00FA6F31"/>
    <w:rsid w:val="00FA793B"/>
    <w:rsid w:val="00FB0D46"/>
    <w:rsid w:val="00FB1248"/>
    <w:rsid w:val="00FB277C"/>
    <w:rsid w:val="00FB293B"/>
    <w:rsid w:val="00FB29CC"/>
    <w:rsid w:val="00FB2F99"/>
    <w:rsid w:val="00FB3AB8"/>
    <w:rsid w:val="00FB4053"/>
    <w:rsid w:val="00FB49E9"/>
    <w:rsid w:val="00FB4FC8"/>
    <w:rsid w:val="00FB6043"/>
    <w:rsid w:val="00FB64D3"/>
    <w:rsid w:val="00FB6884"/>
    <w:rsid w:val="00FB693A"/>
    <w:rsid w:val="00FB6A2E"/>
    <w:rsid w:val="00FB7419"/>
    <w:rsid w:val="00FB78C6"/>
    <w:rsid w:val="00FC07FC"/>
    <w:rsid w:val="00FC08BA"/>
    <w:rsid w:val="00FC14B3"/>
    <w:rsid w:val="00FC1740"/>
    <w:rsid w:val="00FC1DE6"/>
    <w:rsid w:val="00FC28D6"/>
    <w:rsid w:val="00FC2D85"/>
    <w:rsid w:val="00FC2E84"/>
    <w:rsid w:val="00FC373F"/>
    <w:rsid w:val="00FC4502"/>
    <w:rsid w:val="00FC7928"/>
    <w:rsid w:val="00FC7EF4"/>
    <w:rsid w:val="00FC7F7D"/>
    <w:rsid w:val="00FD05FB"/>
    <w:rsid w:val="00FD27A4"/>
    <w:rsid w:val="00FD2B1D"/>
    <w:rsid w:val="00FD3756"/>
    <w:rsid w:val="00FD5148"/>
    <w:rsid w:val="00FD60B8"/>
    <w:rsid w:val="00FD61CE"/>
    <w:rsid w:val="00FD73A4"/>
    <w:rsid w:val="00FD73D9"/>
    <w:rsid w:val="00FD7989"/>
    <w:rsid w:val="00FD79BB"/>
    <w:rsid w:val="00FD79CB"/>
    <w:rsid w:val="00FE022C"/>
    <w:rsid w:val="00FE0A7D"/>
    <w:rsid w:val="00FE1342"/>
    <w:rsid w:val="00FE17D1"/>
    <w:rsid w:val="00FE1CED"/>
    <w:rsid w:val="00FE260E"/>
    <w:rsid w:val="00FE2D06"/>
    <w:rsid w:val="00FE39A9"/>
    <w:rsid w:val="00FE39B9"/>
    <w:rsid w:val="00FE3DD1"/>
    <w:rsid w:val="00FE3E27"/>
    <w:rsid w:val="00FE48C2"/>
    <w:rsid w:val="00FE602E"/>
    <w:rsid w:val="00FE64D2"/>
    <w:rsid w:val="00FE6B67"/>
    <w:rsid w:val="00FE6F46"/>
    <w:rsid w:val="00FF2A9C"/>
    <w:rsid w:val="00FF328F"/>
    <w:rsid w:val="00FF3D5C"/>
    <w:rsid w:val="00FF50AB"/>
    <w:rsid w:val="00FF5647"/>
    <w:rsid w:val="00FF618E"/>
    <w:rsid w:val="00FF6289"/>
    <w:rsid w:val="00FF66D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83662E"/>
  <w15:docId w15:val="{ADB13B0E-6F25-4A87-B12B-8B339B18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5803"/>
    <w:pPr>
      <w:tabs>
        <w:tab w:val="left" w:pos="0"/>
      </w:tabs>
    </w:pPr>
    <w:rPr>
      <w:sz w:val="24"/>
      <w:lang w:eastAsia="en-US"/>
    </w:rPr>
  </w:style>
  <w:style w:type="paragraph" w:styleId="Heading1">
    <w:name w:val="heading 1"/>
    <w:basedOn w:val="Normal"/>
    <w:next w:val="Normal"/>
    <w:qFormat/>
    <w:rsid w:val="0005580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5580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55803"/>
    <w:pPr>
      <w:keepNext/>
      <w:spacing w:before="140"/>
      <w:outlineLvl w:val="2"/>
    </w:pPr>
    <w:rPr>
      <w:b/>
    </w:rPr>
  </w:style>
  <w:style w:type="paragraph" w:styleId="Heading4">
    <w:name w:val="heading 4"/>
    <w:basedOn w:val="Normal"/>
    <w:next w:val="Normal"/>
    <w:qFormat/>
    <w:rsid w:val="00055803"/>
    <w:pPr>
      <w:keepNext/>
      <w:spacing w:before="240" w:after="60"/>
      <w:outlineLvl w:val="3"/>
    </w:pPr>
    <w:rPr>
      <w:rFonts w:ascii="Arial" w:hAnsi="Arial"/>
      <w:b/>
      <w:bCs/>
      <w:sz w:val="22"/>
      <w:szCs w:val="28"/>
    </w:rPr>
  </w:style>
  <w:style w:type="paragraph" w:styleId="Heading5">
    <w:name w:val="heading 5"/>
    <w:basedOn w:val="Normal"/>
    <w:next w:val="Normal"/>
    <w:qFormat/>
    <w:rsid w:val="00BD051A"/>
    <w:pPr>
      <w:numPr>
        <w:ilvl w:val="4"/>
        <w:numId w:val="1"/>
      </w:numPr>
      <w:spacing w:before="240" w:after="60"/>
      <w:outlineLvl w:val="4"/>
    </w:pPr>
    <w:rPr>
      <w:sz w:val="22"/>
    </w:rPr>
  </w:style>
  <w:style w:type="paragraph" w:styleId="Heading6">
    <w:name w:val="heading 6"/>
    <w:basedOn w:val="Normal"/>
    <w:next w:val="Normal"/>
    <w:qFormat/>
    <w:rsid w:val="00BD051A"/>
    <w:pPr>
      <w:numPr>
        <w:ilvl w:val="5"/>
        <w:numId w:val="1"/>
      </w:numPr>
      <w:spacing w:before="240" w:after="60"/>
      <w:outlineLvl w:val="5"/>
    </w:pPr>
    <w:rPr>
      <w:i/>
      <w:sz w:val="22"/>
    </w:rPr>
  </w:style>
  <w:style w:type="paragraph" w:styleId="Heading7">
    <w:name w:val="heading 7"/>
    <w:basedOn w:val="Normal"/>
    <w:next w:val="Normal"/>
    <w:qFormat/>
    <w:rsid w:val="00BD051A"/>
    <w:pPr>
      <w:numPr>
        <w:ilvl w:val="6"/>
        <w:numId w:val="1"/>
      </w:numPr>
      <w:spacing w:before="240" w:after="60"/>
      <w:outlineLvl w:val="6"/>
    </w:pPr>
    <w:rPr>
      <w:rFonts w:ascii="Arial" w:hAnsi="Arial"/>
      <w:sz w:val="20"/>
    </w:rPr>
  </w:style>
  <w:style w:type="paragraph" w:styleId="Heading8">
    <w:name w:val="heading 8"/>
    <w:basedOn w:val="Normal"/>
    <w:next w:val="Normal"/>
    <w:qFormat/>
    <w:rsid w:val="00BD051A"/>
    <w:pPr>
      <w:numPr>
        <w:ilvl w:val="7"/>
        <w:numId w:val="1"/>
      </w:numPr>
      <w:spacing w:before="240" w:after="60"/>
      <w:outlineLvl w:val="7"/>
    </w:pPr>
    <w:rPr>
      <w:rFonts w:ascii="Arial" w:hAnsi="Arial"/>
      <w:i/>
      <w:sz w:val="20"/>
    </w:rPr>
  </w:style>
  <w:style w:type="paragraph" w:styleId="Heading9">
    <w:name w:val="heading 9"/>
    <w:basedOn w:val="Normal"/>
    <w:next w:val="Normal"/>
    <w:qFormat/>
    <w:rsid w:val="00BD051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5580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55803"/>
  </w:style>
  <w:style w:type="paragraph" w:customStyle="1" w:styleId="00ClientCover">
    <w:name w:val="00ClientCover"/>
    <w:basedOn w:val="Normal"/>
    <w:rsid w:val="00055803"/>
  </w:style>
  <w:style w:type="paragraph" w:customStyle="1" w:styleId="02Text">
    <w:name w:val="02Text"/>
    <w:basedOn w:val="Normal"/>
    <w:rsid w:val="00055803"/>
  </w:style>
  <w:style w:type="paragraph" w:customStyle="1" w:styleId="BillBasic">
    <w:name w:val="BillBasic"/>
    <w:link w:val="BillBasicChar"/>
    <w:rsid w:val="00055803"/>
    <w:pPr>
      <w:spacing w:before="140"/>
      <w:jc w:val="both"/>
    </w:pPr>
    <w:rPr>
      <w:sz w:val="24"/>
      <w:lang w:eastAsia="en-US"/>
    </w:rPr>
  </w:style>
  <w:style w:type="paragraph" w:styleId="Header">
    <w:name w:val="header"/>
    <w:basedOn w:val="Normal"/>
    <w:link w:val="HeaderChar"/>
    <w:rsid w:val="00055803"/>
    <w:pPr>
      <w:tabs>
        <w:tab w:val="center" w:pos="4153"/>
        <w:tab w:val="right" w:pos="8306"/>
      </w:tabs>
    </w:pPr>
  </w:style>
  <w:style w:type="paragraph" w:styleId="Footer">
    <w:name w:val="footer"/>
    <w:basedOn w:val="Normal"/>
    <w:link w:val="FooterChar"/>
    <w:rsid w:val="00055803"/>
    <w:pPr>
      <w:spacing w:before="120" w:line="240" w:lineRule="exact"/>
    </w:pPr>
    <w:rPr>
      <w:rFonts w:ascii="Arial" w:hAnsi="Arial"/>
      <w:sz w:val="18"/>
    </w:rPr>
  </w:style>
  <w:style w:type="paragraph" w:customStyle="1" w:styleId="Billname">
    <w:name w:val="Billname"/>
    <w:basedOn w:val="Normal"/>
    <w:rsid w:val="00055803"/>
    <w:pPr>
      <w:spacing w:before="1220"/>
    </w:pPr>
    <w:rPr>
      <w:rFonts w:ascii="Arial" w:hAnsi="Arial"/>
      <w:b/>
      <w:sz w:val="40"/>
    </w:rPr>
  </w:style>
  <w:style w:type="paragraph" w:customStyle="1" w:styleId="BillBasicHeading">
    <w:name w:val="BillBasicHeading"/>
    <w:basedOn w:val="BillBasic"/>
    <w:rsid w:val="00055803"/>
    <w:pPr>
      <w:keepNext/>
      <w:tabs>
        <w:tab w:val="left" w:pos="2600"/>
      </w:tabs>
      <w:jc w:val="left"/>
    </w:pPr>
    <w:rPr>
      <w:rFonts w:ascii="Arial" w:hAnsi="Arial"/>
      <w:b/>
    </w:rPr>
  </w:style>
  <w:style w:type="paragraph" w:customStyle="1" w:styleId="EnactingWordsRules">
    <w:name w:val="EnactingWordsRules"/>
    <w:basedOn w:val="EnactingWords"/>
    <w:rsid w:val="00055803"/>
    <w:pPr>
      <w:spacing w:before="240"/>
    </w:pPr>
  </w:style>
  <w:style w:type="paragraph" w:customStyle="1" w:styleId="EnactingWords">
    <w:name w:val="EnactingWords"/>
    <w:basedOn w:val="BillBasic"/>
    <w:rsid w:val="00055803"/>
    <w:pPr>
      <w:spacing w:before="120"/>
    </w:pPr>
  </w:style>
  <w:style w:type="paragraph" w:customStyle="1" w:styleId="Amain">
    <w:name w:val="A main"/>
    <w:basedOn w:val="BillBasic"/>
    <w:link w:val="AmainChar"/>
    <w:rsid w:val="00055803"/>
    <w:pPr>
      <w:tabs>
        <w:tab w:val="right" w:pos="900"/>
        <w:tab w:val="left" w:pos="1100"/>
      </w:tabs>
      <w:ind w:left="1100" w:hanging="1100"/>
      <w:outlineLvl w:val="5"/>
    </w:pPr>
  </w:style>
  <w:style w:type="paragraph" w:customStyle="1" w:styleId="Amainreturn">
    <w:name w:val="A main return"/>
    <w:basedOn w:val="BillBasic"/>
    <w:link w:val="AmainreturnChar"/>
    <w:rsid w:val="00055803"/>
    <w:pPr>
      <w:ind w:left="1100"/>
    </w:pPr>
  </w:style>
  <w:style w:type="paragraph" w:customStyle="1" w:styleId="Apara">
    <w:name w:val="A para"/>
    <w:basedOn w:val="BillBasic"/>
    <w:link w:val="AparaChar"/>
    <w:rsid w:val="00055803"/>
    <w:pPr>
      <w:tabs>
        <w:tab w:val="right" w:pos="1400"/>
        <w:tab w:val="left" w:pos="1600"/>
      </w:tabs>
      <w:ind w:left="1600" w:hanging="1600"/>
      <w:outlineLvl w:val="6"/>
    </w:pPr>
  </w:style>
  <w:style w:type="paragraph" w:customStyle="1" w:styleId="Asubpara">
    <w:name w:val="A subpara"/>
    <w:basedOn w:val="BillBasic"/>
    <w:rsid w:val="00055803"/>
    <w:pPr>
      <w:tabs>
        <w:tab w:val="right" w:pos="1900"/>
        <w:tab w:val="left" w:pos="2100"/>
      </w:tabs>
      <w:ind w:left="2100" w:hanging="2100"/>
      <w:outlineLvl w:val="7"/>
    </w:pPr>
  </w:style>
  <w:style w:type="paragraph" w:customStyle="1" w:styleId="Asubsubpara">
    <w:name w:val="A subsubpara"/>
    <w:basedOn w:val="BillBasic"/>
    <w:rsid w:val="00055803"/>
    <w:pPr>
      <w:tabs>
        <w:tab w:val="right" w:pos="2400"/>
        <w:tab w:val="left" w:pos="2600"/>
      </w:tabs>
      <w:ind w:left="2600" w:hanging="2600"/>
      <w:outlineLvl w:val="8"/>
    </w:pPr>
  </w:style>
  <w:style w:type="paragraph" w:customStyle="1" w:styleId="aDef">
    <w:name w:val="aDef"/>
    <w:basedOn w:val="BillBasic"/>
    <w:link w:val="aDefChar"/>
    <w:rsid w:val="00055803"/>
    <w:pPr>
      <w:ind w:left="1100"/>
    </w:pPr>
  </w:style>
  <w:style w:type="paragraph" w:customStyle="1" w:styleId="aExamHead">
    <w:name w:val="aExam Head"/>
    <w:basedOn w:val="BillBasicHeading"/>
    <w:next w:val="aExam"/>
    <w:rsid w:val="00055803"/>
    <w:pPr>
      <w:tabs>
        <w:tab w:val="clear" w:pos="2600"/>
      </w:tabs>
      <w:ind w:left="1100"/>
    </w:pPr>
    <w:rPr>
      <w:sz w:val="18"/>
    </w:rPr>
  </w:style>
  <w:style w:type="paragraph" w:customStyle="1" w:styleId="aExam">
    <w:name w:val="aExam"/>
    <w:basedOn w:val="aNoteSymb"/>
    <w:rsid w:val="00055803"/>
    <w:pPr>
      <w:spacing w:before="60"/>
      <w:ind w:left="1100" w:firstLine="0"/>
    </w:pPr>
  </w:style>
  <w:style w:type="paragraph" w:customStyle="1" w:styleId="aNote">
    <w:name w:val="aNote"/>
    <w:basedOn w:val="BillBasic"/>
    <w:link w:val="aNoteChar"/>
    <w:rsid w:val="00055803"/>
    <w:pPr>
      <w:ind w:left="1900" w:hanging="800"/>
    </w:pPr>
    <w:rPr>
      <w:sz w:val="20"/>
    </w:rPr>
  </w:style>
  <w:style w:type="paragraph" w:customStyle="1" w:styleId="HeaderEven">
    <w:name w:val="HeaderEven"/>
    <w:basedOn w:val="Normal"/>
    <w:rsid w:val="00055803"/>
    <w:rPr>
      <w:rFonts w:ascii="Arial" w:hAnsi="Arial"/>
      <w:sz w:val="18"/>
    </w:rPr>
  </w:style>
  <w:style w:type="paragraph" w:customStyle="1" w:styleId="HeaderEven6">
    <w:name w:val="HeaderEven6"/>
    <w:basedOn w:val="HeaderEven"/>
    <w:rsid w:val="00055803"/>
    <w:pPr>
      <w:spacing w:before="120" w:after="60"/>
    </w:pPr>
  </w:style>
  <w:style w:type="paragraph" w:customStyle="1" w:styleId="HeaderOdd6">
    <w:name w:val="HeaderOdd6"/>
    <w:basedOn w:val="HeaderEven6"/>
    <w:rsid w:val="00055803"/>
    <w:pPr>
      <w:jc w:val="right"/>
    </w:pPr>
  </w:style>
  <w:style w:type="paragraph" w:customStyle="1" w:styleId="HeaderOdd">
    <w:name w:val="HeaderOdd"/>
    <w:basedOn w:val="HeaderEven"/>
    <w:rsid w:val="00055803"/>
    <w:pPr>
      <w:jc w:val="right"/>
    </w:pPr>
  </w:style>
  <w:style w:type="paragraph" w:customStyle="1" w:styleId="N-TOCheading">
    <w:name w:val="N-TOCheading"/>
    <w:basedOn w:val="BillBasicHeading"/>
    <w:next w:val="N-9pt"/>
    <w:rsid w:val="00055803"/>
    <w:pPr>
      <w:pBdr>
        <w:bottom w:val="single" w:sz="4" w:space="1" w:color="auto"/>
      </w:pBdr>
      <w:spacing w:before="800"/>
    </w:pPr>
    <w:rPr>
      <w:sz w:val="32"/>
    </w:rPr>
  </w:style>
  <w:style w:type="paragraph" w:customStyle="1" w:styleId="N-9pt">
    <w:name w:val="N-9pt"/>
    <w:basedOn w:val="BillBasic"/>
    <w:next w:val="BillBasic"/>
    <w:rsid w:val="00055803"/>
    <w:pPr>
      <w:keepNext/>
      <w:tabs>
        <w:tab w:val="right" w:pos="7707"/>
      </w:tabs>
      <w:spacing w:before="120"/>
    </w:pPr>
    <w:rPr>
      <w:rFonts w:ascii="Arial" w:hAnsi="Arial"/>
      <w:sz w:val="18"/>
    </w:rPr>
  </w:style>
  <w:style w:type="paragraph" w:customStyle="1" w:styleId="N-14pt">
    <w:name w:val="N-14pt"/>
    <w:basedOn w:val="BillBasic"/>
    <w:rsid w:val="00055803"/>
    <w:pPr>
      <w:spacing w:before="0"/>
    </w:pPr>
    <w:rPr>
      <w:b/>
      <w:sz w:val="28"/>
    </w:rPr>
  </w:style>
  <w:style w:type="paragraph" w:customStyle="1" w:styleId="N-16pt">
    <w:name w:val="N-16pt"/>
    <w:basedOn w:val="BillBasic"/>
    <w:rsid w:val="00055803"/>
    <w:pPr>
      <w:spacing w:before="800"/>
    </w:pPr>
    <w:rPr>
      <w:b/>
      <w:sz w:val="32"/>
    </w:rPr>
  </w:style>
  <w:style w:type="paragraph" w:customStyle="1" w:styleId="N-line3">
    <w:name w:val="N-line3"/>
    <w:basedOn w:val="BillBasic"/>
    <w:next w:val="BillBasic"/>
    <w:rsid w:val="00055803"/>
    <w:pPr>
      <w:pBdr>
        <w:bottom w:val="single" w:sz="12" w:space="1" w:color="auto"/>
      </w:pBdr>
      <w:spacing w:before="60"/>
    </w:pPr>
  </w:style>
  <w:style w:type="paragraph" w:customStyle="1" w:styleId="Comment">
    <w:name w:val="Comment"/>
    <w:basedOn w:val="BillBasic"/>
    <w:rsid w:val="00055803"/>
    <w:pPr>
      <w:tabs>
        <w:tab w:val="left" w:pos="1800"/>
      </w:tabs>
      <w:ind w:left="1300"/>
      <w:jc w:val="left"/>
    </w:pPr>
    <w:rPr>
      <w:b/>
      <w:sz w:val="18"/>
    </w:rPr>
  </w:style>
  <w:style w:type="paragraph" w:customStyle="1" w:styleId="FooterInfo">
    <w:name w:val="FooterInfo"/>
    <w:basedOn w:val="Normal"/>
    <w:rsid w:val="00055803"/>
    <w:pPr>
      <w:tabs>
        <w:tab w:val="right" w:pos="7707"/>
      </w:tabs>
    </w:pPr>
    <w:rPr>
      <w:rFonts w:ascii="Arial" w:hAnsi="Arial"/>
      <w:sz w:val="18"/>
    </w:rPr>
  </w:style>
  <w:style w:type="paragraph" w:customStyle="1" w:styleId="AH1Chapter">
    <w:name w:val="A H1 Chapter"/>
    <w:basedOn w:val="BillBasicHeading"/>
    <w:next w:val="AH2Part"/>
    <w:rsid w:val="00055803"/>
    <w:pPr>
      <w:spacing w:before="320"/>
      <w:ind w:left="2600" w:hanging="2600"/>
      <w:outlineLvl w:val="0"/>
    </w:pPr>
    <w:rPr>
      <w:sz w:val="34"/>
    </w:rPr>
  </w:style>
  <w:style w:type="paragraph" w:customStyle="1" w:styleId="AH2Part">
    <w:name w:val="A H2 Part"/>
    <w:basedOn w:val="BillBasicHeading"/>
    <w:next w:val="AH3Div"/>
    <w:rsid w:val="00055803"/>
    <w:pPr>
      <w:spacing w:before="380"/>
      <w:ind w:left="2600" w:hanging="2600"/>
      <w:outlineLvl w:val="1"/>
    </w:pPr>
    <w:rPr>
      <w:sz w:val="32"/>
    </w:rPr>
  </w:style>
  <w:style w:type="paragraph" w:customStyle="1" w:styleId="AH3Div">
    <w:name w:val="A H3 Div"/>
    <w:basedOn w:val="BillBasicHeading"/>
    <w:next w:val="AH5Sec"/>
    <w:rsid w:val="00055803"/>
    <w:pPr>
      <w:spacing w:before="240"/>
      <w:ind w:left="2600" w:hanging="2600"/>
      <w:outlineLvl w:val="2"/>
    </w:pPr>
    <w:rPr>
      <w:sz w:val="28"/>
    </w:rPr>
  </w:style>
  <w:style w:type="paragraph" w:customStyle="1" w:styleId="AH5Sec">
    <w:name w:val="A H5 Sec"/>
    <w:basedOn w:val="BillBasicHeading"/>
    <w:next w:val="Amain"/>
    <w:link w:val="AH5SecChar"/>
    <w:rsid w:val="00055803"/>
    <w:pPr>
      <w:tabs>
        <w:tab w:val="clear" w:pos="2600"/>
        <w:tab w:val="left" w:pos="1100"/>
      </w:tabs>
      <w:spacing w:before="240"/>
      <w:ind w:left="1100" w:hanging="1100"/>
      <w:outlineLvl w:val="4"/>
    </w:pPr>
  </w:style>
  <w:style w:type="paragraph" w:customStyle="1" w:styleId="direction">
    <w:name w:val="direction"/>
    <w:basedOn w:val="BillBasic"/>
    <w:next w:val="AmainreturnSymb"/>
    <w:rsid w:val="00055803"/>
    <w:pPr>
      <w:keepNext/>
      <w:ind w:left="1100"/>
    </w:pPr>
    <w:rPr>
      <w:i/>
    </w:rPr>
  </w:style>
  <w:style w:type="paragraph" w:customStyle="1" w:styleId="AH4SubDiv">
    <w:name w:val="A H4 SubDiv"/>
    <w:basedOn w:val="BillBasicHeading"/>
    <w:next w:val="AH5Sec"/>
    <w:rsid w:val="00055803"/>
    <w:pPr>
      <w:spacing w:before="240"/>
      <w:ind w:left="2600" w:hanging="2600"/>
      <w:outlineLvl w:val="3"/>
    </w:pPr>
    <w:rPr>
      <w:sz w:val="26"/>
    </w:rPr>
  </w:style>
  <w:style w:type="paragraph" w:customStyle="1" w:styleId="Sched-heading">
    <w:name w:val="Sched-heading"/>
    <w:basedOn w:val="BillBasicHeading"/>
    <w:next w:val="refSymb"/>
    <w:rsid w:val="00055803"/>
    <w:pPr>
      <w:spacing w:before="380"/>
      <w:ind w:left="2600" w:hanging="2600"/>
      <w:outlineLvl w:val="0"/>
    </w:pPr>
    <w:rPr>
      <w:sz w:val="34"/>
    </w:rPr>
  </w:style>
  <w:style w:type="paragraph" w:customStyle="1" w:styleId="ref">
    <w:name w:val="ref"/>
    <w:basedOn w:val="BillBasic"/>
    <w:next w:val="Normal"/>
    <w:rsid w:val="00055803"/>
    <w:pPr>
      <w:spacing w:before="60"/>
    </w:pPr>
    <w:rPr>
      <w:sz w:val="18"/>
    </w:rPr>
  </w:style>
  <w:style w:type="paragraph" w:customStyle="1" w:styleId="Sched-Part">
    <w:name w:val="Sched-Part"/>
    <w:basedOn w:val="BillBasicHeading"/>
    <w:next w:val="Sched-Form"/>
    <w:rsid w:val="00055803"/>
    <w:pPr>
      <w:spacing w:before="380"/>
      <w:ind w:left="2600" w:hanging="2600"/>
      <w:outlineLvl w:val="1"/>
    </w:pPr>
    <w:rPr>
      <w:sz w:val="32"/>
    </w:rPr>
  </w:style>
  <w:style w:type="paragraph" w:customStyle="1" w:styleId="ShadedSchClause">
    <w:name w:val="Shaded Sch Clause"/>
    <w:basedOn w:val="Schclauseheading"/>
    <w:next w:val="direction"/>
    <w:rsid w:val="00055803"/>
    <w:pPr>
      <w:shd w:val="pct25" w:color="auto" w:fill="auto"/>
      <w:outlineLvl w:val="3"/>
    </w:pPr>
  </w:style>
  <w:style w:type="paragraph" w:customStyle="1" w:styleId="Sched-Form">
    <w:name w:val="Sched-Form"/>
    <w:basedOn w:val="BillBasicHeading"/>
    <w:next w:val="Schclauseheading"/>
    <w:rsid w:val="0005580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55803"/>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55803"/>
    <w:pPr>
      <w:spacing w:before="320"/>
      <w:ind w:left="2600" w:hanging="2600"/>
      <w:jc w:val="both"/>
      <w:outlineLvl w:val="0"/>
    </w:pPr>
    <w:rPr>
      <w:sz w:val="34"/>
    </w:rPr>
  </w:style>
  <w:style w:type="paragraph" w:styleId="TOC7">
    <w:name w:val="toc 7"/>
    <w:basedOn w:val="TOC2"/>
    <w:next w:val="Normal"/>
    <w:autoRedefine/>
    <w:rsid w:val="00055803"/>
    <w:pPr>
      <w:keepNext w:val="0"/>
      <w:spacing w:before="120"/>
    </w:pPr>
    <w:rPr>
      <w:sz w:val="20"/>
    </w:rPr>
  </w:style>
  <w:style w:type="paragraph" w:styleId="TOC2">
    <w:name w:val="toc 2"/>
    <w:basedOn w:val="Normal"/>
    <w:next w:val="Normal"/>
    <w:autoRedefine/>
    <w:uiPriority w:val="39"/>
    <w:rsid w:val="0005580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55803"/>
    <w:pPr>
      <w:keepNext/>
      <w:tabs>
        <w:tab w:val="left" w:pos="400"/>
      </w:tabs>
      <w:spacing w:before="0"/>
      <w:jc w:val="left"/>
    </w:pPr>
    <w:rPr>
      <w:rFonts w:ascii="Arial" w:hAnsi="Arial"/>
      <w:b/>
      <w:sz w:val="28"/>
    </w:rPr>
  </w:style>
  <w:style w:type="paragraph" w:customStyle="1" w:styleId="EndNote2">
    <w:name w:val="EndNote2"/>
    <w:basedOn w:val="BillBasic"/>
    <w:rsid w:val="00BD051A"/>
    <w:pPr>
      <w:keepNext/>
      <w:tabs>
        <w:tab w:val="left" w:pos="240"/>
      </w:tabs>
      <w:spacing w:before="320"/>
      <w:jc w:val="left"/>
    </w:pPr>
    <w:rPr>
      <w:b/>
      <w:sz w:val="18"/>
    </w:rPr>
  </w:style>
  <w:style w:type="paragraph" w:customStyle="1" w:styleId="IH1Chap">
    <w:name w:val="I H1 Chap"/>
    <w:basedOn w:val="BillBasicHeading"/>
    <w:next w:val="Normal"/>
    <w:rsid w:val="00055803"/>
    <w:pPr>
      <w:spacing w:before="320"/>
      <w:ind w:left="2600" w:hanging="2600"/>
    </w:pPr>
    <w:rPr>
      <w:sz w:val="34"/>
    </w:rPr>
  </w:style>
  <w:style w:type="paragraph" w:customStyle="1" w:styleId="IH2Part">
    <w:name w:val="I H2 Part"/>
    <w:basedOn w:val="BillBasicHeading"/>
    <w:next w:val="Normal"/>
    <w:rsid w:val="00055803"/>
    <w:pPr>
      <w:spacing w:before="380"/>
      <w:ind w:left="2600" w:hanging="2600"/>
    </w:pPr>
    <w:rPr>
      <w:sz w:val="32"/>
    </w:rPr>
  </w:style>
  <w:style w:type="paragraph" w:customStyle="1" w:styleId="IH3Div">
    <w:name w:val="I H3 Div"/>
    <w:basedOn w:val="BillBasicHeading"/>
    <w:next w:val="Normal"/>
    <w:rsid w:val="00055803"/>
    <w:pPr>
      <w:spacing w:before="240"/>
      <w:ind w:left="2600" w:hanging="2600"/>
    </w:pPr>
    <w:rPr>
      <w:sz w:val="28"/>
    </w:rPr>
  </w:style>
  <w:style w:type="paragraph" w:customStyle="1" w:styleId="IH5Sec">
    <w:name w:val="I H5 Sec"/>
    <w:basedOn w:val="BillBasicHeading"/>
    <w:next w:val="Normal"/>
    <w:rsid w:val="00055803"/>
    <w:pPr>
      <w:tabs>
        <w:tab w:val="clear" w:pos="2600"/>
        <w:tab w:val="left" w:pos="1100"/>
      </w:tabs>
      <w:spacing w:before="240"/>
      <w:ind w:left="1100" w:hanging="1100"/>
    </w:pPr>
  </w:style>
  <w:style w:type="paragraph" w:customStyle="1" w:styleId="IH4SubDiv">
    <w:name w:val="I H4 SubDiv"/>
    <w:basedOn w:val="BillBasicHeading"/>
    <w:next w:val="Normal"/>
    <w:rsid w:val="00055803"/>
    <w:pPr>
      <w:spacing w:before="240"/>
      <w:ind w:left="2600" w:hanging="2600"/>
      <w:jc w:val="both"/>
    </w:pPr>
    <w:rPr>
      <w:sz w:val="26"/>
    </w:rPr>
  </w:style>
  <w:style w:type="character" w:styleId="LineNumber">
    <w:name w:val="line number"/>
    <w:basedOn w:val="DefaultParagraphFont"/>
    <w:rsid w:val="00055803"/>
    <w:rPr>
      <w:rFonts w:ascii="Arial" w:hAnsi="Arial"/>
      <w:sz w:val="16"/>
    </w:rPr>
  </w:style>
  <w:style w:type="paragraph" w:customStyle="1" w:styleId="PageBreak">
    <w:name w:val="PageBreak"/>
    <w:basedOn w:val="Normal"/>
    <w:rsid w:val="00055803"/>
    <w:rPr>
      <w:sz w:val="4"/>
    </w:rPr>
  </w:style>
  <w:style w:type="paragraph" w:customStyle="1" w:styleId="04Dictionary">
    <w:name w:val="04Dictionary"/>
    <w:basedOn w:val="Normal"/>
    <w:rsid w:val="00055803"/>
  </w:style>
  <w:style w:type="paragraph" w:customStyle="1" w:styleId="N-line1">
    <w:name w:val="N-line1"/>
    <w:basedOn w:val="BillBasic"/>
    <w:rsid w:val="00055803"/>
    <w:pPr>
      <w:pBdr>
        <w:bottom w:val="single" w:sz="4" w:space="0" w:color="auto"/>
      </w:pBdr>
      <w:spacing w:before="100"/>
      <w:ind w:left="2980" w:right="3020"/>
      <w:jc w:val="center"/>
    </w:pPr>
  </w:style>
  <w:style w:type="paragraph" w:customStyle="1" w:styleId="N-line2">
    <w:name w:val="N-line2"/>
    <w:basedOn w:val="Normal"/>
    <w:rsid w:val="00055803"/>
    <w:pPr>
      <w:pBdr>
        <w:bottom w:val="single" w:sz="8" w:space="0" w:color="auto"/>
      </w:pBdr>
    </w:pPr>
  </w:style>
  <w:style w:type="paragraph" w:customStyle="1" w:styleId="EndNote">
    <w:name w:val="EndNote"/>
    <w:basedOn w:val="BillBasicHeading"/>
    <w:rsid w:val="0005580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55803"/>
    <w:pPr>
      <w:tabs>
        <w:tab w:val="left" w:pos="700"/>
      </w:tabs>
      <w:spacing w:before="160"/>
      <w:ind w:left="700" w:hanging="700"/>
    </w:pPr>
    <w:rPr>
      <w:rFonts w:ascii="Arial (W1)" w:hAnsi="Arial (W1)"/>
    </w:rPr>
  </w:style>
  <w:style w:type="paragraph" w:customStyle="1" w:styleId="PenaltyHeading">
    <w:name w:val="PenaltyHeading"/>
    <w:basedOn w:val="Normal"/>
    <w:rsid w:val="00055803"/>
    <w:pPr>
      <w:tabs>
        <w:tab w:val="left" w:pos="1100"/>
      </w:tabs>
      <w:spacing w:before="120"/>
      <w:ind w:left="1100" w:hanging="1100"/>
    </w:pPr>
    <w:rPr>
      <w:rFonts w:ascii="Arial" w:hAnsi="Arial"/>
      <w:b/>
      <w:sz w:val="20"/>
    </w:rPr>
  </w:style>
  <w:style w:type="paragraph" w:customStyle="1" w:styleId="05EndNote">
    <w:name w:val="05EndNote"/>
    <w:basedOn w:val="Normal"/>
    <w:rsid w:val="00055803"/>
  </w:style>
  <w:style w:type="paragraph" w:customStyle="1" w:styleId="03Schedule">
    <w:name w:val="03Schedule"/>
    <w:basedOn w:val="Normal"/>
    <w:rsid w:val="00055803"/>
  </w:style>
  <w:style w:type="paragraph" w:customStyle="1" w:styleId="ISched-heading">
    <w:name w:val="I Sched-heading"/>
    <w:basedOn w:val="BillBasicHeading"/>
    <w:next w:val="Normal"/>
    <w:rsid w:val="00055803"/>
    <w:pPr>
      <w:spacing w:before="320"/>
      <w:ind w:left="2600" w:hanging="2600"/>
    </w:pPr>
    <w:rPr>
      <w:sz w:val="34"/>
    </w:rPr>
  </w:style>
  <w:style w:type="paragraph" w:customStyle="1" w:styleId="ISched-Part">
    <w:name w:val="I Sched-Part"/>
    <w:basedOn w:val="BillBasicHeading"/>
    <w:rsid w:val="00055803"/>
    <w:pPr>
      <w:spacing w:before="380"/>
      <w:ind w:left="2600" w:hanging="2600"/>
    </w:pPr>
    <w:rPr>
      <w:sz w:val="32"/>
    </w:rPr>
  </w:style>
  <w:style w:type="paragraph" w:customStyle="1" w:styleId="ISched-form">
    <w:name w:val="I Sched-form"/>
    <w:basedOn w:val="BillBasicHeading"/>
    <w:rsid w:val="00055803"/>
    <w:pPr>
      <w:tabs>
        <w:tab w:val="right" w:pos="7200"/>
      </w:tabs>
      <w:spacing w:before="240"/>
      <w:ind w:left="2600" w:hanging="2600"/>
    </w:pPr>
    <w:rPr>
      <w:sz w:val="28"/>
    </w:rPr>
  </w:style>
  <w:style w:type="paragraph" w:customStyle="1" w:styleId="ISchclauseheading">
    <w:name w:val="I Sch clause heading"/>
    <w:basedOn w:val="BillBasic"/>
    <w:rsid w:val="00055803"/>
    <w:pPr>
      <w:keepNext/>
      <w:tabs>
        <w:tab w:val="left" w:pos="1100"/>
      </w:tabs>
      <w:spacing w:before="240"/>
      <w:ind w:left="1100" w:hanging="1100"/>
      <w:jc w:val="left"/>
    </w:pPr>
    <w:rPr>
      <w:rFonts w:ascii="Arial" w:hAnsi="Arial"/>
      <w:b/>
    </w:rPr>
  </w:style>
  <w:style w:type="paragraph" w:customStyle="1" w:styleId="IMain">
    <w:name w:val="I Main"/>
    <w:basedOn w:val="Amain"/>
    <w:rsid w:val="00055803"/>
  </w:style>
  <w:style w:type="paragraph" w:customStyle="1" w:styleId="Ipara">
    <w:name w:val="I para"/>
    <w:basedOn w:val="Apara"/>
    <w:rsid w:val="00055803"/>
    <w:pPr>
      <w:outlineLvl w:val="9"/>
    </w:pPr>
  </w:style>
  <w:style w:type="paragraph" w:customStyle="1" w:styleId="Isubpara">
    <w:name w:val="I subpara"/>
    <w:basedOn w:val="Asubpara"/>
    <w:rsid w:val="0005580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55803"/>
    <w:pPr>
      <w:tabs>
        <w:tab w:val="clear" w:pos="2400"/>
        <w:tab w:val="clear" w:pos="2600"/>
        <w:tab w:val="right" w:pos="2460"/>
        <w:tab w:val="left" w:pos="2660"/>
      </w:tabs>
      <w:ind w:left="2660" w:hanging="2660"/>
    </w:pPr>
  </w:style>
  <w:style w:type="character" w:customStyle="1" w:styleId="CharSectNo">
    <w:name w:val="CharSectNo"/>
    <w:basedOn w:val="DefaultParagraphFont"/>
    <w:rsid w:val="00055803"/>
  </w:style>
  <w:style w:type="character" w:customStyle="1" w:styleId="CharDivNo">
    <w:name w:val="CharDivNo"/>
    <w:basedOn w:val="DefaultParagraphFont"/>
    <w:rsid w:val="00055803"/>
  </w:style>
  <w:style w:type="character" w:customStyle="1" w:styleId="CharDivText">
    <w:name w:val="CharDivText"/>
    <w:basedOn w:val="DefaultParagraphFont"/>
    <w:rsid w:val="00055803"/>
  </w:style>
  <w:style w:type="character" w:customStyle="1" w:styleId="CharPartNo">
    <w:name w:val="CharPartNo"/>
    <w:basedOn w:val="DefaultParagraphFont"/>
    <w:rsid w:val="00055803"/>
  </w:style>
  <w:style w:type="paragraph" w:customStyle="1" w:styleId="Placeholder">
    <w:name w:val="Placeholder"/>
    <w:basedOn w:val="Normal"/>
    <w:rsid w:val="00055803"/>
    <w:rPr>
      <w:sz w:val="10"/>
    </w:rPr>
  </w:style>
  <w:style w:type="paragraph" w:styleId="PlainText">
    <w:name w:val="Plain Text"/>
    <w:basedOn w:val="Normal"/>
    <w:rsid w:val="00055803"/>
    <w:rPr>
      <w:rFonts w:ascii="Courier New" w:hAnsi="Courier New"/>
      <w:sz w:val="20"/>
    </w:rPr>
  </w:style>
  <w:style w:type="character" w:customStyle="1" w:styleId="CharChapNo">
    <w:name w:val="CharChapNo"/>
    <w:basedOn w:val="DefaultParagraphFont"/>
    <w:rsid w:val="00055803"/>
  </w:style>
  <w:style w:type="character" w:customStyle="1" w:styleId="CharChapText">
    <w:name w:val="CharChapText"/>
    <w:basedOn w:val="DefaultParagraphFont"/>
    <w:rsid w:val="00055803"/>
  </w:style>
  <w:style w:type="character" w:customStyle="1" w:styleId="CharPartText">
    <w:name w:val="CharPartText"/>
    <w:basedOn w:val="DefaultParagraphFont"/>
    <w:rsid w:val="00055803"/>
  </w:style>
  <w:style w:type="paragraph" w:styleId="TOC1">
    <w:name w:val="toc 1"/>
    <w:basedOn w:val="Normal"/>
    <w:next w:val="Normal"/>
    <w:autoRedefine/>
    <w:rsid w:val="0005580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05580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05580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5580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55803"/>
  </w:style>
  <w:style w:type="paragraph" w:styleId="Title">
    <w:name w:val="Title"/>
    <w:basedOn w:val="Normal"/>
    <w:qFormat/>
    <w:rsid w:val="00BD051A"/>
    <w:pPr>
      <w:spacing w:before="240" w:after="60"/>
      <w:jc w:val="center"/>
      <w:outlineLvl w:val="0"/>
    </w:pPr>
    <w:rPr>
      <w:rFonts w:ascii="Arial" w:hAnsi="Arial"/>
      <w:b/>
      <w:kern w:val="28"/>
      <w:sz w:val="32"/>
    </w:rPr>
  </w:style>
  <w:style w:type="paragraph" w:styleId="Signature">
    <w:name w:val="Signature"/>
    <w:basedOn w:val="Normal"/>
    <w:rsid w:val="00055803"/>
    <w:pPr>
      <w:ind w:left="4252"/>
    </w:pPr>
  </w:style>
  <w:style w:type="paragraph" w:customStyle="1" w:styleId="ActNo">
    <w:name w:val="ActNo"/>
    <w:basedOn w:val="BillBasicHeading"/>
    <w:rsid w:val="00055803"/>
    <w:pPr>
      <w:keepNext w:val="0"/>
      <w:tabs>
        <w:tab w:val="clear" w:pos="2600"/>
      </w:tabs>
      <w:spacing w:before="220"/>
    </w:pPr>
  </w:style>
  <w:style w:type="paragraph" w:customStyle="1" w:styleId="aParaNote">
    <w:name w:val="aParaNote"/>
    <w:basedOn w:val="BillBasic"/>
    <w:rsid w:val="00055803"/>
    <w:pPr>
      <w:ind w:left="2840" w:hanging="1240"/>
    </w:pPr>
    <w:rPr>
      <w:sz w:val="20"/>
    </w:rPr>
  </w:style>
  <w:style w:type="paragraph" w:customStyle="1" w:styleId="aExamNum">
    <w:name w:val="aExamNum"/>
    <w:basedOn w:val="aExam"/>
    <w:rsid w:val="00055803"/>
    <w:pPr>
      <w:ind w:left="1500" w:hanging="400"/>
    </w:pPr>
  </w:style>
  <w:style w:type="paragraph" w:customStyle="1" w:styleId="LongTitle">
    <w:name w:val="LongTitle"/>
    <w:basedOn w:val="BillBasic"/>
    <w:rsid w:val="00055803"/>
    <w:pPr>
      <w:spacing w:before="300"/>
    </w:pPr>
  </w:style>
  <w:style w:type="paragraph" w:customStyle="1" w:styleId="Minister">
    <w:name w:val="Minister"/>
    <w:basedOn w:val="BillBasic"/>
    <w:rsid w:val="00055803"/>
    <w:pPr>
      <w:spacing w:before="640"/>
      <w:jc w:val="right"/>
    </w:pPr>
    <w:rPr>
      <w:caps/>
    </w:rPr>
  </w:style>
  <w:style w:type="paragraph" w:customStyle="1" w:styleId="DateLine">
    <w:name w:val="DateLine"/>
    <w:basedOn w:val="BillBasic"/>
    <w:rsid w:val="00055803"/>
    <w:pPr>
      <w:tabs>
        <w:tab w:val="left" w:pos="4320"/>
      </w:tabs>
    </w:pPr>
  </w:style>
  <w:style w:type="paragraph" w:customStyle="1" w:styleId="madeunder">
    <w:name w:val="made under"/>
    <w:basedOn w:val="BillBasic"/>
    <w:rsid w:val="00055803"/>
    <w:pPr>
      <w:spacing w:before="240"/>
    </w:pPr>
  </w:style>
  <w:style w:type="paragraph" w:customStyle="1" w:styleId="EndNoteSubHeading">
    <w:name w:val="EndNoteSubHeading"/>
    <w:basedOn w:val="Normal"/>
    <w:next w:val="EndNoteText"/>
    <w:rsid w:val="00BD051A"/>
    <w:pPr>
      <w:keepNext/>
      <w:tabs>
        <w:tab w:val="left" w:pos="700"/>
      </w:tabs>
      <w:spacing w:before="240"/>
      <w:ind w:left="700" w:hanging="700"/>
    </w:pPr>
    <w:rPr>
      <w:rFonts w:ascii="Arial" w:hAnsi="Arial"/>
      <w:b/>
      <w:sz w:val="20"/>
    </w:rPr>
  </w:style>
  <w:style w:type="paragraph" w:customStyle="1" w:styleId="EndNoteText">
    <w:name w:val="EndNoteText"/>
    <w:basedOn w:val="BillBasic"/>
    <w:rsid w:val="00055803"/>
    <w:pPr>
      <w:tabs>
        <w:tab w:val="left" w:pos="700"/>
        <w:tab w:val="right" w:pos="6160"/>
      </w:tabs>
      <w:spacing w:before="80"/>
      <w:ind w:left="700" w:hanging="700"/>
    </w:pPr>
    <w:rPr>
      <w:sz w:val="20"/>
    </w:rPr>
  </w:style>
  <w:style w:type="paragraph" w:customStyle="1" w:styleId="BillBasicItalics">
    <w:name w:val="BillBasicItalics"/>
    <w:basedOn w:val="BillBasic"/>
    <w:rsid w:val="00055803"/>
    <w:rPr>
      <w:i/>
    </w:rPr>
  </w:style>
  <w:style w:type="paragraph" w:customStyle="1" w:styleId="00SigningPage">
    <w:name w:val="00SigningPage"/>
    <w:basedOn w:val="Normal"/>
    <w:rsid w:val="00055803"/>
  </w:style>
  <w:style w:type="paragraph" w:customStyle="1" w:styleId="Aparareturn">
    <w:name w:val="A para return"/>
    <w:basedOn w:val="BillBasic"/>
    <w:rsid w:val="00055803"/>
    <w:pPr>
      <w:ind w:left="1600"/>
    </w:pPr>
  </w:style>
  <w:style w:type="paragraph" w:customStyle="1" w:styleId="Asubparareturn">
    <w:name w:val="A subpara return"/>
    <w:basedOn w:val="BillBasic"/>
    <w:rsid w:val="00055803"/>
    <w:pPr>
      <w:ind w:left="2100"/>
    </w:pPr>
  </w:style>
  <w:style w:type="paragraph" w:customStyle="1" w:styleId="CommentNum">
    <w:name w:val="CommentNum"/>
    <w:basedOn w:val="Comment"/>
    <w:rsid w:val="00055803"/>
    <w:pPr>
      <w:ind w:left="1800" w:hanging="1800"/>
    </w:pPr>
  </w:style>
  <w:style w:type="paragraph" w:styleId="TOC8">
    <w:name w:val="toc 8"/>
    <w:basedOn w:val="TOC3"/>
    <w:next w:val="Normal"/>
    <w:autoRedefine/>
    <w:rsid w:val="00055803"/>
    <w:pPr>
      <w:keepNext w:val="0"/>
      <w:spacing w:before="120"/>
    </w:pPr>
  </w:style>
  <w:style w:type="paragraph" w:customStyle="1" w:styleId="Judges">
    <w:name w:val="Judges"/>
    <w:basedOn w:val="Minister"/>
    <w:rsid w:val="00055803"/>
    <w:pPr>
      <w:spacing w:before="180"/>
    </w:pPr>
  </w:style>
  <w:style w:type="paragraph" w:customStyle="1" w:styleId="BillFor">
    <w:name w:val="BillFor"/>
    <w:basedOn w:val="BillBasicHeading"/>
    <w:rsid w:val="00055803"/>
    <w:pPr>
      <w:keepNext w:val="0"/>
      <w:spacing w:before="320"/>
      <w:jc w:val="both"/>
    </w:pPr>
    <w:rPr>
      <w:sz w:val="28"/>
    </w:rPr>
  </w:style>
  <w:style w:type="paragraph" w:customStyle="1" w:styleId="draft">
    <w:name w:val="draft"/>
    <w:basedOn w:val="Normal"/>
    <w:rsid w:val="0005580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55803"/>
    <w:pPr>
      <w:spacing w:line="260" w:lineRule="atLeast"/>
      <w:jc w:val="center"/>
    </w:pPr>
  </w:style>
  <w:style w:type="paragraph" w:customStyle="1" w:styleId="Amainbullet">
    <w:name w:val="A main bullet"/>
    <w:basedOn w:val="BillBasic"/>
    <w:rsid w:val="00055803"/>
    <w:pPr>
      <w:spacing w:before="60"/>
      <w:ind w:left="1500" w:hanging="400"/>
    </w:pPr>
  </w:style>
  <w:style w:type="paragraph" w:customStyle="1" w:styleId="Aparabullet">
    <w:name w:val="A para bullet"/>
    <w:basedOn w:val="BillBasic"/>
    <w:rsid w:val="00055803"/>
    <w:pPr>
      <w:spacing w:before="60"/>
      <w:ind w:left="2000" w:hanging="400"/>
    </w:pPr>
  </w:style>
  <w:style w:type="paragraph" w:customStyle="1" w:styleId="Asubparabullet">
    <w:name w:val="A subpara bullet"/>
    <w:basedOn w:val="BillBasic"/>
    <w:rsid w:val="00055803"/>
    <w:pPr>
      <w:spacing w:before="60"/>
      <w:ind w:left="2540" w:hanging="400"/>
    </w:pPr>
  </w:style>
  <w:style w:type="paragraph" w:customStyle="1" w:styleId="aDefpara">
    <w:name w:val="aDef para"/>
    <w:basedOn w:val="Apara"/>
    <w:rsid w:val="00055803"/>
  </w:style>
  <w:style w:type="paragraph" w:customStyle="1" w:styleId="aDefsubpara">
    <w:name w:val="aDef subpara"/>
    <w:basedOn w:val="Asubpara"/>
    <w:rsid w:val="00055803"/>
  </w:style>
  <w:style w:type="paragraph" w:customStyle="1" w:styleId="Idefpara">
    <w:name w:val="I def para"/>
    <w:basedOn w:val="Ipara"/>
    <w:rsid w:val="00055803"/>
  </w:style>
  <w:style w:type="paragraph" w:customStyle="1" w:styleId="Idefsubpara">
    <w:name w:val="I def subpara"/>
    <w:basedOn w:val="Isubpara"/>
    <w:rsid w:val="00055803"/>
  </w:style>
  <w:style w:type="paragraph" w:customStyle="1" w:styleId="Notified">
    <w:name w:val="Notified"/>
    <w:basedOn w:val="BillBasic"/>
    <w:rsid w:val="00055803"/>
    <w:pPr>
      <w:spacing w:before="360"/>
      <w:jc w:val="right"/>
    </w:pPr>
    <w:rPr>
      <w:i/>
    </w:rPr>
  </w:style>
  <w:style w:type="paragraph" w:customStyle="1" w:styleId="03ScheduleLandscape">
    <w:name w:val="03ScheduleLandscape"/>
    <w:basedOn w:val="Normal"/>
    <w:rsid w:val="00055803"/>
  </w:style>
  <w:style w:type="paragraph" w:customStyle="1" w:styleId="IDict-Heading">
    <w:name w:val="I Dict-Heading"/>
    <w:basedOn w:val="BillBasicHeading"/>
    <w:rsid w:val="00055803"/>
    <w:pPr>
      <w:spacing w:before="320"/>
      <w:ind w:left="2600" w:hanging="2600"/>
      <w:jc w:val="both"/>
    </w:pPr>
    <w:rPr>
      <w:sz w:val="34"/>
    </w:rPr>
  </w:style>
  <w:style w:type="paragraph" w:customStyle="1" w:styleId="02TextLandscape">
    <w:name w:val="02TextLandscape"/>
    <w:basedOn w:val="Normal"/>
    <w:rsid w:val="00055803"/>
  </w:style>
  <w:style w:type="paragraph" w:styleId="Salutation">
    <w:name w:val="Salutation"/>
    <w:basedOn w:val="Normal"/>
    <w:next w:val="Normal"/>
    <w:rsid w:val="00BD051A"/>
  </w:style>
  <w:style w:type="paragraph" w:customStyle="1" w:styleId="aNoteBullet">
    <w:name w:val="aNoteBullet"/>
    <w:basedOn w:val="aNoteSymb"/>
    <w:rsid w:val="00055803"/>
    <w:pPr>
      <w:tabs>
        <w:tab w:val="left" w:pos="2200"/>
      </w:tabs>
      <w:spacing w:before="60"/>
      <w:ind w:left="2600" w:hanging="700"/>
    </w:pPr>
  </w:style>
  <w:style w:type="paragraph" w:customStyle="1" w:styleId="aNotess">
    <w:name w:val="aNotess"/>
    <w:basedOn w:val="BillBasic"/>
    <w:rsid w:val="00BD051A"/>
    <w:pPr>
      <w:ind w:left="1900" w:hanging="800"/>
    </w:pPr>
    <w:rPr>
      <w:sz w:val="20"/>
    </w:rPr>
  </w:style>
  <w:style w:type="paragraph" w:customStyle="1" w:styleId="aParaNoteBullet">
    <w:name w:val="aParaNoteBullet"/>
    <w:basedOn w:val="aParaNote"/>
    <w:rsid w:val="00055803"/>
    <w:pPr>
      <w:tabs>
        <w:tab w:val="left" w:pos="2700"/>
      </w:tabs>
      <w:spacing w:before="60"/>
      <w:ind w:left="3100" w:hanging="700"/>
    </w:pPr>
  </w:style>
  <w:style w:type="paragraph" w:customStyle="1" w:styleId="aNotepar">
    <w:name w:val="aNotepar"/>
    <w:basedOn w:val="BillBasic"/>
    <w:next w:val="Normal"/>
    <w:rsid w:val="00055803"/>
    <w:pPr>
      <w:ind w:left="2400" w:hanging="800"/>
    </w:pPr>
    <w:rPr>
      <w:sz w:val="20"/>
    </w:rPr>
  </w:style>
  <w:style w:type="paragraph" w:customStyle="1" w:styleId="aNoteTextpar">
    <w:name w:val="aNoteTextpar"/>
    <w:basedOn w:val="aNotepar"/>
    <w:rsid w:val="00055803"/>
    <w:pPr>
      <w:spacing w:before="60"/>
      <w:ind w:firstLine="0"/>
    </w:pPr>
  </w:style>
  <w:style w:type="paragraph" w:customStyle="1" w:styleId="MinisterWord">
    <w:name w:val="MinisterWord"/>
    <w:basedOn w:val="Normal"/>
    <w:rsid w:val="00055803"/>
    <w:pPr>
      <w:spacing w:before="60"/>
      <w:jc w:val="right"/>
    </w:pPr>
  </w:style>
  <w:style w:type="paragraph" w:customStyle="1" w:styleId="aExamPara">
    <w:name w:val="aExamPara"/>
    <w:basedOn w:val="aExam"/>
    <w:rsid w:val="00055803"/>
    <w:pPr>
      <w:tabs>
        <w:tab w:val="right" w:pos="1720"/>
        <w:tab w:val="left" w:pos="2000"/>
        <w:tab w:val="left" w:pos="2300"/>
      </w:tabs>
      <w:ind w:left="2400" w:hanging="1300"/>
    </w:pPr>
  </w:style>
  <w:style w:type="paragraph" w:customStyle="1" w:styleId="aExamNumText">
    <w:name w:val="aExamNumText"/>
    <w:basedOn w:val="aExam"/>
    <w:rsid w:val="00055803"/>
    <w:pPr>
      <w:ind w:left="1500"/>
    </w:pPr>
  </w:style>
  <w:style w:type="paragraph" w:customStyle="1" w:styleId="aExamBullet">
    <w:name w:val="aExamBullet"/>
    <w:basedOn w:val="aExam"/>
    <w:rsid w:val="00055803"/>
    <w:pPr>
      <w:tabs>
        <w:tab w:val="left" w:pos="1500"/>
        <w:tab w:val="left" w:pos="2300"/>
      </w:tabs>
      <w:ind w:left="1900" w:hanging="800"/>
    </w:pPr>
  </w:style>
  <w:style w:type="paragraph" w:customStyle="1" w:styleId="aNotePara">
    <w:name w:val="aNotePara"/>
    <w:basedOn w:val="aNote"/>
    <w:rsid w:val="00055803"/>
    <w:pPr>
      <w:tabs>
        <w:tab w:val="right" w:pos="2140"/>
        <w:tab w:val="left" w:pos="2400"/>
      </w:tabs>
      <w:spacing w:before="60"/>
      <w:ind w:left="2400" w:hanging="1300"/>
    </w:pPr>
  </w:style>
  <w:style w:type="paragraph" w:customStyle="1" w:styleId="aExplanHeading">
    <w:name w:val="aExplanHeading"/>
    <w:basedOn w:val="BillBasicHeading"/>
    <w:next w:val="Normal"/>
    <w:rsid w:val="00055803"/>
    <w:rPr>
      <w:rFonts w:ascii="Arial (W1)" w:hAnsi="Arial (W1)"/>
      <w:sz w:val="18"/>
    </w:rPr>
  </w:style>
  <w:style w:type="paragraph" w:customStyle="1" w:styleId="aExplanText">
    <w:name w:val="aExplanText"/>
    <w:basedOn w:val="BillBasic"/>
    <w:rsid w:val="00055803"/>
    <w:rPr>
      <w:sz w:val="20"/>
    </w:rPr>
  </w:style>
  <w:style w:type="paragraph" w:customStyle="1" w:styleId="aParaNotePara">
    <w:name w:val="aParaNotePara"/>
    <w:basedOn w:val="aNoteParaSymb"/>
    <w:rsid w:val="00055803"/>
    <w:pPr>
      <w:tabs>
        <w:tab w:val="clear" w:pos="2140"/>
        <w:tab w:val="clear" w:pos="2400"/>
        <w:tab w:val="right" w:pos="2644"/>
      </w:tabs>
      <w:ind w:left="3320" w:hanging="1720"/>
    </w:pPr>
  </w:style>
  <w:style w:type="character" w:customStyle="1" w:styleId="charBold">
    <w:name w:val="charBold"/>
    <w:basedOn w:val="DefaultParagraphFont"/>
    <w:rsid w:val="00055803"/>
    <w:rPr>
      <w:b/>
    </w:rPr>
  </w:style>
  <w:style w:type="character" w:customStyle="1" w:styleId="charBoldItals">
    <w:name w:val="charBoldItals"/>
    <w:basedOn w:val="DefaultParagraphFont"/>
    <w:rsid w:val="00055803"/>
    <w:rPr>
      <w:b/>
      <w:i/>
    </w:rPr>
  </w:style>
  <w:style w:type="character" w:customStyle="1" w:styleId="charItals">
    <w:name w:val="charItals"/>
    <w:basedOn w:val="DefaultParagraphFont"/>
    <w:rsid w:val="00055803"/>
    <w:rPr>
      <w:i/>
    </w:rPr>
  </w:style>
  <w:style w:type="character" w:customStyle="1" w:styleId="charUnderline">
    <w:name w:val="charUnderline"/>
    <w:basedOn w:val="DefaultParagraphFont"/>
    <w:rsid w:val="00055803"/>
    <w:rPr>
      <w:u w:val="single"/>
    </w:rPr>
  </w:style>
  <w:style w:type="paragraph" w:customStyle="1" w:styleId="TableHd">
    <w:name w:val="TableHd"/>
    <w:basedOn w:val="Normal"/>
    <w:rsid w:val="00055803"/>
    <w:pPr>
      <w:keepNext/>
      <w:spacing w:before="300"/>
      <w:ind w:left="1200" w:hanging="1200"/>
    </w:pPr>
    <w:rPr>
      <w:rFonts w:ascii="Arial" w:hAnsi="Arial"/>
      <w:b/>
      <w:sz w:val="20"/>
    </w:rPr>
  </w:style>
  <w:style w:type="paragraph" w:customStyle="1" w:styleId="TableColHd">
    <w:name w:val="TableColHd"/>
    <w:basedOn w:val="Normal"/>
    <w:rsid w:val="00055803"/>
    <w:pPr>
      <w:keepNext/>
      <w:spacing w:after="60"/>
    </w:pPr>
    <w:rPr>
      <w:rFonts w:ascii="Arial" w:hAnsi="Arial"/>
      <w:b/>
      <w:sz w:val="18"/>
    </w:rPr>
  </w:style>
  <w:style w:type="paragraph" w:customStyle="1" w:styleId="PenaltyPara">
    <w:name w:val="PenaltyPara"/>
    <w:basedOn w:val="Normal"/>
    <w:rsid w:val="00055803"/>
    <w:pPr>
      <w:tabs>
        <w:tab w:val="right" w:pos="1360"/>
      </w:tabs>
      <w:spacing w:before="60"/>
      <w:ind w:left="1600" w:hanging="1600"/>
      <w:jc w:val="both"/>
    </w:pPr>
  </w:style>
  <w:style w:type="paragraph" w:customStyle="1" w:styleId="tablepara">
    <w:name w:val="table para"/>
    <w:basedOn w:val="Normal"/>
    <w:rsid w:val="00055803"/>
    <w:pPr>
      <w:tabs>
        <w:tab w:val="right" w:pos="800"/>
        <w:tab w:val="left" w:pos="1100"/>
      </w:tabs>
      <w:spacing w:before="80" w:after="60"/>
      <w:ind w:left="1100" w:hanging="1100"/>
    </w:pPr>
  </w:style>
  <w:style w:type="paragraph" w:customStyle="1" w:styleId="tablesubpara">
    <w:name w:val="table subpara"/>
    <w:basedOn w:val="Normal"/>
    <w:rsid w:val="00055803"/>
    <w:pPr>
      <w:tabs>
        <w:tab w:val="right" w:pos="1500"/>
        <w:tab w:val="left" w:pos="1800"/>
      </w:tabs>
      <w:spacing w:before="80" w:after="60"/>
      <w:ind w:left="1800" w:hanging="1800"/>
    </w:pPr>
  </w:style>
  <w:style w:type="paragraph" w:customStyle="1" w:styleId="TableText">
    <w:name w:val="TableText"/>
    <w:basedOn w:val="Normal"/>
    <w:rsid w:val="00055803"/>
    <w:pPr>
      <w:spacing w:before="60" w:after="60"/>
    </w:pPr>
  </w:style>
  <w:style w:type="paragraph" w:customStyle="1" w:styleId="IshadedH5Sec">
    <w:name w:val="I shaded H5 Sec"/>
    <w:basedOn w:val="AH5Sec"/>
    <w:rsid w:val="00055803"/>
    <w:pPr>
      <w:shd w:val="pct25" w:color="auto" w:fill="auto"/>
      <w:outlineLvl w:val="9"/>
    </w:pPr>
  </w:style>
  <w:style w:type="paragraph" w:customStyle="1" w:styleId="IshadedSchClause">
    <w:name w:val="I shaded Sch Clause"/>
    <w:basedOn w:val="IshadedH5Sec"/>
    <w:rsid w:val="00055803"/>
  </w:style>
  <w:style w:type="paragraph" w:customStyle="1" w:styleId="Penalty">
    <w:name w:val="Penalty"/>
    <w:basedOn w:val="Amainreturn"/>
    <w:rsid w:val="00055803"/>
  </w:style>
  <w:style w:type="paragraph" w:customStyle="1" w:styleId="aNoteText">
    <w:name w:val="aNoteText"/>
    <w:basedOn w:val="aNoteSymb"/>
    <w:rsid w:val="00055803"/>
    <w:pPr>
      <w:spacing w:before="60"/>
      <w:ind w:firstLine="0"/>
    </w:pPr>
  </w:style>
  <w:style w:type="paragraph" w:customStyle="1" w:styleId="aExamINum">
    <w:name w:val="aExamINum"/>
    <w:basedOn w:val="aExam"/>
    <w:rsid w:val="00BD051A"/>
    <w:pPr>
      <w:tabs>
        <w:tab w:val="left" w:pos="1500"/>
      </w:tabs>
      <w:ind w:left="1500" w:hanging="400"/>
    </w:pPr>
  </w:style>
  <w:style w:type="paragraph" w:customStyle="1" w:styleId="AExamIPara">
    <w:name w:val="AExamIPara"/>
    <w:basedOn w:val="aExam"/>
    <w:rsid w:val="00055803"/>
    <w:pPr>
      <w:tabs>
        <w:tab w:val="right" w:pos="1720"/>
        <w:tab w:val="left" w:pos="2000"/>
      </w:tabs>
      <w:ind w:left="2000" w:hanging="900"/>
    </w:pPr>
  </w:style>
  <w:style w:type="paragraph" w:customStyle="1" w:styleId="AH3sec">
    <w:name w:val="A H3 sec"/>
    <w:basedOn w:val="Normal"/>
    <w:next w:val="Amain"/>
    <w:rsid w:val="00BD051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055803"/>
    <w:pPr>
      <w:tabs>
        <w:tab w:val="clear" w:pos="2600"/>
      </w:tabs>
      <w:ind w:left="1100"/>
    </w:pPr>
    <w:rPr>
      <w:sz w:val="18"/>
    </w:rPr>
  </w:style>
  <w:style w:type="paragraph" w:customStyle="1" w:styleId="aExamss">
    <w:name w:val="aExamss"/>
    <w:basedOn w:val="aNoteSymb"/>
    <w:rsid w:val="00055803"/>
    <w:pPr>
      <w:spacing w:before="60"/>
      <w:ind w:left="1100" w:firstLine="0"/>
    </w:pPr>
  </w:style>
  <w:style w:type="paragraph" w:customStyle="1" w:styleId="aExamHdgpar">
    <w:name w:val="aExamHdgpar"/>
    <w:basedOn w:val="aExamHdgss"/>
    <w:next w:val="Normal"/>
    <w:rsid w:val="00055803"/>
    <w:pPr>
      <w:ind w:left="1600"/>
    </w:pPr>
  </w:style>
  <w:style w:type="paragraph" w:customStyle="1" w:styleId="aExampar">
    <w:name w:val="aExampar"/>
    <w:basedOn w:val="aExamss"/>
    <w:rsid w:val="00055803"/>
    <w:pPr>
      <w:ind w:left="1600"/>
    </w:pPr>
  </w:style>
  <w:style w:type="paragraph" w:customStyle="1" w:styleId="aExamINumss">
    <w:name w:val="aExamINumss"/>
    <w:basedOn w:val="aExamss"/>
    <w:rsid w:val="00055803"/>
    <w:pPr>
      <w:tabs>
        <w:tab w:val="left" w:pos="1500"/>
      </w:tabs>
      <w:ind w:left="1500" w:hanging="400"/>
    </w:pPr>
  </w:style>
  <w:style w:type="paragraph" w:customStyle="1" w:styleId="aExamINumpar">
    <w:name w:val="aExamINumpar"/>
    <w:basedOn w:val="aExampar"/>
    <w:rsid w:val="00055803"/>
    <w:pPr>
      <w:tabs>
        <w:tab w:val="left" w:pos="2000"/>
      </w:tabs>
      <w:ind w:left="2000" w:hanging="400"/>
    </w:pPr>
  </w:style>
  <w:style w:type="paragraph" w:customStyle="1" w:styleId="aExamNumTextss">
    <w:name w:val="aExamNumTextss"/>
    <w:basedOn w:val="aExamss"/>
    <w:rsid w:val="00055803"/>
    <w:pPr>
      <w:ind w:left="1500"/>
    </w:pPr>
  </w:style>
  <w:style w:type="paragraph" w:customStyle="1" w:styleId="aExamNumTextpar">
    <w:name w:val="aExamNumTextpar"/>
    <w:basedOn w:val="aExampar"/>
    <w:rsid w:val="00BD051A"/>
    <w:pPr>
      <w:ind w:left="2000"/>
    </w:pPr>
  </w:style>
  <w:style w:type="paragraph" w:customStyle="1" w:styleId="aExamBulletss">
    <w:name w:val="aExamBulletss"/>
    <w:basedOn w:val="aExamss"/>
    <w:rsid w:val="00055803"/>
    <w:pPr>
      <w:ind w:left="1500" w:hanging="400"/>
    </w:pPr>
  </w:style>
  <w:style w:type="paragraph" w:customStyle="1" w:styleId="aExamBulletpar">
    <w:name w:val="aExamBulletpar"/>
    <w:basedOn w:val="aExampar"/>
    <w:rsid w:val="00055803"/>
    <w:pPr>
      <w:ind w:left="2000" w:hanging="400"/>
    </w:pPr>
  </w:style>
  <w:style w:type="paragraph" w:customStyle="1" w:styleId="aExamHdgsubpar">
    <w:name w:val="aExamHdgsubpar"/>
    <w:basedOn w:val="aExamHdgss"/>
    <w:next w:val="Normal"/>
    <w:rsid w:val="00055803"/>
    <w:pPr>
      <w:ind w:left="2140"/>
    </w:pPr>
  </w:style>
  <w:style w:type="paragraph" w:customStyle="1" w:styleId="aExamsubpar">
    <w:name w:val="aExamsubpar"/>
    <w:basedOn w:val="aExamss"/>
    <w:rsid w:val="00055803"/>
    <w:pPr>
      <w:ind w:left="2140"/>
    </w:pPr>
  </w:style>
  <w:style w:type="paragraph" w:customStyle="1" w:styleId="aExamNumsubpar">
    <w:name w:val="aExamNumsubpar"/>
    <w:basedOn w:val="aExamsubpar"/>
    <w:rsid w:val="00BD051A"/>
    <w:pPr>
      <w:tabs>
        <w:tab w:val="left" w:pos="2540"/>
      </w:tabs>
      <w:ind w:left="2540" w:hanging="400"/>
    </w:pPr>
  </w:style>
  <w:style w:type="paragraph" w:customStyle="1" w:styleId="aExamNumTextsubpar">
    <w:name w:val="aExamNumTextsubpar"/>
    <w:basedOn w:val="aExampar"/>
    <w:rsid w:val="00BD051A"/>
    <w:pPr>
      <w:ind w:left="2540"/>
    </w:pPr>
  </w:style>
  <w:style w:type="paragraph" w:customStyle="1" w:styleId="aExamBulletsubpar">
    <w:name w:val="aExamBulletsubpar"/>
    <w:basedOn w:val="aExamsubpar"/>
    <w:rsid w:val="00BD051A"/>
    <w:pPr>
      <w:tabs>
        <w:tab w:val="num" w:pos="2540"/>
      </w:tabs>
      <w:ind w:left="2540" w:hanging="400"/>
    </w:pPr>
  </w:style>
  <w:style w:type="paragraph" w:customStyle="1" w:styleId="aNoteTextss">
    <w:name w:val="aNoteTextss"/>
    <w:basedOn w:val="Normal"/>
    <w:rsid w:val="00055803"/>
    <w:pPr>
      <w:spacing w:before="60"/>
      <w:ind w:left="1900"/>
      <w:jc w:val="both"/>
    </w:pPr>
    <w:rPr>
      <w:sz w:val="20"/>
    </w:rPr>
  </w:style>
  <w:style w:type="paragraph" w:customStyle="1" w:styleId="aNoteParass">
    <w:name w:val="aNoteParass"/>
    <w:basedOn w:val="Normal"/>
    <w:rsid w:val="00055803"/>
    <w:pPr>
      <w:tabs>
        <w:tab w:val="right" w:pos="2140"/>
        <w:tab w:val="left" w:pos="2400"/>
      </w:tabs>
      <w:spacing w:before="60"/>
      <w:ind w:left="2400" w:hanging="1300"/>
      <w:jc w:val="both"/>
    </w:pPr>
    <w:rPr>
      <w:sz w:val="20"/>
    </w:rPr>
  </w:style>
  <w:style w:type="paragraph" w:customStyle="1" w:styleId="aNoteParapar">
    <w:name w:val="aNoteParapar"/>
    <w:basedOn w:val="aNotepar"/>
    <w:rsid w:val="00055803"/>
    <w:pPr>
      <w:tabs>
        <w:tab w:val="right" w:pos="2640"/>
      </w:tabs>
      <w:spacing w:before="60"/>
      <w:ind w:left="2920" w:hanging="1320"/>
    </w:pPr>
  </w:style>
  <w:style w:type="paragraph" w:customStyle="1" w:styleId="aNotesubpar">
    <w:name w:val="aNotesubpar"/>
    <w:basedOn w:val="BillBasic"/>
    <w:next w:val="Normal"/>
    <w:rsid w:val="00055803"/>
    <w:pPr>
      <w:ind w:left="2940" w:hanging="800"/>
    </w:pPr>
    <w:rPr>
      <w:sz w:val="20"/>
    </w:rPr>
  </w:style>
  <w:style w:type="paragraph" w:customStyle="1" w:styleId="aNoteTextsubpar">
    <w:name w:val="aNoteTextsubpar"/>
    <w:basedOn w:val="aNotesubpar"/>
    <w:rsid w:val="00055803"/>
    <w:pPr>
      <w:spacing w:before="60"/>
      <w:ind w:firstLine="0"/>
    </w:pPr>
  </w:style>
  <w:style w:type="paragraph" w:customStyle="1" w:styleId="aNoteParasubpar">
    <w:name w:val="aNoteParasubpar"/>
    <w:basedOn w:val="aNotesubpar"/>
    <w:rsid w:val="00BD051A"/>
    <w:pPr>
      <w:tabs>
        <w:tab w:val="right" w:pos="3180"/>
      </w:tabs>
      <w:spacing w:before="60"/>
      <w:ind w:left="3460" w:hanging="1320"/>
    </w:pPr>
  </w:style>
  <w:style w:type="paragraph" w:customStyle="1" w:styleId="aNoteBulletsubpar">
    <w:name w:val="aNoteBulletsubpar"/>
    <w:basedOn w:val="aNotesubpar"/>
    <w:rsid w:val="00BD051A"/>
    <w:pPr>
      <w:numPr>
        <w:numId w:val="3"/>
      </w:numPr>
      <w:tabs>
        <w:tab w:val="left" w:pos="3240"/>
      </w:tabs>
      <w:spacing w:before="60"/>
    </w:pPr>
  </w:style>
  <w:style w:type="paragraph" w:customStyle="1" w:styleId="aNoteBulletss">
    <w:name w:val="aNoteBulletss"/>
    <w:basedOn w:val="Normal"/>
    <w:rsid w:val="00055803"/>
    <w:pPr>
      <w:spacing w:before="60"/>
      <w:ind w:left="2300" w:hanging="400"/>
      <w:jc w:val="both"/>
    </w:pPr>
    <w:rPr>
      <w:sz w:val="20"/>
    </w:rPr>
  </w:style>
  <w:style w:type="paragraph" w:customStyle="1" w:styleId="aNoteBulletpar">
    <w:name w:val="aNoteBulletpar"/>
    <w:basedOn w:val="aNotepar"/>
    <w:rsid w:val="00055803"/>
    <w:pPr>
      <w:spacing w:before="60"/>
      <w:ind w:left="2800" w:hanging="400"/>
    </w:pPr>
  </w:style>
  <w:style w:type="paragraph" w:customStyle="1" w:styleId="aExplanBullet">
    <w:name w:val="aExplanBullet"/>
    <w:basedOn w:val="Normal"/>
    <w:rsid w:val="00055803"/>
    <w:pPr>
      <w:spacing w:before="140"/>
      <w:ind w:left="400" w:hanging="400"/>
      <w:jc w:val="both"/>
    </w:pPr>
    <w:rPr>
      <w:snapToGrid w:val="0"/>
      <w:sz w:val="20"/>
    </w:rPr>
  </w:style>
  <w:style w:type="paragraph" w:customStyle="1" w:styleId="AuthLaw">
    <w:name w:val="AuthLaw"/>
    <w:basedOn w:val="BillBasic"/>
    <w:rsid w:val="00BD051A"/>
    <w:rPr>
      <w:rFonts w:ascii="Arial" w:hAnsi="Arial"/>
      <w:b/>
      <w:sz w:val="20"/>
    </w:rPr>
  </w:style>
  <w:style w:type="paragraph" w:customStyle="1" w:styleId="aExamNumpar">
    <w:name w:val="aExamNumpar"/>
    <w:basedOn w:val="aExamINumss"/>
    <w:rsid w:val="00BD051A"/>
    <w:pPr>
      <w:tabs>
        <w:tab w:val="clear" w:pos="1500"/>
        <w:tab w:val="left" w:pos="2000"/>
      </w:tabs>
      <w:ind w:left="2000"/>
    </w:pPr>
  </w:style>
  <w:style w:type="paragraph" w:customStyle="1" w:styleId="Schsectionheading">
    <w:name w:val="Sch section heading"/>
    <w:basedOn w:val="BillBasic"/>
    <w:next w:val="Amain"/>
    <w:rsid w:val="00BD051A"/>
    <w:pPr>
      <w:spacing w:before="240"/>
      <w:jc w:val="left"/>
      <w:outlineLvl w:val="4"/>
    </w:pPr>
    <w:rPr>
      <w:rFonts w:ascii="Arial" w:hAnsi="Arial"/>
      <w:b/>
    </w:rPr>
  </w:style>
  <w:style w:type="paragraph" w:customStyle="1" w:styleId="SchAmain">
    <w:name w:val="Sch A main"/>
    <w:basedOn w:val="Amain"/>
    <w:rsid w:val="00055803"/>
  </w:style>
  <w:style w:type="paragraph" w:customStyle="1" w:styleId="SchApara">
    <w:name w:val="Sch A para"/>
    <w:basedOn w:val="Apara"/>
    <w:rsid w:val="00055803"/>
  </w:style>
  <w:style w:type="paragraph" w:customStyle="1" w:styleId="SchAsubpara">
    <w:name w:val="Sch A subpara"/>
    <w:basedOn w:val="Asubpara"/>
    <w:rsid w:val="00055803"/>
  </w:style>
  <w:style w:type="paragraph" w:customStyle="1" w:styleId="SchAsubsubpara">
    <w:name w:val="Sch A subsubpara"/>
    <w:basedOn w:val="Asubsubpara"/>
    <w:rsid w:val="00055803"/>
  </w:style>
  <w:style w:type="paragraph" w:customStyle="1" w:styleId="TOCOL1">
    <w:name w:val="TOCOL 1"/>
    <w:basedOn w:val="TOC1"/>
    <w:rsid w:val="00055803"/>
  </w:style>
  <w:style w:type="paragraph" w:customStyle="1" w:styleId="TOCOL2">
    <w:name w:val="TOCOL 2"/>
    <w:basedOn w:val="TOC2"/>
    <w:rsid w:val="00055803"/>
    <w:pPr>
      <w:keepNext w:val="0"/>
    </w:pPr>
  </w:style>
  <w:style w:type="paragraph" w:customStyle="1" w:styleId="TOCOL3">
    <w:name w:val="TOCOL 3"/>
    <w:basedOn w:val="TOC3"/>
    <w:rsid w:val="00055803"/>
    <w:pPr>
      <w:keepNext w:val="0"/>
    </w:pPr>
  </w:style>
  <w:style w:type="paragraph" w:customStyle="1" w:styleId="TOCOL4">
    <w:name w:val="TOCOL 4"/>
    <w:basedOn w:val="TOC4"/>
    <w:rsid w:val="00055803"/>
    <w:pPr>
      <w:keepNext w:val="0"/>
    </w:pPr>
  </w:style>
  <w:style w:type="paragraph" w:customStyle="1" w:styleId="TOCOL5">
    <w:name w:val="TOCOL 5"/>
    <w:basedOn w:val="TOC5"/>
    <w:rsid w:val="00055803"/>
    <w:pPr>
      <w:tabs>
        <w:tab w:val="left" w:pos="400"/>
      </w:tabs>
    </w:pPr>
  </w:style>
  <w:style w:type="paragraph" w:customStyle="1" w:styleId="TOCOL6">
    <w:name w:val="TOCOL 6"/>
    <w:basedOn w:val="TOC6"/>
    <w:rsid w:val="00055803"/>
    <w:pPr>
      <w:keepNext w:val="0"/>
    </w:pPr>
  </w:style>
  <w:style w:type="paragraph" w:customStyle="1" w:styleId="TOCOL7">
    <w:name w:val="TOCOL 7"/>
    <w:basedOn w:val="TOC7"/>
    <w:rsid w:val="00055803"/>
  </w:style>
  <w:style w:type="paragraph" w:customStyle="1" w:styleId="TOCOL8">
    <w:name w:val="TOCOL 8"/>
    <w:basedOn w:val="TOC8"/>
    <w:rsid w:val="00055803"/>
  </w:style>
  <w:style w:type="paragraph" w:customStyle="1" w:styleId="TOCOL9">
    <w:name w:val="TOCOL 9"/>
    <w:basedOn w:val="TOC9"/>
    <w:rsid w:val="00055803"/>
    <w:pPr>
      <w:ind w:right="0"/>
    </w:pPr>
  </w:style>
  <w:style w:type="paragraph" w:styleId="TOC9">
    <w:name w:val="toc 9"/>
    <w:basedOn w:val="Normal"/>
    <w:next w:val="Normal"/>
    <w:autoRedefine/>
    <w:rsid w:val="00055803"/>
    <w:pPr>
      <w:ind w:left="1920" w:right="600"/>
    </w:pPr>
  </w:style>
  <w:style w:type="paragraph" w:customStyle="1" w:styleId="Billname1">
    <w:name w:val="Billname1"/>
    <w:basedOn w:val="Normal"/>
    <w:rsid w:val="00055803"/>
    <w:pPr>
      <w:tabs>
        <w:tab w:val="left" w:pos="2400"/>
      </w:tabs>
      <w:spacing w:before="1220"/>
    </w:pPr>
    <w:rPr>
      <w:rFonts w:ascii="Arial" w:hAnsi="Arial"/>
      <w:b/>
      <w:sz w:val="40"/>
    </w:rPr>
  </w:style>
  <w:style w:type="paragraph" w:customStyle="1" w:styleId="TableText10">
    <w:name w:val="TableText10"/>
    <w:basedOn w:val="TableText"/>
    <w:rsid w:val="00055803"/>
    <w:rPr>
      <w:sz w:val="20"/>
    </w:rPr>
  </w:style>
  <w:style w:type="paragraph" w:customStyle="1" w:styleId="TablePara10">
    <w:name w:val="TablePara10"/>
    <w:basedOn w:val="tablepara"/>
    <w:rsid w:val="0005580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55803"/>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055803"/>
  </w:style>
  <w:style w:type="character" w:customStyle="1" w:styleId="charPage">
    <w:name w:val="charPage"/>
    <w:basedOn w:val="DefaultParagraphFont"/>
    <w:rsid w:val="00055803"/>
  </w:style>
  <w:style w:type="character" w:styleId="PageNumber">
    <w:name w:val="page number"/>
    <w:basedOn w:val="DefaultParagraphFont"/>
    <w:rsid w:val="00055803"/>
  </w:style>
  <w:style w:type="paragraph" w:customStyle="1" w:styleId="Letterhead">
    <w:name w:val="Letterhead"/>
    <w:rsid w:val="00BD051A"/>
    <w:pPr>
      <w:widowControl w:val="0"/>
      <w:spacing w:after="180"/>
      <w:jc w:val="right"/>
    </w:pPr>
    <w:rPr>
      <w:rFonts w:ascii="Arial" w:hAnsi="Arial"/>
      <w:sz w:val="32"/>
      <w:lang w:eastAsia="en-US"/>
    </w:rPr>
  </w:style>
  <w:style w:type="paragraph" w:customStyle="1" w:styleId="IShadedschclause0">
    <w:name w:val="I Shaded sch clause"/>
    <w:basedOn w:val="IH5Sec"/>
    <w:rsid w:val="00BD051A"/>
    <w:pPr>
      <w:shd w:val="pct15" w:color="auto" w:fill="FFFFFF"/>
      <w:tabs>
        <w:tab w:val="clear" w:pos="1100"/>
        <w:tab w:val="left" w:pos="700"/>
      </w:tabs>
      <w:ind w:left="700" w:hanging="700"/>
    </w:pPr>
  </w:style>
  <w:style w:type="paragraph" w:customStyle="1" w:styleId="Billfooter">
    <w:name w:val="Billfooter"/>
    <w:basedOn w:val="Normal"/>
    <w:rsid w:val="00BD051A"/>
    <w:pPr>
      <w:tabs>
        <w:tab w:val="right" w:pos="7200"/>
      </w:tabs>
      <w:jc w:val="both"/>
    </w:pPr>
    <w:rPr>
      <w:sz w:val="18"/>
    </w:rPr>
  </w:style>
  <w:style w:type="paragraph" w:styleId="BalloonText">
    <w:name w:val="Balloon Text"/>
    <w:basedOn w:val="Normal"/>
    <w:link w:val="BalloonTextChar"/>
    <w:uiPriority w:val="99"/>
    <w:unhideWhenUsed/>
    <w:rsid w:val="00055803"/>
    <w:rPr>
      <w:rFonts w:ascii="Tahoma" w:hAnsi="Tahoma" w:cs="Tahoma"/>
      <w:sz w:val="16"/>
      <w:szCs w:val="16"/>
    </w:rPr>
  </w:style>
  <w:style w:type="character" w:customStyle="1" w:styleId="BalloonTextChar">
    <w:name w:val="Balloon Text Char"/>
    <w:basedOn w:val="DefaultParagraphFont"/>
    <w:link w:val="BalloonText"/>
    <w:uiPriority w:val="99"/>
    <w:rsid w:val="00055803"/>
    <w:rPr>
      <w:rFonts w:ascii="Tahoma" w:hAnsi="Tahoma" w:cs="Tahoma"/>
      <w:sz w:val="16"/>
      <w:szCs w:val="16"/>
      <w:lang w:eastAsia="en-US"/>
    </w:rPr>
  </w:style>
  <w:style w:type="paragraph" w:customStyle="1" w:styleId="00AssAm">
    <w:name w:val="00AssAm"/>
    <w:basedOn w:val="00SigningPage"/>
    <w:rsid w:val="00BD051A"/>
  </w:style>
  <w:style w:type="character" w:customStyle="1" w:styleId="FooterChar">
    <w:name w:val="Footer Char"/>
    <w:basedOn w:val="DefaultParagraphFont"/>
    <w:link w:val="Footer"/>
    <w:rsid w:val="00055803"/>
    <w:rPr>
      <w:rFonts w:ascii="Arial" w:hAnsi="Arial"/>
      <w:sz w:val="18"/>
      <w:lang w:eastAsia="en-US"/>
    </w:rPr>
  </w:style>
  <w:style w:type="character" w:customStyle="1" w:styleId="HeaderChar">
    <w:name w:val="Header Char"/>
    <w:basedOn w:val="DefaultParagraphFont"/>
    <w:link w:val="Header"/>
    <w:rsid w:val="00BD051A"/>
    <w:rPr>
      <w:sz w:val="24"/>
      <w:lang w:eastAsia="en-US"/>
    </w:rPr>
  </w:style>
  <w:style w:type="paragraph" w:customStyle="1" w:styleId="01aPreamble">
    <w:name w:val="01aPreamble"/>
    <w:basedOn w:val="Normal"/>
    <w:qFormat/>
    <w:rsid w:val="00055803"/>
  </w:style>
  <w:style w:type="paragraph" w:customStyle="1" w:styleId="TableBullet">
    <w:name w:val="TableBullet"/>
    <w:basedOn w:val="TableText10"/>
    <w:qFormat/>
    <w:rsid w:val="00055803"/>
    <w:pPr>
      <w:numPr>
        <w:numId w:val="4"/>
      </w:numPr>
    </w:pPr>
  </w:style>
  <w:style w:type="paragraph" w:customStyle="1" w:styleId="BillCrest">
    <w:name w:val="Bill Crest"/>
    <w:basedOn w:val="Normal"/>
    <w:next w:val="Normal"/>
    <w:rsid w:val="00055803"/>
    <w:pPr>
      <w:tabs>
        <w:tab w:val="center" w:pos="3160"/>
      </w:tabs>
      <w:spacing w:after="60"/>
    </w:pPr>
    <w:rPr>
      <w:sz w:val="216"/>
    </w:rPr>
  </w:style>
  <w:style w:type="paragraph" w:customStyle="1" w:styleId="BillNo">
    <w:name w:val="BillNo"/>
    <w:basedOn w:val="BillBasicHeading"/>
    <w:rsid w:val="00055803"/>
    <w:pPr>
      <w:keepNext w:val="0"/>
      <w:spacing w:before="240"/>
      <w:jc w:val="both"/>
    </w:pPr>
  </w:style>
  <w:style w:type="paragraph" w:customStyle="1" w:styleId="aNoteBulletann">
    <w:name w:val="aNoteBulletann"/>
    <w:basedOn w:val="aNotess"/>
    <w:rsid w:val="00BD051A"/>
    <w:pPr>
      <w:tabs>
        <w:tab w:val="left" w:pos="2200"/>
      </w:tabs>
      <w:spacing w:before="0"/>
      <w:ind w:left="0" w:firstLine="0"/>
    </w:pPr>
  </w:style>
  <w:style w:type="paragraph" w:customStyle="1" w:styleId="aNoteBulletparann">
    <w:name w:val="aNoteBulletparann"/>
    <w:basedOn w:val="aNotepar"/>
    <w:rsid w:val="00BD051A"/>
    <w:pPr>
      <w:tabs>
        <w:tab w:val="left" w:pos="2700"/>
      </w:tabs>
      <w:spacing w:before="0"/>
      <w:ind w:left="0" w:firstLine="0"/>
    </w:pPr>
  </w:style>
  <w:style w:type="paragraph" w:customStyle="1" w:styleId="TableNumbered">
    <w:name w:val="TableNumbered"/>
    <w:basedOn w:val="TableText10"/>
    <w:qFormat/>
    <w:rsid w:val="00055803"/>
    <w:pPr>
      <w:numPr>
        <w:numId w:val="5"/>
      </w:numPr>
    </w:pPr>
  </w:style>
  <w:style w:type="paragraph" w:customStyle="1" w:styleId="ISchMain">
    <w:name w:val="I Sch Main"/>
    <w:basedOn w:val="BillBasic"/>
    <w:rsid w:val="00055803"/>
    <w:pPr>
      <w:tabs>
        <w:tab w:val="right" w:pos="900"/>
        <w:tab w:val="left" w:pos="1100"/>
      </w:tabs>
      <w:ind w:left="1100" w:hanging="1100"/>
    </w:pPr>
  </w:style>
  <w:style w:type="paragraph" w:customStyle="1" w:styleId="ISchpara">
    <w:name w:val="I Sch para"/>
    <w:basedOn w:val="BillBasic"/>
    <w:rsid w:val="00055803"/>
    <w:pPr>
      <w:tabs>
        <w:tab w:val="right" w:pos="1400"/>
        <w:tab w:val="left" w:pos="1600"/>
      </w:tabs>
      <w:ind w:left="1600" w:hanging="1600"/>
    </w:pPr>
  </w:style>
  <w:style w:type="paragraph" w:customStyle="1" w:styleId="ISchsubpara">
    <w:name w:val="I Sch subpara"/>
    <w:basedOn w:val="BillBasic"/>
    <w:rsid w:val="00055803"/>
    <w:pPr>
      <w:tabs>
        <w:tab w:val="right" w:pos="1940"/>
        <w:tab w:val="left" w:pos="2140"/>
      </w:tabs>
      <w:ind w:left="2140" w:hanging="2140"/>
    </w:pPr>
  </w:style>
  <w:style w:type="paragraph" w:customStyle="1" w:styleId="ISchsubsubpara">
    <w:name w:val="I Sch subsubpara"/>
    <w:basedOn w:val="BillBasic"/>
    <w:rsid w:val="00055803"/>
    <w:pPr>
      <w:tabs>
        <w:tab w:val="right" w:pos="2460"/>
        <w:tab w:val="left" w:pos="2660"/>
      </w:tabs>
      <w:ind w:left="2660" w:hanging="2660"/>
    </w:pPr>
  </w:style>
  <w:style w:type="character" w:customStyle="1" w:styleId="aNoteChar">
    <w:name w:val="aNote Char"/>
    <w:basedOn w:val="DefaultParagraphFont"/>
    <w:link w:val="aNote"/>
    <w:locked/>
    <w:rsid w:val="00055803"/>
    <w:rPr>
      <w:lang w:eastAsia="en-US"/>
    </w:rPr>
  </w:style>
  <w:style w:type="character" w:customStyle="1" w:styleId="charCitHyperlinkAbbrev">
    <w:name w:val="charCitHyperlinkAbbrev"/>
    <w:basedOn w:val="Hyperlink"/>
    <w:uiPriority w:val="1"/>
    <w:rsid w:val="00055803"/>
    <w:rPr>
      <w:color w:val="0000FF" w:themeColor="hyperlink"/>
      <w:u w:val="none"/>
    </w:rPr>
  </w:style>
  <w:style w:type="character" w:styleId="Hyperlink">
    <w:name w:val="Hyperlink"/>
    <w:basedOn w:val="DefaultParagraphFont"/>
    <w:uiPriority w:val="99"/>
    <w:unhideWhenUsed/>
    <w:rsid w:val="00055803"/>
    <w:rPr>
      <w:color w:val="0000FF" w:themeColor="hyperlink"/>
      <w:u w:val="single"/>
    </w:rPr>
  </w:style>
  <w:style w:type="character" w:customStyle="1" w:styleId="charCitHyperlinkItal">
    <w:name w:val="charCitHyperlinkItal"/>
    <w:basedOn w:val="Hyperlink"/>
    <w:uiPriority w:val="1"/>
    <w:rsid w:val="00055803"/>
    <w:rPr>
      <w:i/>
      <w:color w:val="0000FF" w:themeColor="hyperlink"/>
      <w:u w:val="none"/>
    </w:rPr>
  </w:style>
  <w:style w:type="character" w:customStyle="1" w:styleId="AH5SecChar">
    <w:name w:val="A H5 Sec Char"/>
    <w:basedOn w:val="DefaultParagraphFont"/>
    <w:link w:val="AH5Sec"/>
    <w:locked/>
    <w:rsid w:val="00BD051A"/>
    <w:rPr>
      <w:rFonts w:ascii="Arial" w:hAnsi="Arial"/>
      <w:b/>
      <w:sz w:val="24"/>
      <w:lang w:eastAsia="en-US"/>
    </w:rPr>
  </w:style>
  <w:style w:type="character" w:customStyle="1" w:styleId="BillBasicChar">
    <w:name w:val="BillBasic Char"/>
    <w:basedOn w:val="DefaultParagraphFont"/>
    <w:link w:val="BillBasic"/>
    <w:locked/>
    <w:rsid w:val="00BD051A"/>
    <w:rPr>
      <w:sz w:val="24"/>
      <w:lang w:eastAsia="en-US"/>
    </w:rPr>
  </w:style>
  <w:style w:type="paragraph" w:customStyle="1" w:styleId="Status">
    <w:name w:val="Status"/>
    <w:basedOn w:val="Normal"/>
    <w:rsid w:val="00055803"/>
    <w:pPr>
      <w:spacing w:before="280"/>
      <w:jc w:val="center"/>
    </w:pPr>
    <w:rPr>
      <w:rFonts w:ascii="Arial" w:hAnsi="Arial"/>
      <w:sz w:val="14"/>
    </w:rPr>
  </w:style>
  <w:style w:type="paragraph" w:customStyle="1" w:styleId="FooterInfoCentre">
    <w:name w:val="FooterInfoCentre"/>
    <w:basedOn w:val="FooterInfo"/>
    <w:rsid w:val="00055803"/>
    <w:pPr>
      <w:spacing w:before="60"/>
      <w:jc w:val="center"/>
    </w:pPr>
  </w:style>
  <w:style w:type="paragraph" w:customStyle="1" w:styleId="Default">
    <w:name w:val="Default"/>
    <w:rsid w:val="00A34B1A"/>
    <w:pPr>
      <w:autoSpaceDE w:val="0"/>
      <w:autoSpaceDN w:val="0"/>
      <w:adjustRightInd w:val="0"/>
    </w:pPr>
    <w:rPr>
      <w:color w:val="000000"/>
      <w:sz w:val="24"/>
      <w:szCs w:val="24"/>
    </w:rPr>
  </w:style>
  <w:style w:type="character" w:customStyle="1" w:styleId="AparaChar">
    <w:name w:val="A para Char"/>
    <w:basedOn w:val="DefaultParagraphFont"/>
    <w:link w:val="Apara"/>
    <w:locked/>
    <w:rsid w:val="00FA1DDB"/>
    <w:rPr>
      <w:sz w:val="24"/>
      <w:lang w:eastAsia="en-US"/>
    </w:rPr>
  </w:style>
  <w:style w:type="character" w:customStyle="1" w:styleId="AmainChar">
    <w:name w:val="A main Char"/>
    <w:basedOn w:val="DefaultParagraphFont"/>
    <w:link w:val="Amain"/>
    <w:locked/>
    <w:rsid w:val="00FA1DDB"/>
    <w:rPr>
      <w:sz w:val="24"/>
      <w:lang w:eastAsia="en-US"/>
    </w:rPr>
  </w:style>
  <w:style w:type="character" w:customStyle="1" w:styleId="isyshit1">
    <w:name w:val="_isys_hit_1"/>
    <w:basedOn w:val="DefaultParagraphFont"/>
    <w:rsid w:val="00281D43"/>
    <w:rPr>
      <w:bdr w:val="single" w:sz="12" w:space="0" w:color="AD0000" w:frame="1"/>
    </w:rPr>
  </w:style>
  <w:style w:type="character" w:customStyle="1" w:styleId="AmainreturnChar">
    <w:name w:val="A main return Char"/>
    <w:basedOn w:val="DefaultParagraphFont"/>
    <w:link w:val="Amainreturn"/>
    <w:locked/>
    <w:rsid w:val="00ED3B79"/>
    <w:rPr>
      <w:sz w:val="24"/>
      <w:lang w:eastAsia="en-US"/>
    </w:rPr>
  </w:style>
  <w:style w:type="character" w:customStyle="1" w:styleId="aDefChar">
    <w:name w:val="aDef Char"/>
    <w:basedOn w:val="DefaultParagraphFont"/>
    <w:link w:val="aDef"/>
    <w:locked/>
    <w:rsid w:val="00ED3B79"/>
    <w:rPr>
      <w:sz w:val="24"/>
      <w:lang w:eastAsia="en-US"/>
    </w:rPr>
  </w:style>
  <w:style w:type="paragraph" w:styleId="ListParagraph">
    <w:name w:val="List Paragraph"/>
    <w:basedOn w:val="Normal"/>
    <w:uiPriority w:val="34"/>
    <w:qFormat/>
    <w:rsid w:val="004B510B"/>
    <w:pPr>
      <w:ind w:left="720"/>
    </w:pPr>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6A4A4D"/>
    <w:rPr>
      <w:color w:val="605E5C"/>
      <w:shd w:val="clear" w:color="auto" w:fill="E1DFDD"/>
    </w:rPr>
  </w:style>
  <w:style w:type="paragraph" w:customStyle="1" w:styleId="00Spine">
    <w:name w:val="00Spine"/>
    <w:basedOn w:val="Normal"/>
    <w:rsid w:val="00055803"/>
  </w:style>
  <w:style w:type="paragraph" w:customStyle="1" w:styleId="05Endnote0">
    <w:name w:val="05Endnote"/>
    <w:basedOn w:val="Normal"/>
    <w:rsid w:val="00055803"/>
  </w:style>
  <w:style w:type="paragraph" w:customStyle="1" w:styleId="06Copyright">
    <w:name w:val="06Copyright"/>
    <w:basedOn w:val="Normal"/>
    <w:rsid w:val="00055803"/>
  </w:style>
  <w:style w:type="paragraph" w:customStyle="1" w:styleId="RepubNo">
    <w:name w:val="RepubNo"/>
    <w:basedOn w:val="BillBasicHeading"/>
    <w:rsid w:val="00055803"/>
    <w:pPr>
      <w:keepNext w:val="0"/>
      <w:spacing w:before="600"/>
      <w:jc w:val="both"/>
    </w:pPr>
    <w:rPr>
      <w:sz w:val="26"/>
    </w:rPr>
  </w:style>
  <w:style w:type="paragraph" w:customStyle="1" w:styleId="EffectiveDate">
    <w:name w:val="EffectiveDate"/>
    <w:basedOn w:val="Normal"/>
    <w:rsid w:val="00055803"/>
    <w:pPr>
      <w:spacing w:before="120"/>
    </w:pPr>
    <w:rPr>
      <w:rFonts w:ascii="Arial" w:hAnsi="Arial"/>
      <w:b/>
      <w:sz w:val="26"/>
    </w:rPr>
  </w:style>
  <w:style w:type="paragraph" w:customStyle="1" w:styleId="CoverInForce">
    <w:name w:val="CoverInForce"/>
    <w:basedOn w:val="BillBasicHeading"/>
    <w:rsid w:val="00055803"/>
    <w:pPr>
      <w:keepNext w:val="0"/>
      <w:spacing w:before="400"/>
    </w:pPr>
    <w:rPr>
      <w:b w:val="0"/>
    </w:rPr>
  </w:style>
  <w:style w:type="paragraph" w:customStyle="1" w:styleId="CoverHeading">
    <w:name w:val="CoverHeading"/>
    <w:basedOn w:val="Normal"/>
    <w:rsid w:val="00055803"/>
    <w:rPr>
      <w:rFonts w:ascii="Arial" w:hAnsi="Arial"/>
      <w:b/>
    </w:rPr>
  </w:style>
  <w:style w:type="paragraph" w:customStyle="1" w:styleId="CoverSubHdg">
    <w:name w:val="CoverSubHdg"/>
    <w:basedOn w:val="CoverHeading"/>
    <w:rsid w:val="00055803"/>
    <w:pPr>
      <w:spacing w:before="120"/>
    </w:pPr>
    <w:rPr>
      <w:sz w:val="20"/>
    </w:rPr>
  </w:style>
  <w:style w:type="paragraph" w:customStyle="1" w:styleId="CoverActName">
    <w:name w:val="CoverActName"/>
    <w:basedOn w:val="BillBasicHeading"/>
    <w:rsid w:val="00055803"/>
    <w:pPr>
      <w:keepNext w:val="0"/>
      <w:spacing w:before="260"/>
    </w:pPr>
  </w:style>
  <w:style w:type="paragraph" w:customStyle="1" w:styleId="CoverText">
    <w:name w:val="CoverText"/>
    <w:basedOn w:val="Normal"/>
    <w:uiPriority w:val="99"/>
    <w:rsid w:val="00055803"/>
    <w:pPr>
      <w:spacing w:before="100"/>
      <w:jc w:val="both"/>
    </w:pPr>
    <w:rPr>
      <w:sz w:val="20"/>
    </w:rPr>
  </w:style>
  <w:style w:type="paragraph" w:customStyle="1" w:styleId="CoverTextPara">
    <w:name w:val="CoverTextPara"/>
    <w:basedOn w:val="CoverText"/>
    <w:rsid w:val="00055803"/>
    <w:pPr>
      <w:tabs>
        <w:tab w:val="right" w:pos="600"/>
        <w:tab w:val="left" w:pos="840"/>
      </w:tabs>
      <w:ind w:left="840" w:hanging="840"/>
    </w:pPr>
  </w:style>
  <w:style w:type="paragraph" w:customStyle="1" w:styleId="AH1ChapterSymb">
    <w:name w:val="A H1 Chapter Symb"/>
    <w:basedOn w:val="AH1Chapter"/>
    <w:next w:val="AH2Part"/>
    <w:rsid w:val="00055803"/>
    <w:pPr>
      <w:tabs>
        <w:tab w:val="clear" w:pos="2600"/>
        <w:tab w:val="left" w:pos="0"/>
      </w:tabs>
      <w:ind w:left="2480" w:hanging="2960"/>
    </w:pPr>
  </w:style>
  <w:style w:type="paragraph" w:customStyle="1" w:styleId="AH2PartSymb">
    <w:name w:val="A H2 Part Symb"/>
    <w:basedOn w:val="AH2Part"/>
    <w:next w:val="AH3Div"/>
    <w:rsid w:val="00055803"/>
    <w:pPr>
      <w:tabs>
        <w:tab w:val="clear" w:pos="2600"/>
        <w:tab w:val="left" w:pos="0"/>
      </w:tabs>
      <w:ind w:left="2480" w:hanging="2960"/>
    </w:pPr>
  </w:style>
  <w:style w:type="paragraph" w:customStyle="1" w:styleId="AH3DivSymb">
    <w:name w:val="A H3 Div Symb"/>
    <w:basedOn w:val="AH3Div"/>
    <w:next w:val="AH5Sec"/>
    <w:rsid w:val="00055803"/>
    <w:pPr>
      <w:tabs>
        <w:tab w:val="clear" w:pos="2600"/>
        <w:tab w:val="left" w:pos="0"/>
      </w:tabs>
      <w:ind w:left="2480" w:hanging="2960"/>
    </w:pPr>
  </w:style>
  <w:style w:type="paragraph" w:customStyle="1" w:styleId="AH4SubDivSymb">
    <w:name w:val="A H4 SubDiv Symb"/>
    <w:basedOn w:val="AH4SubDiv"/>
    <w:next w:val="AH5Sec"/>
    <w:rsid w:val="00055803"/>
    <w:pPr>
      <w:tabs>
        <w:tab w:val="clear" w:pos="2600"/>
        <w:tab w:val="left" w:pos="0"/>
      </w:tabs>
      <w:ind w:left="2480" w:hanging="2960"/>
    </w:pPr>
  </w:style>
  <w:style w:type="paragraph" w:customStyle="1" w:styleId="AH5SecSymb">
    <w:name w:val="A H5 Sec Symb"/>
    <w:basedOn w:val="AH5Sec"/>
    <w:next w:val="Amain"/>
    <w:rsid w:val="00055803"/>
    <w:pPr>
      <w:tabs>
        <w:tab w:val="clear" w:pos="1100"/>
        <w:tab w:val="left" w:pos="0"/>
      </w:tabs>
      <w:ind w:hanging="1580"/>
    </w:pPr>
  </w:style>
  <w:style w:type="paragraph" w:customStyle="1" w:styleId="AmainSymb">
    <w:name w:val="A main Symb"/>
    <w:basedOn w:val="Amain"/>
    <w:rsid w:val="00055803"/>
    <w:pPr>
      <w:tabs>
        <w:tab w:val="left" w:pos="0"/>
      </w:tabs>
      <w:ind w:left="1120" w:hanging="1600"/>
    </w:pPr>
  </w:style>
  <w:style w:type="paragraph" w:customStyle="1" w:styleId="AparaSymb">
    <w:name w:val="A para Symb"/>
    <w:basedOn w:val="Apara"/>
    <w:rsid w:val="00055803"/>
    <w:pPr>
      <w:tabs>
        <w:tab w:val="right" w:pos="0"/>
      </w:tabs>
      <w:ind w:hanging="2080"/>
    </w:pPr>
  </w:style>
  <w:style w:type="paragraph" w:customStyle="1" w:styleId="Assectheading">
    <w:name w:val="A ssect heading"/>
    <w:basedOn w:val="Amain"/>
    <w:rsid w:val="00055803"/>
    <w:pPr>
      <w:keepNext/>
      <w:tabs>
        <w:tab w:val="clear" w:pos="900"/>
        <w:tab w:val="clear" w:pos="1100"/>
      </w:tabs>
      <w:spacing w:before="300"/>
      <w:ind w:left="0" w:firstLine="0"/>
      <w:outlineLvl w:val="9"/>
    </w:pPr>
    <w:rPr>
      <w:i/>
    </w:rPr>
  </w:style>
  <w:style w:type="paragraph" w:customStyle="1" w:styleId="AsubparaSymb">
    <w:name w:val="A subpara Symb"/>
    <w:basedOn w:val="Asubpara"/>
    <w:rsid w:val="00055803"/>
    <w:pPr>
      <w:tabs>
        <w:tab w:val="left" w:pos="0"/>
      </w:tabs>
      <w:ind w:left="2098" w:hanging="2580"/>
    </w:pPr>
  </w:style>
  <w:style w:type="paragraph" w:customStyle="1" w:styleId="Actdetails">
    <w:name w:val="Act details"/>
    <w:basedOn w:val="Normal"/>
    <w:rsid w:val="00055803"/>
    <w:pPr>
      <w:spacing w:before="20"/>
      <w:ind w:left="1400"/>
    </w:pPr>
    <w:rPr>
      <w:rFonts w:ascii="Arial" w:hAnsi="Arial"/>
      <w:sz w:val="20"/>
    </w:rPr>
  </w:style>
  <w:style w:type="paragraph" w:customStyle="1" w:styleId="AmdtsEntriesDefL2">
    <w:name w:val="AmdtsEntriesDefL2"/>
    <w:basedOn w:val="Normal"/>
    <w:rsid w:val="00055803"/>
    <w:pPr>
      <w:tabs>
        <w:tab w:val="left" w:pos="3000"/>
      </w:tabs>
      <w:ind w:left="3100" w:hanging="2000"/>
    </w:pPr>
    <w:rPr>
      <w:rFonts w:ascii="Arial" w:hAnsi="Arial"/>
      <w:sz w:val="18"/>
    </w:rPr>
  </w:style>
  <w:style w:type="paragraph" w:customStyle="1" w:styleId="AmdtsEntries">
    <w:name w:val="AmdtsEntries"/>
    <w:basedOn w:val="BillBasicHeading"/>
    <w:rsid w:val="0005580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55803"/>
    <w:pPr>
      <w:tabs>
        <w:tab w:val="clear" w:pos="2600"/>
      </w:tabs>
      <w:spacing w:before="120"/>
      <w:ind w:left="1100"/>
    </w:pPr>
    <w:rPr>
      <w:sz w:val="18"/>
    </w:rPr>
  </w:style>
  <w:style w:type="paragraph" w:customStyle="1" w:styleId="Asamby">
    <w:name w:val="As am by"/>
    <w:basedOn w:val="Normal"/>
    <w:next w:val="Normal"/>
    <w:rsid w:val="00055803"/>
    <w:pPr>
      <w:spacing w:before="240"/>
      <w:ind w:left="1100"/>
    </w:pPr>
    <w:rPr>
      <w:rFonts w:ascii="Arial" w:hAnsi="Arial"/>
      <w:sz w:val="20"/>
    </w:rPr>
  </w:style>
  <w:style w:type="character" w:customStyle="1" w:styleId="charSymb">
    <w:name w:val="charSymb"/>
    <w:basedOn w:val="DefaultParagraphFont"/>
    <w:rsid w:val="00055803"/>
    <w:rPr>
      <w:rFonts w:ascii="Arial" w:hAnsi="Arial"/>
      <w:sz w:val="24"/>
      <w:bdr w:val="single" w:sz="4" w:space="0" w:color="auto"/>
    </w:rPr>
  </w:style>
  <w:style w:type="character" w:customStyle="1" w:styleId="charTableNo">
    <w:name w:val="charTableNo"/>
    <w:basedOn w:val="DefaultParagraphFont"/>
    <w:rsid w:val="00055803"/>
  </w:style>
  <w:style w:type="character" w:customStyle="1" w:styleId="charTableText">
    <w:name w:val="charTableText"/>
    <w:basedOn w:val="DefaultParagraphFont"/>
    <w:rsid w:val="00055803"/>
  </w:style>
  <w:style w:type="paragraph" w:customStyle="1" w:styleId="Dict-HeadingSymb">
    <w:name w:val="Dict-Heading Symb"/>
    <w:basedOn w:val="Dict-Heading"/>
    <w:rsid w:val="00055803"/>
    <w:pPr>
      <w:tabs>
        <w:tab w:val="left" w:pos="0"/>
      </w:tabs>
      <w:ind w:left="2480" w:hanging="2960"/>
    </w:pPr>
  </w:style>
  <w:style w:type="paragraph" w:customStyle="1" w:styleId="EarlierRepubEntries">
    <w:name w:val="EarlierRepubEntries"/>
    <w:basedOn w:val="Normal"/>
    <w:rsid w:val="00055803"/>
    <w:pPr>
      <w:spacing w:before="60" w:after="60"/>
    </w:pPr>
    <w:rPr>
      <w:rFonts w:ascii="Arial" w:hAnsi="Arial"/>
      <w:sz w:val="18"/>
    </w:rPr>
  </w:style>
  <w:style w:type="paragraph" w:customStyle="1" w:styleId="EarlierRepubHdg">
    <w:name w:val="EarlierRepubHdg"/>
    <w:basedOn w:val="Normal"/>
    <w:rsid w:val="00055803"/>
    <w:pPr>
      <w:keepNext/>
    </w:pPr>
    <w:rPr>
      <w:rFonts w:ascii="Arial" w:hAnsi="Arial"/>
      <w:b/>
      <w:sz w:val="20"/>
    </w:rPr>
  </w:style>
  <w:style w:type="paragraph" w:customStyle="1" w:styleId="Endnote20">
    <w:name w:val="Endnote2"/>
    <w:basedOn w:val="Normal"/>
    <w:rsid w:val="00055803"/>
    <w:pPr>
      <w:keepNext/>
      <w:tabs>
        <w:tab w:val="left" w:pos="1100"/>
      </w:tabs>
      <w:spacing w:before="360"/>
    </w:pPr>
    <w:rPr>
      <w:rFonts w:ascii="Arial" w:hAnsi="Arial"/>
      <w:b/>
    </w:rPr>
  </w:style>
  <w:style w:type="paragraph" w:customStyle="1" w:styleId="Endnote3">
    <w:name w:val="Endnote3"/>
    <w:basedOn w:val="Normal"/>
    <w:rsid w:val="00055803"/>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5580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55803"/>
    <w:pPr>
      <w:spacing w:before="60"/>
      <w:ind w:left="1100"/>
      <w:jc w:val="both"/>
    </w:pPr>
    <w:rPr>
      <w:sz w:val="20"/>
    </w:rPr>
  </w:style>
  <w:style w:type="paragraph" w:customStyle="1" w:styleId="EndNoteParas">
    <w:name w:val="EndNoteParas"/>
    <w:basedOn w:val="EndNoteTextEPS"/>
    <w:rsid w:val="00055803"/>
    <w:pPr>
      <w:tabs>
        <w:tab w:val="right" w:pos="1432"/>
      </w:tabs>
      <w:ind w:left="1840" w:hanging="1840"/>
    </w:pPr>
  </w:style>
  <w:style w:type="paragraph" w:customStyle="1" w:styleId="EndnotesAbbrev">
    <w:name w:val="EndnotesAbbrev"/>
    <w:basedOn w:val="Normal"/>
    <w:rsid w:val="00055803"/>
    <w:pPr>
      <w:spacing w:before="20"/>
    </w:pPr>
    <w:rPr>
      <w:rFonts w:ascii="Arial" w:hAnsi="Arial"/>
      <w:color w:val="000000"/>
      <w:sz w:val="16"/>
    </w:rPr>
  </w:style>
  <w:style w:type="paragraph" w:customStyle="1" w:styleId="EPSCoverTop">
    <w:name w:val="EPSCoverTop"/>
    <w:basedOn w:val="Normal"/>
    <w:rsid w:val="00055803"/>
    <w:pPr>
      <w:jc w:val="right"/>
    </w:pPr>
    <w:rPr>
      <w:rFonts w:ascii="Arial" w:hAnsi="Arial"/>
      <w:sz w:val="20"/>
    </w:rPr>
  </w:style>
  <w:style w:type="paragraph" w:customStyle="1" w:styleId="LegHistNote">
    <w:name w:val="LegHistNote"/>
    <w:basedOn w:val="Actdetails"/>
    <w:rsid w:val="00055803"/>
    <w:pPr>
      <w:spacing w:before="60"/>
      <w:ind w:left="2700" w:right="-60" w:hanging="1300"/>
    </w:pPr>
    <w:rPr>
      <w:sz w:val="18"/>
    </w:rPr>
  </w:style>
  <w:style w:type="paragraph" w:customStyle="1" w:styleId="LongTitleSymb">
    <w:name w:val="LongTitleSymb"/>
    <w:basedOn w:val="LongTitle"/>
    <w:rsid w:val="00055803"/>
    <w:pPr>
      <w:ind w:hanging="480"/>
    </w:pPr>
  </w:style>
  <w:style w:type="paragraph" w:styleId="MacroText">
    <w:name w:val="macro"/>
    <w:link w:val="MacroTextChar"/>
    <w:semiHidden/>
    <w:rsid w:val="0005580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55803"/>
    <w:rPr>
      <w:rFonts w:ascii="Courier New" w:hAnsi="Courier New" w:cs="Courier New"/>
      <w:lang w:eastAsia="en-US"/>
    </w:rPr>
  </w:style>
  <w:style w:type="paragraph" w:customStyle="1" w:styleId="NewAct">
    <w:name w:val="New Act"/>
    <w:basedOn w:val="Normal"/>
    <w:next w:val="Actdetails"/>
    <w:rsid w:val="00055803"/>
    <w:pPr>
      <w:keepNext/>
      <w:spacing w:before="180"/>
      <w:ind w:left="1100"/>
    </w:pPr>
    <w:rPr>
      <w:rFonts w:ascii="Arial" w:hAnsi="Arial"/>
      <w:b/>
      <w:sz w:val="20"/>
    </w:rPr>
  </w:style>
  <w:style w:type="paragraph" w:customStyle="1" w:styleId="NewReg">
    <w:name w:val="New Reg"/>
    <w:basedOn w:val="NewAct"/>
    <w:next w:val="Actdetails"/>
    <w:rsid w:val="00055803"/>
  </w:style>
  <w:style w:type="paragraph" w:customStyle="1" w:styleId="RenumProvEntries">
    <w:name w:val="RenumProvEntries"/>
    <w:basedOn w:val="Normal"/>
    <w:rsid w:val="00055803"/>
    <w:pPr>
      <w:spacing w:before="60"/>
    </w:pPr>
    <w:rPr>
      <w:rFonts w:ascii="Arial" w:hAnsi="Arial"/>
      <w:sz w:val="20"/>
    </w:rPr>
  </w:style>
  <w:style w:type="paragraph" w:customStyle="1" w:styleId="RenumProvHdg">
    <w:name w:val="RenumProvHdg"/>
    <w:basedOn w:val="Normal"/>
    <w:rsid w:val="00055803"/>
    <w:rPr>
      <w:rFonts w:ascii="Arial" w:hAnsi="Arial"/>
      <w:b/>
      <w:sz w:val="22"/>
    </w:rPr>
  </w:style>
  <w:style w:type="paragraph" w:customStyle="1" w:styleId="RenumProvHeader">
    <w:name w:val="RenumProvHeader"/>
    <w:basedOn w:val="Normal"/>
    <w:rsid w:val="00055803"/>
    <w:rPr>
      <w:rFonts w:ascii="Arial" w:hAnsi="Arial"/>
      <w:b/>
      <w:sz w:val="22"/>
    </w:rPr>
  </w:style>
  <w:style w:type="paragraph" w:customStyle="1" w:styleId="RenumProvSubsectEntries">
    <w:name w:val="RenumProvSubsectEntries"/>
    <w:basedOn w:val="RenumProvEntries"/>
    <w:rsid w:val="00055803"/>
    <w:pPr>
      <w:ind w:left="252"/>
    </w:pPr>
  </w:style>
  <w:style w:type="paragraph" w:customStyle="1" w:styleId="RenumTableHdg">
    <w:name w:val="RenumTableHdg"/>
    <w:basedOn w:val="Normal"/>
    <w:rsid w:val="00055803"/>
    <w:pPr>
      <w:spacing w:before="120"/>
    </w:pPr>
    <w:rPr>
      <w:rFonts w:ascii="Arial" w:hAnsi="Arial"/>
      <w:b/>
      <w:sz w:val="20"/>
    </w:rPr>
  </w:style>
  <w:style w:type="paragraph" w:customStyle="1" w:styleId="SchclauseheadingSymb">
    <w:name w:val="Sch clause heading Symb"/>
    <w:basedOn w:val="Schclauseheading"/>
    <w:rsid w:val="00055803"/>
    <w:pPr>
      <w:tabs>
        <w:tab w:val="left" w:pos="0"/>
      </w:tabs>
      <w:ind w:left="980" w:hanging="1460"/>
    </w:pPr>
  </w:style>
  <w:style w:type="paragraph" w:customStyle="1" w:styleId="SchSubClause">
    <w:name w:val="Sch SubClause"/>
    <w:basedOn w:val="Schclauseheading"/>
    <w:rsid w:val="00055803"/>
    <w:rPr>
      <w:b w:val="0"/>
    </w:rPr>
  </w:style>
  <w:style w:type="paragraph" w:customStyle="1" w:styleId="Sched-FormSymb">
    <w:name w:val="Sched-Form Symb"/>
    <w:basedOn w:val="Sched-Form"/>
    <w:rsid w:val="00055803"/>
    <w:pPr>
      <w:tabs>
        <w:tab w:val="left" w:pos="0"/>
      </w:tabs>
      <w:ind w:left="2480" w:hanging="2960"/>
    </w:pPr>
  </w:style>
  <w:style w:type="paragraph" w:customStyle="1" w:styleId="Sched-headingSymb">
    <w:name w:val="Sched-heading Symb"/>
    <w:basedOn w:val="Sched-heading"/>
    <w:rsid w:val="00055803"/>
    <w:pPr>
      <w:tabs>
        <w:tab w:val="left" w:pos="0"/>
      </w:tabs>
      <w:ind w:left="2480" w:hanging="2960"/>
    </w:pPr>
  </w:style>
  <w:style w:type="paragraph" w:customStyle="1" w:styleId="Sched-PartSymb">
    <w:name w:val="Sched-Part Symb"/>
    <w:basedOn w:val="Sched-Part"/>
    <w:rsid w:val="00055803"/>
    <w:pPr>
      <w:tabs>
        <w:tab w:val="left" w:pos="0"/>
      </w:tabs>
      <w:ind w:left="2480" w:hanging="2960"/>
    </w:pPr>
  </w:style>
  <w:style w:type="paragraph" w:styleId="Subtitle">
    <w:name w:val="Subtitle"/>
    <w:basedOn w:val="Normal"/>
    <w:link w:val="SubtitleChar"/>
    <w:qFormat/>
    <w:rsid w:val="00055803"/>
    <w:pPr>
      <w:spacing w:after="60"/>
      <w:jc w:val="center"/>
      <w:outlineLvl w:val="1"/>
    </w:pPr>
    <w:rPr>
      <w:rFonts w:ascii="Arial" w:hAnsi="Arial"/>
    </w:rPr>
  </w:style>
  <w:style w:type="character" w:customStyle="1" w:styleId="SubtitleChar">
    <w:name w:val="Subtitle Char"/>
    <w:basedOn w:val="DefaultParagraphFont"/>
    <w:link w:val="Subtitle"/>
    <w:rsid w:val="00055803"/>
    <w:rPr>
      <w:rFonts w:ascii="Arial" w:hAnsi="Arial"/>
      <w:sz w:val="24"/>
      <w:lang w:eastAsia="en-US"/>
    </w:rPr>
  </w:style>
  <w:style w:type="paragraph" w:customStyle="1" w:styleId="TLegEntries">
    <w:name w:val="TLegEntries"/>
    <w:basedOn w:val="Normal"/>
    <w:rsid w:val="0005580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55803"/>
    <w:pPr>
      <w:ind w:firstLine="0"/>
    </w:pPr>
    <w:rPr>
      <w:b/>
    </w:rPr>
  </w:style>
  <w:style w:type="paragraph" w:customStyle="1" w:styleId="EndNoteTextPub">
    <w:name w:val="EndNoteTextPub"/>
    <w:basedOn w:val="Normal"/>
    <w:rsid w:val="00055803"/>
    <w:pPr>
      <w:spacing w:before="60"/>
      <w:ind w:left="1100"/>
      <w:jc w:val="both"/>
    </w:pPr>
    <w:rPr>
      <w:sz w:val="20"/>
    </w:rPr>
  </w:style>
  <w:style w:type="paragraph" w:customStyle="1" w:styleId="TOC10">
    <w:name w:val="TOC 10"/>
    <w:basedOn w:val="TOC5"/>
    <w:rsid w:val="00055803"/>
    <w:rPr>
      <w:szCs w:val="24"/>
    </w:rPr>
  </w:style>
  <w:style w:type="character" w:customStyle="1" w:styleId="charNotBold">
    <w:name w:val="charNotBold"/>
    <w:basedOn w:val="DefaultParagraphFont"/>
    <w:rsid w:val="00055803"/>
    <w:rPr>
      <w:rFonts w:ascii="Arial" w:hAnsi="Arial"/>
      <w:sz w:val="20"/>
    </w:rPr>
  </w:style>
  <w:style w:type="paragraph" w:customStyle="1" w:styleId="ShadedSchClauseSymb">
    <w:name w:val="Shaded Sch Clause Symb"/>
    <w:basedOn w:val="ShadedSchClause"/>
    <w:rsid w:val="00055803"/>
    <w:pPr>
      <w:tabs>
        <w:tab w:val="left" w:pos="0"/>
      </w:tabs>
      <w:ind w:left="975" w:hanging="1457"/>
    </w:pPr>
  </w:style>
  <w:style w:type="paragraph" w:customStyle="1" w:styleId="CoverTextBullet">
    <w:name w:val="CoverTextBullet"/>
    <w:basedOn w:val="CoverText"/>
    <w:qFormat/>
    <w:rsid w:val="00055803"/>
    <w:pPr>
      <w:numPr>
        <w:numId w:val="6"/>
      </w:numPr>
    </w:pPr>
    <w:rPr>
      <w:color w:val="000000"/>
    </w:rPr>
  </w:style>
  <w:style w:type="character" w:customStyle="1" w:styleId="Heading3Char">
    <w:name w:val="Heading 3 Char"/>
    <w:aliases w:val="h3 Char,sec Char"/>
    <w:basedOn w:val="DefaultParagraphFont"/>
    <w:link w:val="Heading3"/>
    <w:rsid w:val="00055803"/>
    <w:rPr>
      <w:b/>
      <w:sz w:val="24"/>
      <w:lang w:eastAsia="en-US"/>
    </w:rPr>
  </w:style>
  <w:style w:type="paragraph" w:customStyle="1" w:styleId="Sched-Form-18Space">
    <w:name w:val="Sched-Form-18Space"/>
    <w:basedOn w:val="Normal"/>
    <w:rsid w:val="00055803"/>
    <w:pPr>
      <w:spacing w:before="360" w:after="60"/>
    </w:pPr>
    <w:rPr>
      <w:sz w:val="22"/>
    </w:rPr>
  </w:style>
  <w:style w:type="paragraph" w:customStyle="1" w:styleId="FormRule">
    <w:name w:val="FormRule"/>
    <w:basedOn w:val="Normal"/>
    <w:rsid w:val="00055803"/>
    <w:pPr>
      <w:pBdr>
        <w:top w:val="single" w:sz="4" w:space="1" w:color="auto"/>
      </w:pBdr>
      <w:spacing w:before="160" w:after="40"/>
      <w:ind w:left="3220" w:right="3260"/>
    </w:pPr>
    <w:rPr>
      <w:sz w:val="8"/>
    </w:rPr>
  </w:style>
  <w:style w:type="paragraph" w:customStyle="1" w:styleId="OldAmdtsEntries">
    <w:name w:val="OldAmdtsEntries"/>
    <w:basedOn w:val="BillBasicHeading"/>
    <w:rsid w:val="00055803"/>
    <w:pPr>
      <w:tabs>
        <w:tab w:val="clear" w:pos="2600"/>
        <w:tab w:val="left" w:leader="dot" w:pos="2700"/>
      </w:tabs>
      <w:ind w:left="2700" w:hanging="2000"/>
    </w:pPr>
    <w:rPr>
      <w:sz w:val="18"/>
    </w:rPr>
  </w:style>
  <w:style w:type="paragraph" w:customStyle="1" w:styleId="OldAmdt2ndLine">
    <w:name w:val="OldAmdt2ndLine"/>
    <w:basedOn w:val="OldAmdtsEntries"/>
    <w:rsid w:val="00055803"/>
    <w:pPr>
      <w:tabs>
        <w:tab w:val="left" w:pos="2700"/>
      </w:tabs>
      <w:spacing w:before="0"/>
    </w:pPr>
  </w:style>
  <w:style w:type="paragraph" w:customStyle="1" w:styleId="parainpara">
    <w:name w:val="para in para"/>
    <w:rsid w:val="0005580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55803"/>
    <w:pPr>
      <w:spacing w:after="60"/>
      <w:ind w:left="2800"/>
    </w:pPr>
    <w:rPr>
      <w:rFonts w:ascii="ACTCrest" w:hAnsi="ACTCrest"/>
      <w:sz w:val="216"/>
    </w:rPr>
  </w:style>
  <w:style w:type="paragraph" w:customStyle="1" w:styleId="Actbullet">
    <w:name w:val="Act bullet"/>
    <w:basedOn w:val="Normal"/>
    <w:uiPriority w:val="99"/>
    <w:rsid w:val="00055803"/>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05580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55803"/>
    <w:rPr>
      <w:b w:val="0"/>
      <w:sz w:val="32"/>
    </w:rPr>
  </w:style>
  <w:style w:type="paragraph" w:customStyle="1" w:styleId="MH1Chapter">
    <w:name w:val="M H1 Chapter"/>
    <w:basedOn w:val="AH1Chapter"/>
    <w:rsid w:val="00055803"/>
    <w:pPr>
      <w:tabs>
        <w:tab w:val="clear" w:pos="2600"/>
        <w:tab w:val="left" w:pos="2720"/>
      </w:tabs>
      <w:ind w:left="4000" w:hanging="3300"/>
    </w:pPr>
  </w:style>
  <w:style w:type="paragraph" w:customStyle="1" w:styleId="ModH1Chapter">
    <w:name w:val="Mod H1 Chapter"/>
    <w:basedOn w:val="IH1ChapSymb"/>
    <w:rsid w:val="00055803"/>
    <w:pPr>
      <w:tabs>
        <w:tab w:val="clear" w:pos="2600"/>
        <w:tab w:val="left" w:pos="3300"/>
      </w:tabs>
      <w:ind w:left="3300"/>
    </w:pPr>
  </w:style>
  <w:style w:type="paragraph" w:customStyle="1" w:styleId="ModH2Part">
    <w:name w:val="Mod H2 Part"/>
    <w:basedOn w:val="IH2PartSymb"/>
    <w:rsid w:val="00055803"/>
    <w:pPr>
      <w:tabs>
        <w:tab w:val="clear" w:pos="2600"/>
        <w:tab w:val="left" w:pos="3300"/>
      </w:tabs>
      <w:ind w:left="3300"/>
    </w:pPr>
  </w:style>
  <w:style w:type="paragraph" w:customStyle="1" w:styleId="ModH3Div">
    <w:name w:val="Mod H3 Div"/>
    <w:basedOn w:val="IH3DivSymb"/>
    <w:rsid w:val="00055803"/>
    <w:pPr>
      <w:tabs>
        <w:tab w:val="clear" w:pos="2600"/>
        <w:tab w:val="left" w:pos="3300"/>
      </w:tabs>
      <w:ind w:left="3300"/>
    </w:pPr>
  </w:style>
  <w:style w:type="paragraph" w:customStyle="1" w:styleId="ModH4SubDiv">
    <w:name w:val="Mod H4 SubDiv"/>
    <w:basedOn w:val="IH4SubDivSymb"/>
    <w:rsid w:val="00055803"/>
    <w:pPr>
      <w:tabs>
        <w:tab w:val="clear" w:pos="2600"/>
        <w:tab w:val="left" w:pos="3300"/>
      </w:tabs>
      <w:ind w:left="3300"/>
    </w:pPr>
  </w:style>
  <w:style w:type="paragraph" w:customStyle="1" w:styleId="ModH5Sec">
    <w:name w:val="Mod H5 Sec"/>
    <w:basedOn w:val="IH5SecSymb"/>
    <w:rsid w:val="00055803"/>
    <w:pPr>
      <w:tabs>
        <w:tab w:val="clear" w:pos="1100"/>
        <w:tab w:val="left" w:pos="1800"/>
      </w:tabs>
      <w:ind w:left="2200"/>
    </w:pPr>
  </w:style>
  <w:style w:type="paragraph" w:customStyle="1" w:styleId="Modmain">
    <w:name w:val="Mod main"/>
    <w:basedOn w:val="Amain"/>
    <w:rsid w:val="00055803"/>
    <w:pPr>
      <w:tabs>
        <w:tab w:val="clear" w:pos="900"/>
        <w:tab w:val="clear" w:pos="1100"/>
        <w:tab w:val="right" w:pos="1600"/>
        <w:tab w:val="left" w:pos="1800"/>
      </w:tabs>
      <w:ind w:left="2200"/>
    </w:pPr>
  </w:style>
  <w:style w:type="paragraph" w:customStyle="1" w:styleId="Modpara">
    <w:name w:val="Mod para"/>
    <w:basedOn w:val="BillBasic"/>
    <w:rsid w:val="00055803"/>
    <w:pPr>
      <w:tabs>
        <w:tab w:val="right" w:pos="2100"/>
        <w:tab w:val="left" w:pos="2300"/>
      </w:tabs>
      <w:ind w:left="2700" w:hanging="1600"/>
      <w:outlineLvl w:val="6"/>
    </w:pPr>
  </w:style>
  <w:style w:type="paragraph" w:customStyle="1" w:styleId="Modsubpara">
    <w:name w:val="Mod subpara"/>
    <w:basedOn w:val="Asubpara"/>
    <w:rsid w:val="00055803"/>
    <w:pPr>
      <w:tabs>
        <w:tab w:val="clear" w:pos="1900"/>
        <w:tab w:val="clear" w:pos="2100"/>
        <w:tab w:val="right" w:pos="2640"/>
        <w:tab w:val="left" w:pos="2840"/>
      </w:tabs>
      <w:ind w:left="3240" w:hanging="2140"/>
    </w:pPr>
  </w:style>
  <w:style w:type="paragraph" w:customStyle="1" w:styleId="Modsubsubpara">
    <w:name w:val="Mod subsubpara"/>
    <w:basedOn w:val="AsubsubparaSymb"/>
    <w:rsid w:val="00055803"/>
    <w:pPr>
      <w:tabs>
        <w:tab w:val="clear" w:pos="2400"/>
        <w:tab w:val="clear" w:pos="2600"/>
        <w:tab w:val="right" w:pos="3160"/>
        <w:tab w:val="left" w:pos="3360"/>
      </w:tabs>
      <w:ind w:left="3760" w:hanging="2660"/>
    </w:pPr>
  </w:style>
  <w:style w:type="paragraph" w:customStyle="1" w:styleId="Modmainreturn">
    <w:name w:val="Mod main return"/>
    <w:basedOn w:val="AmainreturnSymb"/>
    <w:rsid w:val="00055803"/>
    <w:pPr>
      <w:ind w:left="1800"/>
    </w:pPr>
  </w:style>
  <w:style w:type="paragraph" w:customStyle="1" w:styleId="Modparareturn">
    <w:name w:val="Mod para return"/>
    <w:basedOn w:val="AparareturnSymb"/>
    <w:rsid w:val="00055803"/>
    <w:pPr>
      <w:ind w:left="2300"/>
    </w:pPr>
  </w:style>
  <w:style w:type="paragraph" w:customStyle="1" w:styleId="Modsubparareturn">
    <w:name w:val="Mod subpara return"/>
    <w:basedOn w:val="AsubparareturnSymb"/>
    <w:rsid w:val="00055803"/>
    <w:pPr>
      <w:ind w:left="3040"/>
    </w:pPr>
  </w:style>
  <w:style w:type="paragraph" w:customStyle="1" w:styleId="Modref">
    <w:name w:val="Mod ref"/>
    <w:basedOn w:val="refSymb"/>
    <w:rsid w:val="00055803"/>
    <w:pPr>
      <w:ind w:left="1100"/>
    </w:pPr>
  </w:style>
  <w:style w:type="paragraph" w:customStyle="1" w:styleId="ModaNote">
    <w:name w:val="Mod aNote"/>
    <w:basedOn w:val="aNoteSymb"/>
    <w:rsid w:val="00055803"/>
    <w:pPr>
      <w:tabs>
        <w:tab w:val="left" w:pos="2600"/>
      </w:tabs>
      <w:ind w:left="2600"/>
    </w:pPr>
  </w:style>
  <w:style w:type="paragraph" w:customStyle="1" w:styleId="ModNote">
    <w:name w:val="Mod Note"/>
    <w:basedOn w:val="aNoteSymb"/>
    <w:rsid w:val="00055803"/>
    <w:pPr>
      <w:tabs>
        <w:tab w:val="left" w:pos="2600"/>
      </w:tabs>
      <w:ind w:left="2600"/>
    </w:pPr>
  </w:style>
  <w:style w:type="paragraph" w:customStyle="1" w:styleId="ApprFormHd">
    <w:name w:val="ApprFormHd"/>
    <w:basedOn w:val="Sched-heading"/>
    <w:rsid w:val="00055803"/>
    <w:pPr>
      <w:ind w:left="0" w:firstLine="0"/>
    </w:pPr>
  </w:style>
  <w:style w:type="paragraph" w:customStyle="1" w:styleId="AmdtEntries">
    <w:name w:val="AmdtEntries"/>
    <w:basedOn w:val="BillBasicHeading"/>
    <w:rsid w:val="00055803"/>
    <w:pPr>
      <w:keepNext w:val="0"/>
      <w:tabs>
        <w:tab w:val="clear" w:pos="2600"/>
      </w:tabs>
      <w:spacing w:before="0"/>
      <w:ind w:left="3200" w:hanging="2100"/>
    </w:pPr>
    <w:rPr>
      <w:sz w:val="18"/>
    </w:rPr>
  </w:style>
  <w:style w:type="paragraph" w:customStyle="1" w:styleId="AmdtEntriesDefL2">
    <w:name w:val="AmdtEntriesDefL2"/>
    <w:basedOn w:val="AmdtEntries"/>
    <w:rsid w:val="00055803"/>
    <w:pPr>
      <w:tabs>
        <w:tab w:val="left" w:pos="3000"/>
      </w:tabs>
      <w:ind w:left="3600" w:hanging="2500"/>
    </w:pPr>
  </w:style>
  <w:style w:type="paragraph" w:customStyle="1" w:styleId="Actdetailsnote">
    <w:name w:val="Act details note"/>
    <w:basedOn w:val="Actdetails"/>
    <w:uiPriority w:val="99"/>
    <w:rsid w:val="00055803"/>
    <w:pPr>
      <w:ind w:left="1620" w:right="-60" w:hanging="720"/>
    </w:pPr>
    <w:rPr>
      <w:sz w:val="18"/>
    </w:rPr>
  </w:style>
  <w:style w:type="paragraph" w:customStyle="1" w:styleId="DetailsNo">
    <w:name w:val="Details No"/>
    <w:basedOn w:val="Actdetails"/>
    <w:uiPriority w:val="99"/>
    <w:rsid w:val="00055803"/>
    <w:pPr>
      <w:ind w:left="0"/>
    </w:pPr>
    <w:rPr>
      <w:sz w:val="18"/>
    </w:rPr>
  </w:style>
  <w:style w:type="paragraph" w:customStyle="1" w:styleId="AssectheadingSymb">
    <w:name w:val="A ssect heading Symb"/>
    <w:basedOn w:val="Amain"/>
    <w:rsid w:val="0005580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55803"/>
    <w:pPr>
      <w:tabs>
        <w:tab w:val="left" w:pos="0"/>
        <w:tab w:val="right" w:pos="2400"/>
        <w:tab w:val="left" w:pos="2600"/>
      </w:tabs>
      <w:ind w:left="2602" w:hanging="3084"/>
      <w:outlineLvl w:val="8"/>
    </w:pPr>
  </w:style>
  <w:style w:type="paragraph" w:customStyle="1" w:styleId="AmainreturnSymb">
    <w:name w:val="A main return Symb"/>
    <w:basedOn w:val="BillBasic"/>
    <w:rsid w:val="00055803"/>
    <w:pPr>
      <w:tabs>
        <w:tab w:val="left" w:pos="1582"/>
      </w:tabs>
      <w:ind w:left="1100" w:hanging="1582"/>
    </w:pPr>
  </w:style>
  <w:style w:type="paragraph" w:customStyle="1" w:styleId="AparareturnSymb">
    <w:name w:val="A para return Symb"/>
    <w:basedOn w:val="BillBasic"/>
    <w:rsid w:val="00055803"/>
    <w:pPr>
      <w:tabs>
        <w:tab w:val="left" w:pos="2081"/>
      </w:tabs>
      <w:ind w:left="1599" w:hanging="2081"/>
    </w:pPr>
  </w:style>
  <w:style w:type="paragraph" w:customStyle="1" w:styleId="AsubparareturnSymb">
    <w:name w:val="A subpara return Symb"/>
    <w:basedOn w:val="BillBasic"/>
    <w:rsid w:val="00055803"/>
    <w:pPr>
      <w:tabs>
        <w:tab w:val="left" w:pos="2580"/>
      </w:tabs>
      <w:ind w:left="2098" w:hanging="2580"/>
    </w:pPr>
  </w:style>
  <w:style w:type="paragraph" w:customStyle="1" w:styleId="aDefSymb">
    <w:name w:val="aDef Symb"/>
    <w:basedOn w:val="BillBasic"/>
    <w:rsid w:val="00055803"/>
    <w:pPr>
      <w:tabs>
        <w:tab w:val="left" w:pos="1582"/>
      </w:tabs>
      <w:ind w:left="1100" w:hanging="1582"/>
    </w:pPr>
  </w:style>
  <w:style w:type="paragraph" w:customStyle="1" w:styleId="aDefparaSymb">
    <w:name w:val="aDef para Symb"/>
    <w:basedOn w:val="Apara"/>
    <w:rsid w:val="00055803"/>
    <w:pPr>
      <w:tabs>
        <w:tab w:val="clear" w:pos="1600"/>
        <w:tab w:val="left" w:pos="0"/>
        <w:tab w:val="left" w:pos="1599"/>
      </w:tabs>
      <w:ind w:left="1599" w:hanging="2081"/>
    </w:pPr>
  </w:style>
  <w:style w:type="paragraph" w:customStyle="1" w:styleId="aDefsubparaSymb">
    <w:name w:val="aDef subpara Symb"/>
    <w:basedOn w:val="Asubpara"/>
    <w:rsid w:val="00055803"/>
    <w:pPr>
      <w:tabs>
        <w:tab w:val="left" w:pos="0"/>
      </w:tabs>
      <w:ind w:left="2098" w:hanging="2580"/>
    </w:pPr>
  </w:style>
  <w:style w:type="paragraph" w:customStyle="1" w:styleId="SchAmainSymb">
    <w:name w:val="Sch A main Symb"/>
    <w:basedOn w:val="Amain"/>
    <w:rsid w:val="00055803"/>
    <w:pPr>
      <w:tabs>
        <w:tab w:val="left" w:pos="0"/>
      </w:tabs>
      <w:ind w:hanging="1580"/>
    </w:pPr>
  </w:style>
  <w:style w:type="paragraph" w:customStyle="1" w:styleId="SchAparaSymb">
    <w:name w:val="Sch A para Symb"/>
    <w:basedOn w:val="Apara"/>
    <w:rsid w:val="00055803"/>
    <w:pPr>
      <w:tabs>
        <w:tab w:val="left" w:pos="0"/>
      </w:tabs>
      <w:ind w:hanging="2080"/>
    </w:pPr>
  </w:style>
  <w:style w:type="paragraph" w:customStyle="1" w:styleId="SchAsubparaSymb">
    <w:name w:val="Sch A subpara Symb"/>
    <w:basedOn w:val="Asubpara"/>
    <w:rsid w:val="00055803"/>
    <w:pPr>
      <w:tabs>
        <w:tab w:val="left" w:pos="0"/>
      </w:tabs>
      <w:ind w:hanging="2580"/>
    </w:pPr>
  </w:style>
  <w:style w:type="paragraph" w:customStyle="1" w:styleId="SchAsubsubparaSymb">
    <w:name w:val="Sch A subsubpara Symb"/>
    <w:basedOn w:val="AsubsubparaSymb"/>
    <w:rsid w:val="00055803"/>
  </w:style>
  <w:style w:type="paragraph" w:customStyle="1" w:styleId="refSymb">
    <w:name w:val="ref Symb"/>
    <w:basedOn w:val="BillBasic"/>
    <w:next w:val="Normal"/>
    <w:rsid w:val="00055803"/>
    <w:pPr>
      <w:tabs>
        <w:tab w:val="left" w:pos="-480"/>
      </w:tabs>
      <w:spacing w:before="60"/>
      <w:ind w:hanging="480"/>
    </w:pPr>
    <w:rPr>
      <w:sz w:val="18"/>
    </w:rPr>
  </w:style>
  <w:style w:type="paragraph" w:customStyle="1" w:styleId="IshadedH5SecSymb">
    <w:name w:val="I shaded H5 Sec Symb"/>
    <w:basedOn w:val="AH5Sec"/>
    <w:rsid w:val="0005580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55803"/>
    <w:pPr>
      <w:tabs>
        <w:tab w:val="clear" w:pos="-1580"/>
      </w:tabs>
      <w:ind w:left="975" w:hanging="1457"/>
    </w:pPr>
  </w:style>
  <w:style w:type="paragraph" w:customStyle="1" w:styleId="IH1ChapSymb">
    <w:name w:val="I H1 Chap Symb"/>
    <w:basedOn w:val="BillBasicHeading"/>
    <w:next w:val="Normal"/>
    <w:rsid w:val="0005580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5580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5580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5580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55803"/>
    <w:pPr>
      <w:tabs>
        <w:tab w:val="clear" w:pos="2600"/>
        <w:tab w:val="left" w:pos="-1580"/>
        <w:tab w:val="left" w:pos="0"/>
        <w:tab w:val="left" w:pos="1100"/>
      </w:tabs>
      <w:spacing w:before="240"/>
      <w:ind w:left="1100" w:hanging="1580"/>
    </w:pPr>
  </w:style>
  <w:style w:type="paragraph" w:customStyle="1" w:styleId="IMainSymb">
    <w:name w:val="I Main Symb"/>
    <w:basedOn w:val="Amain"/>
    <w:rsid w:val="00055803"/>
    <w:pPr>
      <w:tabs>
        <w:tab w:val="left" w:pos="0"/>
      </w:tabs>
      <w:ind w:hanging="1580"/>
    </w:pPr>
  </w:style>
  <w:style w:type="paragraph" w:customStyle="1" w:styleId="IparaSymb">
    <w:name w:val="I para Symb"/>
    <w:basedOn w:val="Apara"/>
    <w:rsid w:val="00055803"/>
    <w:pPr>
      <w:tabs>
        <w:tab w:val="left" w:pos="0"/>
      </w:tabs>
      <w:ind w:hanging="2080"/>
      <w:outlineLvl w:val="9"/>
    </w:pPr>
  </w:style>
  <w:style w:type="paragraph" w:customStyle="1" w:styleId="IsubparaSymb">
    <w:name w:val="I subpara Symb"/>
    <w:basedOn w:val="Asubpara"/>
    <w:rsid w:val="0005580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55803"/>
    <w:pPr>
      <w:tabs>
        <w:tab w:val="clear" w:pos="2400"/>
        <w:tab w:val="clear" w:pos="2600"/>
        <w:tab w:val="right" w:pos="2460"/>
        <w:tab w:val="left" w:pos="2660"/>
      </w:tabs>
      <w:ind w:left="2660" w:hanging="3140"/>
    </w:pPr>
  </w:style>
  <w:style w:type="paragraph" w:customStyle="1" w:styleId="IdefparaSymb">
    <w:name w:val="I def para Symb"/>
    <w:basedOn w:val="IparaSymb"/>
    <w:rsid w:val="00055803"/>
    <w:pPr>
      <w:ind w:left="1599" w:hanging="2081"/>
    </w:pPr>
  </w:style>
  <w:style w:type="paragraph" w:customStyle="1" w:styleId="IdefsubparaSymb">
    <w:name w:val="I def subpara Symb"/>
    <w:basedOn w:val="IsubparaSymb"/>
    <w:rsid w:val="00055803"/>
    <w:pPr>
      <w:ind w:left="2138"/>
    </w:pPr>
  </w:style>
  <w:style w:type="paragraph" w:customStyle="1" w:styleId="ISched-headingSymb">
    <w:name w:val="I Sched-heading Symb"/>
    <w:basedOn w:val="BillBasicHeading"/>
    <w:next w:val="Normal"/>
    <w:rsid w:val="00055803"/>
    <w:pPr>
      <w:tabs>
        <w:tab w:val="left" w:pos="-3080"/>
        <w:tab w:val="left" w:pos="0"/>
      </w:tabs>
      <w:spacing w:before="320"/>
      <w:ind w:left="2600" w:hanging="3080"/>
    </w:pPr>
    <w:rPr>
      <w:sz w:val="34"/>
    </w:rPr>
  </w:style>
  <w:style w:type="paragraph" w:customStyle="1" w:styleId="ISched-PartSymb">
    <w:name w:val="I Sched-Part Symb"/>
    <w:basedOn w:val="BillBasicHeading"/>
    <w:rsid w:val="00055803"/>
    <w:pPr>
      <w:tabs>
        <w:tab w:val="left" w:pos="-3080"/>
        <w:tab w:val="left" w:pos="0"/>
      </w:tabs>
      <w:spacing w:before="380"/>
      <w:ind w:left="2600" w:hanging="3080"/>
    </w:pPr>
    <w:rPr>
      <w:sz w:val="32"/>
    </w:rPr>
  </w:style>
  <w:style w:type="paragraph" w:customStyle="1" w:styleId="ISched-formSymb">
    <w:name w:val="I Sched-form Symb"/>
    <w:basedOn w:val="BillBasicHeading"/>
    <w:rsid w:val="0005580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5580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5580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55803"/>
    <w:pPr>
      <w:tabs>
        <w:tab w:val="left" w:pos="1100"/>
      </w:tabs>
      <w:spacing w:before="60"/>
      <w:ind w:left="1500" w:hanging="1986"/>
    </w:pPr>
  </w:style>
  <w:style w:type="paragraph" w:customStyle="1" w:styleId="aExamHdgssSymb">
    <w:name w:val="aExamHdgss Symb"/>
    <w:basedOn w:val="BillBasicHeading"/>
    <w:next w:val="Normal"/>
    <w:rsid w:val="00055803"/>
    <w:pPr>
      <w:tabs>
        <w:tab w:val="clear" w:pos="2600"/>
        <w:tab w:val="left" w:pos="1582"/>
      </w:tabs>
      <w:ind w:left="1100" w:hanging="1582"/>
    </w:pPr>
    <w:rPr>
      <w:sz w:val="18"/>
    </w:rPr>
  </w:style>
  <w:style w:type="paragraph" w:customStyle="1" w:styleId="aExamssSymb">
    <w:name w:val="aExamss Symb"/>
    <w:basedOn w:val="aNote"/>
    <w:rsid w:val="00055803"/>
    <w:pPr>
      <w:tabs>
        <w:tab w:val="left" w:pos="1582"/>
      </w:tabs>
      <w:spacing w:before="60"/>
      <w:ind w:left="1100" w:hanging="1582"/>
    </w:pPr>
  </w:style>
  <w:style w:type="paragraph" w:customStyle="1" w:styleId="aExamINumssSymb">
    <w:name w:val="aExamINumss Symb"/>
    <w:basedOn w:val="aExamssSymb"/>
    <w:rsid w:val="00055803"/>
    <w:pPr>
      <w:tabs>
        <w:tab w:val="left" w:pos="1100"/>
      </w:tabs>
      <w:ind w:left="1500" w:hanging="1986"/>
    </w:pPr>
  </w:style>
  <w:style w:type="paragraph" w:customStyle="1" w:styleId="aExamNumTextssSymb">
    <w:name w:val="aExamNumTextss Symb"/>
    <w:basedOn w:val="aExamssSymb"/>
    <w:rsid w:val="00055803"/>
    <w:pPr>
      <w:tabs>
        <w:tab w:val="clear" w:pos="1582"/>
        <w:tab w:val="left" w:pos="1985"/>
      </w:tabs>
      <w:ind w:left="1503" w:hanging="1985"/>
    </w:pPr>
  </w:style>
  <w:style w:type="paragraph" w:customStyle="1" w:styleId="AExamIParaSymb">
    <w:name w:val="AExamIPara Symb"/>
    <w:basedOn w:val="aExam"/>
    <w:rsid w:val="00055803"/>
    <w:pPr>
      <w:tabs>
        <w:tab w:val="right" w:pos="1718"/>
      </w:tabs>
      <w:ind w:left="1984" w:hanging="2466"/>
    </w:pPr>
  </w:style>
  <w:style w:type="paragraph" w:customStyle="1" w:styleId="aExamBulletssSymb">
    <w:name w:val="aExamBulletss Symb"/>
    <w:basedOn w:val="aExamssSymb"/>
    <w:rsid w:val="00055803"/>
    <w:pPr>
      <w:tabs>
        <w:tab w:val="left" w:pos="1100"/>
      </w:tabs>
      <w:ind w:left="1500" w:hanging="1986"/>
    </w:pPr>
  </w:style>
  <w:style w:type="paragraph" w:customStyle="1" w:styleId="aNoteSymb">
    <w:name w:val="aNote Symb"/>
    <w:basedOn w:val="BillBasic"/>
    <w:rsid w:val="00055803"/>
    <w:pPr>
      <w:tabs>
        <w:tab w:val="left" w:pos="1100"/>
        <w:tab w:val="left" w:pos="2381"/>
      </w:tabs>
      <w:ind w:left="1899" w:hanging="2381"/>
    </w:pPr>
    <w:rPr>
      <w:sz w:val="20"/>
    </w:rPr>
  </w:style>
  <w:style w:type="paragraph" w:customStyle="1" w:styleId="aNoteTextssSymb">
    <w:name w:val="aNoteTextss Symb"/>
    <w:basedOn w:val="Normal"/>
    <w:rsid w:val="00055803"/>
    <w:pPr>
      <w:tabs>
        <w:tab w:val="clear" w:pos="0"/>
        <w:tab w:val="left" w:pos="1418"/>
      </w:tabs>
      <w:spacing w:before="60"/>
      <w:ind w:left="1417" w:hanging="1899"/>
      <w:jc w:val="both"/>
    </w:pPr>
    <w:rPr>
      <w:sz w:val="20"/>
    </w:rPr>
  </w:style>
  <w:style w:type="paragraph" w:customStyle="1" w:styleId="aNoteParaSymb">
    <w:name w:val="aNotePara Symb"/>
    <w:basedOn w:val="aNoteSymb"/>
    <w:rsid w:val="0005580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5580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55803"/>
    <w:pPr>
      <w:tabs>
        <w:tab w:val="left" w:pos="1616"/>
        <w:tab w:val="left" w:pos="2495"/>
      </w:tabs>
      <w:spacing w:before="60"/>
      <w:ind w:left="2013" w:hanging="2495"/>
    </w:pPr>
  </w:style>
  <w:style w:type="paragraph" w:customStyle="1" w:styleId="aExamHdgparSymb">
    <w:name w:val="aExamHdgpar Symb"/>
    <w:basedOn w:val="aExamHdgssSymb"/>
    <w:next w:val="Normal"/>
    <w:rsid w:val="00055803"/>
    <w:pPr>
      <w:tabs>
        <w:tab w:val="clear" w:pos="1582"/>
        <w:tab w:val="left" w:pos="1599"/>
      </w:tabs>
      <w:ind w:left="1599" w:hanging="2081"/>
    </w:pPr>
  </w:style>
  <w:style w:type="paragraph" w:customStyle="1" w:styleId="aExamparSymb">
    <w:name w:val="aExampar Symb"/>
    <w:basedOn w:val="aExamssSymb"/>
    <w:rsid w:val="00055803"/>
    <w:pPr>
      <w:tabs>
        <w:tab w:val="clear" w:pos="1582"/>
        <w:tab w:val="left" w:pos="1599"/>
      </w:tabs>
      <w:ind w:left="1599" w:hanging="2081"/>
    </w:pPr>
  </w:style>
  <w:style w:type="paragraph" w:customStyle="1" w:styleId="aExamINumparSymb">
    <w:name w:val="aExamINumpar Symb"/>
    <w:basedOn w:val="aExamparSymb"/>
    <w:rsid w:val="00055803"/>
    <w:pPr>
      <w:tabs>
        <w:tab w:val="left" w:pos="2000"/>
      </w:tabs>
      <w:ind w:left="2041" w:hanging="2495"/>
    </w:pPr>
  </w:style>
  <w:style w:type="paragraph" w:customStyle="1" w:styleId="aExamBulletparSymb">
    <w:name w:val="aExamBulletpar Symb"/>
    <w:basedOn w:val="aExamparSymb"/>
    <w:rsid w:val="00055803"/>
    <w:pPr>
      <w:tabs>
        <w:tab w:val="clear" w:pos="1599"/>
        <w:tab w:val="left" w:pos="1616"/>
        <w:tab w:val="left" w:pos="2495"/>
      </w:tabs>
      <w:ind w:left="2013" w:hanging="2495"/>
    </w:pPr>
  </w:style>
  <w:style w:type="paragraph" w:customStyle="1" w:styleId="aNoteparSymb">
    <w:name w:val="aNotepar Symb"/>
    <w:basedOn w:val="BillBasic"/>
    <w:next w:val="Normal"/>
    <w:rsid w:val="00055803"/>
    <w:pPr>
      <w:tabs>
        <w:tab w:val="left" w:pos="1599"/>
        <w:tab w:val="left" w:pos="2398"/>
      </w:tabs>
      <w:ind w:left="2410" w:hanging="2892"/>
    </w:pPr>
    <w:rPr>
      <w:sz w:val="20"/>
    </w:rPr>
  </w:style>
  <w:style w:type="paragraph" w:customStyle="1" w:styleId="aNoteTextparSymb">
    <w:name w:val="aNoteTextpar Symb"/>
    <w:basedOn w:val="aNoteparSymb"/>
    <w:rsid w:val="00055803"/>
    <w:pPr>
      <w:tabs>
        <w:tab w:val="clear" w:pos="1599"/>
        <w:tab w:val="clear" w:pos="2398"/>
        <w:tab w:val="left" w:pos="2880"/>
      </w:tabs>
      <w:spacing w:before="60"/>
      <w:ind w:left="2398" w:hanging="2880"/>
    </w:pPr>
  </w:style>
  <w:style w:type="paragraph" w:customStyle="1" w:styleId="aNoteParaparSymb">
    <w:name w:val="aNoteParapar Symb"/>
    <w:basedOn w:val="aNoteparSymb"/>
    <w:rsid w:val="00055803"/>
    <w:pPr>
      <w:tabs>
        <w:tab w:val="right" w:pos="2640"/>
      </w:tabs>
      <w:spacing w:before="60"/>
      <w:ind w:left="2920" w:hanging="3402"/>
    </w:pPr>
  </w:style>
  <w:style w:type="paragraph" w:customStyle="1" w:styleId="aNoteBulletparSymb">
    <w:name w:val="aNoteBulletpar Symb"/>
    <w:basedOn w:val="aNoteparSymb"/>
    <w:rsid w:val="00055803"/>
    <w:pPr>
      <w:tabs>
        <w:tab w:val="clear" w:pos="1599"/>
        <w:tab w:val="left" w:pos="3289"/>
      </w:tabs>
      <w:spacing w:before="60"/>
      <w:ind w:left="2807" w:hanging="3289"/>
    </w:pPr>
  </w:style>
  <w:style w:type="paragraph" w:customStyle="1" w:styleId="AsubparabulletSymb">
    <w:name w:val="A subpara bullet Symb"/>
    <w:basedOn w:val="BillBasic"/>
    <w:rsid w:val="00055803"/>
    <w:pPr>
      <w:tabs>
        <w:tab w:val="left" w:pos="2138"/>
        <w:tab w:val="left" w:pos="3005"/>
      </w:tabs>
      <w:spacing w:before="60"/>
      <w:ind w:left="2523" w:hanging="3005"/>
    </w:pPr>
  </w:style>
  <w:style w:type="paragraph" w:customStyle="1" w:styleId="aExamHdgsubparSymb">
    <w:name w:val="aExamHdgsubpar Symb"/>
    <w:basedOn w:val="aExamHdgssSymb"/>
    <w:next w:val="Normal"/>
    <w:rsid w:val="00055803"/>
    <w:pPr>
      <w:tabs>
        <w:tab w:val="clear" w:pos="1582"/>
        <w:tab w:val="left" w:pos="2620"/>
      </w:tabs>
      <w:ind w:left="2138" w:hanging="2620"/>
    </w:pPr>
  </w:style>
  <w:style w:type="paragraph" w:customStyle="1" w:styleId="aExamsubparSymb">
    <w:name w:val="aExamsubpar Symb"/>
    <w:basedOn w:val="aExamssSymb"/>
    <w:rsid w:val="00055803"/>
    <w:pPr>
      <w:tabs>
        <w:tab w:val="clear" w:pos="1582"/>
        <w:tab w:val="left" w:pos="2620"/>
      </w:tabs>
      <w:ind w:left="2138" w:hanging="2620"/>
    </w:pPr>
  </w:style>
  <w:style w:type="paragraph" w:customStyle="1" w:styleId="aNotesubparSymb">
    <w:name w:val="aNotesubpar Symb"/>
    <w:basedOn w:val="BillBasic"/>
    <w:next w:val="Normal"/>
    <w:rsid w:val="00055803"/>
    <w:pPr>
      <w:tabs>
        <w:tab w:val="left" w:pos="2138"/>
        <w:tab w:val="left" w:pos="2937"/>
      </w:tabs>
      <w:ind w:left="2455" w:hanging="2937"/>
    </w:pPr>
    <w:rPr>
      <w:sz w:val="20"/>
    </w:rPr>
  </w:style>
  <w:style w:type="paragraph" w:customStyle="1" w:styleId="aNoteTextsubparSymb">
    <w:name w:val="aNoteTextsubpar Symb"/>
    <w:basedOn w:val="aNotesubparSymb"/>
    <w:rsid w:val="00055803"/>
    <w:pPr>
      <w:tabs>
        <w:tab w:val="clear" w:pos="2138"/>
        <w:tab w:val="clear" w:pos="2937"/>
        <w:tab w:val="left" w:pos="2943"/>
      </w:tabs>
      <w:spacing w:before="60"/>
      <w:ind w:left="2943" w:hanging="3425"/>
    </w:pPr>
  </w:style>
  <w:style w:type="paragraph" w:customStyle="1" w:styleId="PenaltySymb">
    <w:name w:val="Penalty Symb"/>
    <w:basedOn w:val="AmainreturnSymb"/>
    <w:rsid w:val="00055803"/>
  </w:style>
  <w:style w:type="paragraph" w:customStyle="1" w:styleId="PenaltyParaSymb">
    <w:name w:val="PenaltyPara Symb"/>
    <w:basedOn w:val="Normal"/>
    <w:rsid w:val="00055803"/>
    <w:pPr>
      <w:tabs>
        <w:tab w:val="right" w:pos="1360"/>
      </w:tabs>
      <w:spacing w:before="60"/>
      <w:ind w:left="1599" w:hanging="2081"/>
      <w:jc w:val="both"/>
    </w:pPr>
  </w:style>
  <w:style w:type="paragraph" w:customStyle="1" w:styleId="FormulaSymb">
    <w:name w:val="Formula Symb"/>
    <w:basedOn w:val="BillBasic"/>
    <w:rsid w:val="00055803"/>
    <w:pPr>
      <w:tabs>
        <w:tab w:val="left" w:pos="-480"/>
      </w:tabs>
      <w:spacing w:line="260" w:lineRule="atLeast"/>
      <w:ind w:hanging="480"/>
      <w:jc w:val="center"/>
    </w:pPr>
  </w:style>
  <w:style w:type="paragraph" w:customStyle="1" w:styleId="NormalSymb">
    <w:name w:val="Normal Symb"/>
    <w:basedOn w:val="Normal"/>
    <w:qFormat/>
    <w:rsid w:val="00055803"/>
    <w:pPr>
      <w:ind w:hanging="482"/>
    </w:pPr>
  </w:style>
  <w:style w:type="character" w:styleId="PlaceholderText">
    <w:name w:val="Placeholder Text"/>
    <w:basedOn w:val="DefaultParagraphFont"/>
    <w:uiPriority w:val="99"/>
    <w:semiHidden/>
    <w:rsid w:val="000558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645008">
      <w:bodyDiv w:val="1"/>
      <w:marLeft w:val="0"/>
      <w:marRight w:val="0"/>
      <w:marTop w:val="0"/>
      <w:marBottom w:val="0"/>
      <w:divBdr>
        <w:top w:val="none" w:sz="0" w:space="0" w:color="auto"/>
        <w:left w:val="none" w:sz="0" w:space="0" w:color="auto"/>
        <w:bottom w:val="none" w:sz="0" w:space="0" w:color="auto"/>
        <w:right w:val="none" w:sz="0" w:space="0" w:color="auto"/>
      </w:divBdr>
      <w:divsChild>
        <w:div w:id="854929366">
          <w:marLeft w:val="0"/>
          <w:marRight w:val="0"/>
          <w:marTop w:val="0"/>
          <w:marBottom w:val="0"/>
          <w:divBdr>
            <w:top w:val="single" w:sz="12" w:space="0" w:color="0000FF"/>
            <w:left w:val="single" w:sz="12" w:space="0" w:color="0000FF"/>
            <w:bottom w:val="single" w:sz="12" w:space="0" w:color="0000FF"/>
            <w:right w:val="single" w:sz="12" w:space="0" w:color="0000FF"/>
          </w:divBdr>
          <w:divsChild>
            <w:div w:id="2144807800">
              <w:marLeft w:val="0"/>
              <w:marRight w:val="0"/>
              <w:marTop w:val="0"/>
              <w:marBottom w:val="0"/>
              <w:divBdr>
                <w:top w:val="single" w:sz="6" w:space="0" w:color="000000"/>
                <w:left w:val="single" w:sz="6" w:space="0" w:color="000000"/>
                <w:bottom w:val="single" w:sz="6" w:space="0" w:color="000000"/>
                <w:right w:val="single" w:sz="6" w:space="0" w:color="000000"/>
              </w:divBdr>
              <w:divsChild>
                <w:div w:id="1663194585">
                  <w:marLeft w:val="0"/>
                  <w:marRight w:val="0"/>
                  <w:marTop w:val="0"/>
                  <w:marBottom w:val="0"/>
                  <w:divBdr>
                    <w:top w:val="none" w:sz="0" w:space="0" w:color="auto"/>
                    <w:left w:val="none" w:sz="0" w:space="0" w:color="auto"/>
                    <w:bottom w:val="none" w:sz="0" w:space="0" w:color="auto"/>
                    <w:right w:val="none" w:sz="0" w:space="0" w:color="auto"/>
                  </w:divBdr>
                  <w:divsChild>
                    <w:div w:id="92628843">
                      <w:marLeft w:val="0"/>
                      <w:marRight w:val="0"/>
                      <w:marTop w:val="0"/>
                      <w:marBottom w:val="0"/>
                      <w:divBdr>
                        <w:top w:val="none" w:sz="0" w:space="0" w:color="auto"/>
                        <w:left w:val="none" w:sz="0" w:space="0" w:color="auto"/>
                        <w:bottom w:val="none" w:sz="0" w:space="0" w:color="auto"/>
                        <w:right w:val="none" w:sz="0" w:space="0" w:color="auto"/>
                      </w:divBdr>
                    </w:div>
                    <w:div w:id="100532816">
                      <w:marLeft w:val="0"/>
                      <w:marRight w:val="0"/>
                      <w:marTop w:val="0"/>
                      <w:marBottom w:val="0"/>
                      <w:divBdr>
                        <w:top w:val="none" w:sz="0" w:space="0" w:color="auto"/>
                        <w:left w:val="none" w:sz="0" w:space="0" w:color="auto"/>
                        <w:bottom w:val="none" w:sz="0" w:space="0" w:color="auto"/>
                        <w:right w:val="none" w:sz="0" w:space="0" w:color="auto"/>
                      </w:divBdr>
                    </w:div>
                    <w:div w:id="150027166">
                      <w:marLeft w:val="0"/>
                      <w:marRight w:val="0"/>
                      <w:marTop w:val="0"/>
                      <w:marBottom w:val="0"/>
                      <w:divBdr>
                        <w:top w:val="none" w:sz="0" w:space="0" w:color="auto"/>
                        <w:left w:val="none" w:sz="0" w:space="0" w:color="auto"/>
                        <w:bottom w:val="none" w:sz="0" w:space="0" w:color="auto"/>
                        <w:right w:val="none" w:sz="0" w:space="0" w:color="auto"/>
                      </w:divBdr>
                    </w:div>
                    <w:div w:id="233007214">
                      <w:marLeft w:val="0"/>
                      <w:marRight w:val="0"/>
                      <w:marTop w:val="0"/>
                      <w:marBottom w:val="0"/>
                      <w:divBdr>
                        <w:top w:val="none" w:sz="0" w:space="0" w:color="auto"/>
                        <w:left w:val="none" w:sz="0" w:space="0" w:color="auto"/>
                        <w:bottom w:val="none" w:sz="0" w:space="0" w:color="auto"/>
                        <w:right w:val="none" w:sz="0" w:space="0" w:color="auto"/>
                      </w:divBdr>
                    </w:div>
                    <w:div w:id="289550656">
                      <w:marLeft w:val="0"/>
                      <w:marRight w:val="0"/>
                      <w:marTop w:val="0"/>
                      <w:marBottom w:val="0"/>
                      <w:divBdr>
                        <w:top w:val="none" w:sz="0" w:space="0" w:color="auto"/>
                        <w:left w:val="none" w:sz="0" w:space="0" w:color="auto"/>
                        <w:bottom w:val="none" w:sz="0" w:space="0" w:color="auto"/>
                        <w:right w:val="none" w:sz="0" w:space="0" w:color="auto"/>
                      </w:divBdr>
                    </w:div>
                    <w:div w:id="291600636">
                      <w:marLeft w:val="0"/>
                      <w:marRight w:val="0"/>
                      <w:marTop w:val="0"/>
                      <w:marBottom w:val="0"/>
                      <w:divBdr>
                        <w:top w:val="none" w:sz="0" w:space="0" w:color="auto"/>
                        <w:left w:val="none" w:sz="0" w:space="0" w:color="auto"/>
                        <w:bottom w:val="none" w:sz="0" w:space="0" w:color="auto"/>
                        <w:right w:val="none" w:sz="0" w:space="0" w:color="auto"/>
                      </w:divBdr>
                    </w:div>
                    <w:div w:id="339739474">
                      <w:marLeft w:val="0"/>
                      <w:marRight w:val="0"/>
                      <w:marTop w:val="0"/>
                      <w:marBottom w:val="0"/>
                      <w:divBdr>
                        <w:top w:val="none" w:sz="0" w:space="0" w:color="auto"/>
                        <w:left w:val="none" w:sz="0" w:space="0" w:color="auto"/>
                        <w:bottom w:val="none" w:sz="0" w:space="0" w:color="auto"/>
                        <w:right w:val="none" w:sz="0" w:space="0" w:color="auto"/>
                      </w:divBdr>
                    </w:div>
                    <w:div w:id="354037277">
                      <w:marLeft w:val="0"/>
                      <w:marRight w:val="0"/>
                      <w:marTop w:val="0"/>
                      <w:marBottom w:val="0"/>
                      <w:divBdr>
                        <w:top w:val="none" w:sz="0" w:space="0" w:color="auto"/>
                        <w:left w:val="none" w:sz="0" w:space="0" w:color="auto"/>
                        <w:bottom w:val="none" w:sz="0" w:space="0" w:color="auto"/>
                        <w:right w:val="none" w:sz="0" w:space="0" w:color="auto"/>
                      </w:divBdr>
                    </w:div>
                    <w:div w:id="630787136">
                      <w:marLeft w:val="0"/>
                      <w:marRight w:val="0"/>
                      <w:marTop w:val="0"/>
                      <w:marBottom w:val="0"/>
                      <w:divBdr>
                        <w:top w:val="none" w:sz="0" w:space="0" w:color="auto"/>
                        <w:left w:val="none" w:sz="0" w:space="0" w:color="auto"/>
                        <w:bottom w:val="none" w:sz="0" w:space="0" w:color="auto"/>
                        <w:right w:val="none" w:sz="0" w:space="0" w:color="auto"/>
                      </w:divBdr>
                    </w:div>
                    <w:div w:id="653097693">
                      <w:marLeft w:val="0"/>
                      <w:marRight w:val="0"/>
                      <w:marTop w:val="0"/>
                      <w:marBottom w:val="0"/>
                      <w:divBdr>
                        <w:top w:val="none" w:sz="0" w:space="0" w:color="auto"/>
                        <w:left w:val="none" w:sz="0" w:space="0" w:color="auto"/>
                        <w:bottom w:val="none" w:sz="0" w:space="0" w:color="auto"/>
                        <w:right w:val="none" w:sz="0" w:space="0" w:color="auto"/>
                      </w:divBdr>
                    </w:div>
                    <w:div w:id="895357822">
                      <w:marLeft w:val="0"/>
                      <w:marRight w:val="0"/>
                      <w:marTop w:val="0"/>
                      <w:marBottom w:val="0"/>
                      <w:divBdr>
                        <w:top w:val="none" w:sz="0" w:space="0" w:color="auto"/>
                        <w:left w:val="none" w:sz="0" w:space="0" w:color="auto"/>
                        <w:bottom w:val="none" w:sz="0" w:space="0" w:color="auto"/>
                        <w:right w:val="none" w:sz="0" w:space="0" w:color="auto"/>
                      </w:divBdr>
                    </w:div>
                    <w:div w:id="1010567009">
                      <w:marLeft w:val="0"/>
                      <w:marRight w:val="0"/>
                      <w:marTop w:val="0"/>
                      <w:marBottom w:val="0"/>
                      <w:divBdr>
                        <w:top w:val="none" w:sz="0" w:space="0" w:color="auto"/>
                        <w:left w:val="none" w:sz="0" w:space="0" w:color="auto"/>
                        <w:bottom w:val="none" w:sz="0" w:space="0" w:color="auto"/>
                        <w:right w:val="none" w:sz="0" w:space="0" w:color="auto"/>
                      </w:divBdr>
                    </w:div>
                    <w:div w:id="1014845935">
                      <w:marLeft w:val="0"/>
                      <w:marRight w:val="0"/>
                      <w:marTop w:val="0"/>
                      <w:marBottom w:val="0"/>
                      <w:divBdr>
                        <w:top w:val="none" w:sz="0" w:space="0" w:color="auto"/>
                        <w:left w:val="none" w:sz="0" w:space="0" w:color="auto"/>
                        <w:bottom w:val="none" w:sz="0" w:space="0" w:color="auto"/>
                        <w:right w:val="none" w:sz="0" w:space="0" w:color="auto"/>
                      </w:divBdr>
                    </w:div>
                    <w:div w:id="1182622773">
                      <w:marLeft w:val="0"/>
                      <w:marRight w:val="0"/>
                      <w:marTop w:val="0"/>
                      <w:marBottom w:val="0"/>
                      <w:divBdr>
                        <w:top w:val="none" w:sz="0" w:space="0" w:color="auto"/>
                        <w:left w:val="none" w:sz="0" w:space="0" w:color="auto"/>
                        <w:bottom w:val="none" w:sz="0" w:space="0" w:color="auto"/>
                        <w:right w:val="none" w:sz="0" w:space="0" w:color="auto"/>
                      </w:divBdr>
                    </w:div>
                    <w:div w:id="1216577383">
                      <w:marLeft w:val="0"/>
                      <w:marRight w:val="0"/>
                      <w:marTop w:val="0"/>
                      <w:marBottom w:val="0"/>
                      <w:divBdr>
                        <w:top w:val="none" w:sz="0" w:space="0" w:color="auto"/>
                        <w:left w:val="none" w:sz="0" w:space="0" w:color="auto"/>
                        <w:bottom w:val="none" w:sz="0" w:space="0" w:color="auto"/>
                        <w:right w:val="none" w:sz="0" w:space="0" w:color="auto"/>
                      </w:divBdr>
                    </w:div>
                    <w:div w:id="1273632958">
                      <w:marLeft w:val="0"/>
                      <w:marRight w:val="0"/>
                      <w:marTop w:val="0"/>
                      <w:marBottom w:val="0"/>
                      <w:divBdr>
                        <w:top w:val="none" w:sz="0" w:space="0" w:color="auto"/>
                        <w:left w:val="none" w:sz="0" w:space="0" w:color="auto"/>
                        <w:bottom w:val="none" w:sz="0" w:space="0" w:color="auto"/>
                        <w:right w:val="none" w:sz="0" w:space="0" w:color="auto"/>
                      </w:divBdr>
                    </w:div>
                    <w:div w:id="1274632972">
                      <w:marLeft w:val="0"/>
                      <w:marRight w:val="0"/>
                      <w:marTop w:val="0"/>
                      <w:marBottom w:val="0"/>
                      <w:divBdr>
                        <w:top w:val="none" w:sz="0" w:space="0" w:color="auto"/>
                        <w:left w:val="none" w:sz="0" w:space="0" w:color="auto"/>
                        <w:bottom w:val="none" w:sz="0" w:space="0" w:color="auto"/>
                        <w:right w:val="none" w:sz="0" w:space="0" w:color="auto"/>
                      </w:divBdr>
                    </w:div>
                    <w:div w:id="1331789408">
                      <w:marLeft w:val="0"/>
                      <w:marRight w:val="0"/>
                      <w:marTop w:val="0"/>
                      <w:marBottom w:val="0"/>
                      <w:divBdr>
                        <w:top w:val="none" w:sz="0" w:space="0" w:color="auto"/>
                        <w:left w:val="none" w:sz="0" w:space="0" w:color="auto"/>
                        <w:bottom w:val="none" w:sz="0" w:space="0" w:color="auto"/>
                        <w:right w:val="none" w:sz="0" w:space="0" w:color="auto"/>
                      </w:divBdr>
                    </w:div>
                    <w:div w:id="1332490076">
                      <w:marLeft w:val="0"/>
                      <w:marRight w:val="0"/>
                      <w:marTop w:val="0"/>
                      <w:marBottom w:val="0"/>
                      <w:divBdr>
                        <w:top w:val="none" w:sz="0" w:space="0" w:color="auto"/>
                        <w:left w:val="none" w:sz="0" w:space="0" w:color="auto"/>
                        <w:bottom w:val="none" w:sz="0" w:space="0" w:color="auto"/>
                        <w:right w:val="none" w:sz="0" w:space="0" w:color="auto"/>
                      </w:divBdr>
                    </w:div>
                    <w:div w:id="1373843509">
                      <w:marLeft w:val="0"/>
                      <w:marRight w:val="0"/>
                      <w:marTop w:val="0"/>
                      <w:marBottom w:val="0"/>
                      <w:divBdr>
                        <w:top w:val="none" w:sz="0" w:space="0" w:color="auto"/>
                        <w:left w:val="none" w:sz="0" w:space="0" w:color="auto"/>
                        <w:bottom w:val="none" w:sz="0" w:space="0" w:color="auto"/>
                        <w:right w:val="none" w:sz="0" w:space="0" w:color="auto"/>
                      </w:divBdr>
                    </w:div>
                    <w:div w:id="1380207560">
                      <w:marLeft w:val="0"/>
                      <w:marRight w:val="0"/>
                      <w:marTop w:val="0"/>
                      <w:marBottom w:val="0"/>
                      <w:divBdr>
                        <w:top w:val="none" w:sz="0" w:space="0" w:color="auto"/>
                        <w:left w:val="none" w:sz="0" w:space="0" w:color="auto"/>
                        <w:bottom w:val="none" w:sz="0" w:space="0" w:color="auto"/>
                        <w:right w:val="none" w:sz="0" w:space="0" w:color="auto"/>
                      </w:divBdr>
                    </w:div>
                    <w:div w:id="1599947592">
                      <w:marLeft w:val="0"/>
                      <w:marRight w:val="0"/>
                      <w:marTop w:val="0"/>
                      <w:marBottom w:val="0"/>
                      <w:divBdr>
                        <w:top w:val="none" w:sz="0" w:space="0" w:color="auto"/>
                        <w:left w:val="none" w:sz="0" w:space="0" w:color="auto"/>
                        <w:bottom w:val="none" w:sz="0" w:space="0" w:color="auto"/>
                        <w:right w:val="none" w:sz="0" w:space="0" w:color="auto"/>
                      </w:divBdr>
                    </w:div>
                    <w:div w:id="1602689104">
                      <w:marLeft w:val="0"/>
                      <w:marRight w:val="0"/>
                      <w:marTop w:val="0"/>
                      <w:marBottom w:val="0"/>
                      <w:divBdr>
                        <w:top w:val="none" w:sz="0" w:space="0" w:color="auto"/>
                        <w:left w:val="none" w:sz="0" w:space="0" w:color="auto"/>
                        <w:bottom w:val="none" w:sz="0" w:space="0" w:color="auto"/>
                        <w:right w:val="none" w:sz="0" w:space="0" w:color="auto"/>
                      </w:divBdr>
                    </w:div>
                    <w:div w:id="1681733022">
                      <w:marLeft w:val="0"/>
                      <w:marRight w:val="0"/>
                      <w:marTop w:val="0"/>
                      <w:marBottom w:val="0"/>
                      <w:divBdr>
                        <w:top w:val="none" w:sz="0" w:space="0" w:color="auto"/>
                        <w:left w:val="none" w:sz="0" w:space="0" w:color="auto"/>
                        <w:bottom w:val="none" w:sz="0" w:space="0" w:color="auto"/>
                        <w:right w:val="none" w:sz="0" w:space="0" w:color="auto"/>
                      </w:divBdr>
                    </w:div>
                    <w:div w:id="1772126061">
                      <w:marLeft w:val="0"/>
                      <w:marRight w:val="0"/>
                      <w:marTop w:val="0"/>
                      <w:marBottom w:val="0"/>
                      <w:divBdr>
                        <w:top w:val="none" w:sz="0" w:space="0" w:color="auto"/>
                        <w:left w:val="none" w:sz="0" w:space="0" w:color="auto"/>
                        <w:bottom w:val="none" w:sz="0" w:space="0" w:color="auto"/>
                        <w:right w:val="none" w:sz="0" w:space="0" w:color="auto"/>
                      </w:divBdr>
                    </w:div>
                    <w:div w:id="1914778311">
                      <w:marLeft w:val="0"/>
                      <w:marRight w:val="0"/>
                      <w:marTop w:val="0"/>
                      <w:marBottom w:val="0"/>
                      <w:divBdr>
                        <w:top w:val="none" w:sz="0" w:space="0" w:color="auto"/>
                        <w:left w:val="none" w:sz="0" w:space="0" w:color="auto"/>
                        <w:bottom w:val="none" w:sz="0" w:space="0" w:color="auto"/>
                        <w:right w:val="none" w:sz="0" w:space="0" w:color="auto"/>
                      </w:divBdr>
                    </w:div>
                    <w:div w:id="1965115866">
                      <w:marLeft w:val="0"/>
                      <w:marRight w:val="0"/>
                      <w:marTop w:val="0"/>
                      <w:marBottom w:val="0"/>
                      <w:divBdr>
                        <w:top w:val="none" w:sz="0" w:space="0" w:color="auto"/>
                        <w:left w:val="none" w:sz="0" w:space="0" w:color="auto"/>
                        <w:bottom w:val="none" w:sz="0" w:space="0" w:color="auto"/>
                        <w:right w:val="none" w:sz="0" w:space="0" w:color="auto"/>
                      </w:divBdr>
                    </w:div>
                    <w:div w:id="2038894810">
                      <w:marLeft w:val="0"/>
                      <w:marRight w:val="0"/>
                      <w:marTop w:val="0"/>
                      <w:marBottom w:val="0"/>
                      <w:divBdr>
                        <w:top w:val="none" w:sz="0" w:space="0" w:color="auto"/>
                        <w:left w:val="none" w:sz="0" w:space="0" w:color="auto"/>
                        <w:bottom w:val="none" w:sz="0" w:space="0" w:color="auto"/>
                        <w:right w:val="none" w:sz="0" w:space="0" w:color="auto"/>
                      </w:divBdr>
                    </w:div>
                    <w:div w:id="213706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9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a/2001-14" TargetMode="External"/><Relationship Id="rId26" Type="http://schemas.openxmlformats.org/officeDocument/2006/relationships/hyperlink" Target="http://www.legislation.act.gov.au/a/2001-14" TargetMode="External"/><Relationship Id="rId39" Type="http://schemas.openxmlformats.org/officeDocument/2006/relationships/hyperlink" Target="https://www.legislation.act.gov.au/a/2007-24/" TargetMode="External"/><Relationship Id="rId21" Type="http://schemas.openxmlformats.org/officeDocument/2006/relationships/hyperlink" Target="http://www.legislation.act.gov.au/a/2001-14" TargetMode="External"/><Relationship Id="rId34" Type="http://schemas.openxmlformats.org/officeDocument/2006/relationships/hyperlink" Target="https://www.legislation.act.gov.au/a/1925-1/" TargetMode="External"/><Relationship Id="rId42" Type="http://schemas.openxmlformats.org/officeDocument/2006/relationships/hyperlink" Target="https://www.legislation.act.gov.au/a/2007-24/" TargetMode="External"/><Relationship Id="rId47" Type="http://schemas.openxmlformats.org/officeDocument/2006/relationships/header" Target="header4.xml"/><Relationship Id="rId50" Type="http://schemas.openxmlformats.org/officeDocument/2006/relationships/footer" Target="footer5.xml"/><Relationship Id="rId55" Type="http://schemas.openxmlformats.org/officeDocument/2006/relationships/footer" Target="footer7.xml"/><Relationship Id="rId63"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hyperlink" Target="http://www.legislation.act.gov.au/sl/2008-2" TargetMode="External"/><Relationship Id="rId29" Type="http://schemas.openxmlformats.org/officeDocument/2006/relationships/hyperlink" Target="http://www.legislation.act.gov.au/a/2002-39" TargetMode="External"/><Relationship Id="rId41" Type="http://schemas.openxmlformats.org/officeDocument/2006/relationships/hyperlink" Target="http://www.legislation.act.gov.au/a/2001-14" TargetMode="External"/><Relationship Id="rId54" Type="http://schemas.openxmlformats.org/officeDocument/2006/relationships/header" Target="header7.xm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lation.act.gov.au/ni/2008-27/default.asp" TargetMode="External"/><Relationship Id="rId32" Type="http://schemas.openxmlformats.org/officeDocument/2006/relationships/hyperlink" Target="http://www.legislation.act.gov.au/a/1925-1" TargetMode="External"/><Relationship Id="rId37" Type="http://schemas.openxmlformats.org/officeDocument/2006/relationships/hyperlink" Target="http://www.legislation.act.gov.au/a/2001-14" TargetMode="External"/><Relationship Id="rId40" Type="http://schemas.openxmlformats.org/officeDocument/2006/relationships/hyperlink" Target="https://www.legislation.act.gov.au/a/2007-24/" TargetMode="External"/><Relationship Id="rId45" Type="http://schemas.openxmlformats.org/officeDocument/2006/relationships/hyperlink" Target="https://www.legislation.act.gov.au/a/2007-24/" TargetMode="External"/><Relationship Id="rId53" Type="http://schemas.openxmlformats.org/officeDocument/2006/relationships/header" Target="header6.xml"/><Relationship Id="rId58" Type="http://schemas.openxmlformats.org/officeDocument/2006/relationships/hyperlink" Target="http://www.legislation.act.gov.au" TargetMode="External"/><Relationship Id="rId5" Type="http://schemas.openxmlformats.org/officeDocument/2006/relationships/webSettings" Target="webSettings.xml"/><Relationship Id="rId15" Type="http://schemas.openxmlformats.org/officeDocument/2006/relationships/hyperlink" Target="http://www.legislation.act.gov.au/sl/2008-2" TargetMode="External"/><Relationship Id="rId23" Type="http://schemas.openxmlformats.org/officeDocument/2006/relationships/hyperlink" Target="http://www.legislation.act.gov.au/a/2002-39" TargetMode="External"/><Relationship Id="rId28" Type="http://schemas.openxmlformats.org/officeDocument/2006/relationships/hyperlink" Target="http://www.legislation.act.gov.au/a/2002-39" TargetMode="External"/><Relationship Id="rId36" Type="http://schemas.openxmlformats.org/officeDocument/2006/relationships/hyperlink" Target="http://www.legislation.act.gov.au/a/1994-28" TargetMode="External"/><Relationship Id="rId49" Type="http://schemas.openxmlformats.org/officeDocument/2006/relationships/footer" Target="footer4.xml"/><Relationship Id="rId57" Type="http://schemas.openxmlformats.org/officeDocument/2006/relationships/hyperlink" Target="http://www.legislation.act.gov.au/a/2001-14" TargetMode="External"/><Relationship Id="rId61" Type="http://schemas.openxmlformats.org/officeDocument/2006/relationships/footer" Target="footer9.xml"/><Relationship Id="rId10" Type="http://schemas.openxmlformats.org/officeDocument/2006/relationships/header" Target="header2.xml"/><Relationship Id="rId19" Type="http://schemas.openxmlformats.org/officeDocument/2006/relationships/hyperlink" Target="http://www.legislation.act.gov.au/a/2007-24" TargetMode="External"/><Relationship Id="rId31" Type="http://schemas.openxmlformats.org/officeDocument/2006/relationships/hyperlink" Target="http://www.legislation.act.gov.au/ni/2008-27/default.asp" TargetMode="External"/><Relationship Id="rId44" Type="http://schemas.openxmlformats.org/officeDocument/2006/relationships/hyperlink" Target="https://www.legislation.act.gov.au/a/2007-24/" TargetMode="External"/><Relationship Id="rId52" Type="http://schemas.openxmlformats.org/officeDocument/2006/relationships/hyperlink" Target="http://www.legislation.act.gov.au/a/2007-24" TargetMode="External"/><Relationship Id="rId60" Type="http://schemas.openxmlformats.org/officeDocument/2006/relationships/header" Target="header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egislation.act.gov.au/a/2001-14" TargetMode="External"/><Relationship Id="rId27" Type="http://schemas.openxmlformats.org/officeDocument/2006/relationships/hyperlink" Target="http://www.legislation.act.gov.au/a/2002-39" TargetMode="External"/><Relationship Id="rId30" Type="http://schemas.openxmlformats.org/officeDocument/2006/relationships/hyperlink" Target="http://www.legislation.act.gov.au/a/2001-14" TargetMode="External"/><Relationship Id="rId35" Type="http://schemas.openxmlformats.org/officeDocument/2006/relationships/hyperlink" Target="https://www.legislation.gov.au/Series/C2004A00275" TargetMode="External"/><Relationship Id="rId43" Type="http://schemas.openxmlformats.org/officeDocument/2006/relationships/hyperlink" Target="https://www.legislation.act.gov.au/a/2007-24/" TargetMode="External"/><Relationship Id="rId48" Type="http://schemas.openxmlformats.org/officeDocument/2006/relationships/header" Target="header5.xml"/><Relationship Id="rId56" Type="http://schemas.openxmlformats.org/officeDocument/2006/relationships/footer" Target="footer8.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2001-14" TargetMode="External"/><Relationship Id="rId25" Type="http://schemas.openxmlformats.org/officeDocument/2006/relationships/hyperlink" Target="http://www.legislation.act.gov.au/a/2001-14" TargetMode="External"/><Relationship Id="rId33" Type="http://schemas.openxmlformats.org/officeDocument/2006/relationships/hyperlink" Target="http://www.legislation.act.gov.au/a/1925-1" TargetMode="External"/><Relationship Id="rId38" Type="http://schemas.openxmlformats.org/officeDocument/2006/relationships/hyperlink" Target="https://www.legislation.act.gov.au/a/2007-24/" TargetMode="External"/><Relationship Id="rId46" Type="http://schemas.openxmlformats.org/officeDocument/2006/relationships/hyperlink" Target="http://www.comlaw.gov.au/Series/C2004A00818" TargetMode="External"/><Relationship Id="rId59"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CA92C-2B3B-4924-A8D1-4B7EEA5FC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4959</Words>
  <Characters>25012</Characters>
  <Application>Microsoft Office Word</Application>
  <DocSecurity>0</DocSecurity>
  <Lines>717</Lines>
  <Paragraphs>407</Paragraphs>
  <ScaleCrop>false</ScaleCrop>
  <HeadingPairs>
    <vt:vector size="2" baseType="variant">
      <vt:variant>
        <vt:lpstr>Title</vt:lpstr>
      </vt:variant>
      <vt:variant>
        <vt:i4>1</vt:i4>
      </vt:variant>
    </vt:vector>
  </HeadingPairs>
  <TitlesOfParts>
    <vt:vector size="1" baseType="lpstr">
      <vt:lpstr>Planning and Development (Community Concessional Leases) Amendment Act 2019</vt:lpstr>
    </vt:vector>
  </TitlesOfParts>
  <Manager>Section</Manager>
  <Company>Section</Company>
  <LinksUpToDate>false</LinksUpToDate>
  <CharactersWithSpaces>29744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Development (Community Concessional Leases) Amendment Act 2019</dc:title>
  <dc:subject>Amendment</dc:subject>
  <dc:creator>ACT Government</dc:creator>
  <cp:keywords>D15</cp:keywords>
  <dc:description>J2019-17</dc:description>
  <cp:lastModifiedBy>PCODCS</cp:lastModifiedBy>
  <cp:revision>4</cp:revision>
  <cp:lastPrinted>2019-08-05T04:46:00Z</cp:lastPrinted>
  <dcterms:created xsi:type="dcterms:W3CDTF">2019-10-01T22:58:00Z</dcterms:created>
  <dcterms:modified xsi:type="dcterms:W3CDTF">2019-10-01T22:58:00Z</dcterms:modified>
  <cp:category>A2019-28</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Jessica Hanigan</vt:lpwstr>
  </property>
  <property fmtid="{D5CDD505-2E9C-101B-9397-08002B2CF9AE}" pid="5" name="ClientEmail1">
    <vt:lpwstr>Jessica.Hanigan@act.gov.au</vt:lpwstr>
  </property>
  <property fmtid="{D5CDD505-2E9C-101B-9397-08002B2CF9AE}" pid="6" name="ClientPh1">
    <vt:lpwstr>62050896</vt:lpwstr>
  </property>
  <property fmtid="{D5CDD505-2E9C-101B-9397-08002B2CF9AE}" pid="7" name="ClientName2">
    <vt:lpwstr>Amy Kingham</vt:lpwstr>
  </property>
  <property fmtid="{D5CDD505-2E9C-101B-9397-08002B2CF9AE}" pid="8" name="ClientEmail2">
    <vt:lpwstr>amy.kingham@act.gov.au</vt:lpwstr>
  </property>
  <property fmtid="{D5CDD505-2E9C-101B-9397-08002B2CF9AE}" pid="9" name="ClientPh2">
    <vt:lpwstr>62053398</vt:lpwstr>
  </property>
  <property fmtid="{D5CDD505-2E9C-101B-9397-08002B2CF9AE}" pid="10" name="jobType">
    <vt:lpwstr>Drafting</vt:lpwstr>
  </property>
  <property fmtid="{D5CDD505-2E9C-101B-9397-08002B2CF9AE}" pid="11" name="DMSID">
    <vt:lpwstr>1095986</vt:lpwstr>
  </property>
  <property fmtid="{D5CDD505-2E9C-101B-9397-08002B2CF9AE}" pid="12" name="JMSREQUIREDCHECKIN">
    <vt:lpwstr/>
  </property>
  <property fmtid="{D5CDD505-2E9C-101B-9397-08002B2CF9AE}" pid="13" name="CHECKEDOUTFROMJMS">
    <vt:lpwstr/>
  </property>
  <property fmtid="{D5CDD505-2E9C-101B-9397-08002B2CF9AE}" pid="14" name="Citation">
    <vt:lpwstr>Planning and Development (Community Concessional Leases) Amendment Bill 2019</vt:lpwstr>
  </property>
  <property fmtid="{D5CDD505-2E9C-101B-9397-08002B2CF9AE}" pid="15" name="AmCitation">
    <vt:lpwstr>Planning and Development Act 2007</vt:lpwstr>
  </property>
  <property fmtid="{D5CDD505-2E9C-101B-9397-08002B2CF9AE}" pid="16" name="ActName">
    <vt:lpwstr/>
  </property>
  <property fmtid="{D5CDD505-2E9C-101B-9397-08002B2CF9AE}" pid="17" name="DrafterName">
    <vt:lpwstr>Christina Maselos</vt:lpwstr>
  </property>
  <property fmtid="{D5CDD505-2E9C-101B-9397-08002B2CF9AE}" pid="18" name="DrafterEmail">
    <vt:lpwstr>christina.maselos@act.gov.au</vt:lpwstr>
  </property>
  <property fmtid="{D5CDD505-2E9C-101B-9397-08002B2CF9AE}" pid="19" name="DrafterPh">
    <vt:lpwstr>62053775</vt:lpwstr>
  </property>
  <property fmtid="{D5CDD505-2E9C-101B-9397-08002B2CF9AE}" pid="20" name="SettlerName">
    <vt:lpwstr>Felicity Keech</vt:lpwstr>
  </property>
  <property fmtid="{D5CDD505-2E9C-101B-9397-08002B2CF9AE}" pid="21" name="SettlerEmail">
    <vt:lpwstr>felicity.keech@act.gov.au</vt:lpwstr>
  </property>
  <property fmtid="{D5CDD505-2E9C-101B-9397-08002B2CF9AE}" pid="22" name="SettlerPh">
    <vt:lpwstr>62053767</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