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34292" w14:textId="77777777" w:rsidR="00E0340A" w:rsidRDefault="00E0340A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60C92D7F" wp14:editId="20E359C6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D7D35" w14:textId="77777777" w:rsidR="00E0340A" w:rsidRDefault="00E0340A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B91622D" w14:textId="7AE76696" w:rsidR="004B4389" w:rsidRPr="00C13410" w:rsidRDefault="00E0340A" w:rsidP="00C13410">
      <w:pPr>
        <w:pStyle w:val="Billname1"/>
        <w:suppressLineNumbers/>
      </w:pPr>
      <w:bookmarkStart w:id="0" w:name="citation"/>
      <w:r>
        <w:t>COVID-19 Emergency Response (Check</w:t>
      </w:r>
      <w:r>
        <w:noBreakHyphen/>
        <w:t>in Information) Amendment Act 2021</w:t>
      </w:r>
      <w:bookmarkEnd w:id="0"/>
    </w:p>
    <w:p w14:paraId="0370102C" w14:textId="5E7D5937" w:rsidR="004B4389" w:rsidRPr="00C13410" w:rsidRDefault="00ED1EAC" w:rsidP="00C13410">
      <w:pPr>
        <w:pStyle w:val="ActNo"/>
        <w:suppressLineNumbers/>
      </w:pPr>
      <w:fldSimple w:instr=" DOCPROPERTY &quot;Category&quot;  \* MERGEFORMAT ">
        <w:r w:rsidR="004D5B6E">
          <w:t>A2021-20</w:t>
        </w:r>
      </w:fldSimple>
    </w:p>
    <w:p w14:paraId="7D2927D2" w14:textId="77777777" w:rsidR="004B4389" w:rsidRPr="00C13410" w:rsidRDefault="004B4389" w:rsidP="00C13410">
      <w:pPr>
        <w:pStyle w:val="N-line3"/>
        <w:suppressLineNumbers/>
      </w:pPr>
    </w:p>
    <w:p w14:paraId="52CD7A8E" w14:textId="09D477D6" w:rsidR="004B4389" w:rsidRPr="00C13410" w:rsidRDefault="004B4389" w:rsidP="00C13410">
      <w:pPr>
        <w:pStyle w:val="LongTitle"/>
        <w:suppressLineNumbers/>
      </w:pPr>
      <w:r w:rsidRPr="00C13410">
        <w:t xml:space="preserve">An Act to amend the </w:t>
      </w:r>
      <w:bookmarkStart w:id="1" w:name="AmCitation"/>
      <w:r w:rsidR="00F7290B" w:rsidRPr="00C13410">
        <w:rPr>
          <w:rStyle w:val="charCitHyperlinkItal"/>
        </w:rPr>
        <w:fldChar w:fldCharType="begin"/>
      </w:r>
      <w:r w:rsidR="00F7290B" w:rsidRPr="00C13410">
        <w:rPr>
          <w:rStyle w:val="charCitHyperlinkItal"/>
        </w:rPr>
        <w:instrText>HYPERLINK "http://www.legislation.act.gov.au/a/2020-11" \o "A2020-11"</w:instrText>
      </w:r>
      <w:r w:rsidR="00F7290B" w:rsidRPr="00C13410">
        <w:rPr>
          <w:rStyle w:val="charCitHyperlinkItal"/>
        </w:rPr>
        <w:fldChar w:fldCharType="separate"/>
      </w:r>
      <w:r w:rsidR="00F7290B" w:rsidRPr="00C13410">
        <w:rPr>
          <w:rStyle w:val="charCitHyperlinkItal"/>
        </w:rPr>
        <w:t>COVID-19 Emergency Response Act 2020</w:t>
      </w:r>
      <w:r w:rsidR="00F7290B" w:rsidRPr="00C13410">
        <w:rPr>
          <w:rStyle w:val="charCitHyperlinkItal"/>
        </w:rPr>
        <w:fldChar w:fldCharType="end"/>
      </w:r>
      <w:bookmarkEnd w:id="1"/>
    </w:p>
    <w:p w14:paraId="2FE3863C" w14:textId="77777777" w:rsidR="004B4389" w:rsidRPr="00C13410" w:rsidRDefault="004B4389" w:rsidP="00C13410">
      <w:pPr>
        <w:pStyle w:val="N-line3"/>
        <w:suppressLineNumbers/>
      </w:pPr>
    </w:p>
    <w:p w14:paraId="46A16DCF" w14:textId="77777777" w:rsidR="004B4389" w:rsidRPr="00C13410" w:rsidRDefault="004B4389" w:rsidP="00C13410">
      <w:pPr>
        <w:pStyle w:val="Placeholder"/>
        <w:suppressLineNumbers/>
      </w:pPr>
      <w:r w:rsidRPr="00C13410">
        <w:rPr>
          <w:rStyle w:val="charContents"/>
          <w:sz w:val="16"/>
        </w:rPr>
        <w:t xml:space="preserve">  </w:t>
      </w:r>
      <w:r w:rsidRPr="00C13410">
        <w:rPr>
          <w:rStyle w:val="charPage"/>
        </w:rPr>
        <w:t xml:space="preserve">  </w:t>
      </w:r>
    </w:p>
    <w:p w14:paraId="39FE7903" w14:textId="77777777" w:rsidR="004B4389" w:rsidRPr="00C13410" w:rsidRDefault="004B4389" w:rsidP="00C13410">
      <w:pPr>
        <w:pStyle w:val="Placeholder"/>
        <w:suppressLineNumbers/>
      </w:pPr>
      <w:r w:rsidRPr="00C13410">
        <w:rPr>
          <w:rStyle w:val="CharChapNo"/>
        </w:rPr>
        <w:t xml:space="preserve">  </w:t>
      </w:r>
      <w:r w:rsidRPr="00C13410">
        <w:rPr>
          <w:rStyle w:val="CharChapText"/>
        </w:rPr>
        <w:t xml:space="preserve">  </w:t>
      </w:r>
    </w:p>
    <w:p w14:paraId="7275479F" w14:textId="77777777" w:rsidR="004B4389" w:rsidRPr="00C13410" w:rsidRDefault="004B4389" w:rsidP="00C13410">
      <w:pPr>
        <w:pStyle w:val="Placeholder"/>
        <w:suppressLineNumbers/>
      </w:pPr>
      <w:r w:rsidRPr="00C13410">
        <w:rPr>
          <w:rStyle w:val="CharPartNo"/>
        </w:rPr>
        <w:t xml:space="preserve">  </w:t>
      </w:r>
      <w:r w:rsidRPr="00C13410">
        <w:rPr>
          <w:rStyle w:val="CharPartText"/>
        </w:rPr>
        <w:t xml:space="preserve">  </w:t>
      </w:r>
    </w:p>
    <w:p w14:paraId="18498F4F" w14:textId="77777777" w:rsidR="004B4389" w:rsidRPr="00C13410" w:rsidRDefault="004B4389" w:rsidP="00C13410">
      <w:pPr>
        <w:pStyle w:val="Placeholder"/>
        <w:suppressLineNumbers/>
      </w:pPr>
      <w:r w:rsidRPr="00C13410">
        <w:rPr>
          <w:rStyle w:val="CharDivNo"/>
        </w:rPr>
        <w:t xml:space="preserve">  </w:t>
      </w:r>
      <w:r w:rsidRPr="00C13410">
        <w:rPr>
          <w:rStyle w:val="CharDivText"/>
        </w:rPr>
        <w:t xml:space="preserve">  </w:t>
      </w:r>
    </w:p>
    <w:p w14:paraId="590B7694" w14:textId="77777777" w:rsidR="004B4389" w:rsidRPr="00C13410" w:rsidRDefault="004B4389" w:rsidP="00C13410">
      <w:pPr>
        <w:pStyle w:val="Notified"/>
        <w:suppressLineNumbers/>
      </w:pPr>
    </w:p>
    <w:p w14:paraId="27D10467" w14:textId="77777777" w:rsidR="004B4389" w:rsidRPr="00C13410" w:rsidRDefault="004B4389" w:rsidP="00C13410">
      <w:pPr>
        <w:pStyle w:val="EnactingWords"/>
        <w:suppressLineNumbers/>
      </w:pPr>
      <w:r w:rsidRPr="00C13410">
        <w:t>The Legislative Assembly for the Australian Capital Territory enacts as follows:</w:t>
      </w:r>
    </w:p>
    <w:p w14:paraId="18A2A7D5" w14:textId="77777777" w:rsidR="004B4389" w:rsidRPr="00C13410" w:rsidRDefault="004B4389" w:rsidP="00C13410">
      <w:pPr>
        <w:pStyle w:val="PageBreak"/>
        <w:suppressLineNumbers/>
      </w:pPr>
      <w:r w:rsidRPr="00C13410">
        <w:br w:type="page"/>
      </w:r>
    </w:p>
    <w:p w14:paraId="330D43A3" w14:textId="331EEAD7" w:rsidR="004B4389" w:rsidRPr="00C13410" w:rsidRDefault="00C13410" w:rsidP="00C13410">
      <w:pPr>
        <w:pStyle w:val="AH5Sec"/>
        <w:shd w:val="pct25" w:color="auto" w:fill="auto"/>
      </w:pPr>
      <w:r w:rsidRPr="00C13410">
        <w:rPr>
          <w:rStyle w:val="CharSectNo"/>
        </w:rPr>
        <w:lastRenderedPageBreak/>
        <w:t>1</w:t>
      </w:r>
      <w:r w:rsidRPr="00C13410">
        <w:tab/>
      </w:r>
      <w:r w:rsidR="004B4389" w:rsidRPr="00C13410">
        <w:t>Name of Act</w:t>
      </w:r>
    </w:p>
    <w:p w14:paraId="5EF5CA99" w14:textId="3647095A" w:rsidR="007857B2" w:rsidRPr="00C13410" w:rsidRDefault="004B4389" w:rsidP="00BC7B40">
      <w:pPr>
        <w:pStyle w:val="Amainreturn"/>
      </w:pPr>
      <w:r w:rsidRPr="00C13410">
        <w:t xml:space="preserve">This Act is the </w:t>
      </w:r>
      <w:r w:rsidRPr="00C13410">
        <w:rPr>
          <w:i/>
        </w:rPr>
        <w:fldChar w:fldCharType="begin"/>
      </w:r>
      <w:r w:rsidRPr="00C13410">
        <w:rPr>
          <w:i/>
        </w:rPr>
        <w:instrText xml:space="preserve"> TITLE</w:instrText>
      </w:r>
      <w:r w:rsidRPr="00C13410">
        <w:rPr>
          <w:i/>
        </w:rPr>
        <w:fldChar w:fldCharType="separate"/>
      </w:r>
      <w:r w:rsidR="004D5B6E">
        <w:rPr>
          <w:i/>
        </w:rPr>
        <w:t>COVID-19 Emergency Response (Check-in Information) Amendment Act 2021</w:t>
      </w:r>
      <w:r w:rsidRPr="00C13410">
        <w:rPr>
          <w:i/>
        </w:rPr>
        <w:fldChar w:fldCharType="end"/>
      </w:r>
      <w:r w:rsidRPr="00C13410">
        <w:t>.</w:t>
      </w:r>
    </w:p>
    <w:p w14:paraId="5B5AE3E6" w14:textId="596281EB" w:rsidR="004B4389" w:rsidRPr="00C13410" w:rsidRDefault="00C13410" w:rsidP="00C13410">
      <w:pPr>
        <w:pStyle w:val="AH5Sec"/>
        <w:shd w:val="pct25" w:color="auto" w:fill="auto"/>
      </w:pPr>
      <w:r w:rsidRPr="00C13410">
        <w:rPr>
          <w:rStyle w:val="CharSectNo"/>
        </w:rPr>
        <w:t>2</w:t>
      </w:r>
      <w:r w:rsidRPr="00C13410">
        <w:tab/>
      </w:r>
      <w:r w:rsidR="004B4389" w:rsidRPr="00C13410">
        <w:t>Commencement</w:t>
      </w:r>
    </w:p>
    <w:p w14:paraId="571936F2" w14:textId="4B07F8D1" w:rsidR="002E61AE" w:rsidRPr="00C13410" w:rsidRDefault="002E61AE" w:rsidP="002E61AE">
      <w:pPr>
        <w:pStyle w:val="IMain"/>
      </w:pPr>
      <w:r w:rsidRPr="00C13410">
        <w:tab/>
        <w:t>(1)</w:t>
      </w:r>
      <w:r w:rsidRPr="00C13410">
        <w:tab/>
      </w:r>
      <w:r w:rsidR="00A11462" w:rsidRPr="00C13410">
        <w:t>Section 5</w:t>
      </w:r>
      <w:r w:rsidR="00B92951" w:rsidRPr="00C13410">
        <w:t xml:space="preserve">, so far as it inserts </w:t>
      </w:r>
      <w:r w:rsidR="00A11462" w:rsidRPr="00C13410">
        <w:t xml:space="preserve">the following </w:t>
      </w:r>
      <w:r w:rsidR="00BE3339" w:rsidRPr="00C13410">
        <w:t>provisions</w:t>
      </w:r>
      <w:r w:rsidR="00A11462" w:rsidRPr="00C13410">
        <w:t>,</w:t>
      </w:r>
      <w:r w:rsidR="00273944" w:rsidRPr="00C13410">
        <w:t xml:space="preserve"> commences </w:t>
      </w:r>
      <w:r w:rsidR="00A11462" w:rsidRPr="00C13410">
        <w:t>30</w:t>
      </w:r>
      <w:r w:rsidR="00BE3339" w:rsidRPr="00C13410">
        <w:t> </w:t>
      </w:r>
      <w:r w:rsidR="00A11462" w:rsidRPr="00C13410">
        <w:t>days</w:t>
      </w:r>
      <w:r w:rsidR="00273944" w:rsidRPr="00C13410">
        <w:t xml:space="preserve"> after </w:t>
      </w:r>
      <w:r w:rsidR="00A11462" w:rsidRPr="00C13410">
        <w:t>th</w:t>
      </w:r>
      <w:r w:rsidR="00BE3339" w:rsidRPr="00C13410">
        <w:t>is</w:t>
      </w:r>
      <w:r w:rsidR="00A11462" w:rsidRPr="00C13410">
        <w:t xml:space="preserve"> Act’s </w:t>
      </w:r>
      <w:r w:rsidR="00273944" w:rsidRPr="00C13410">
        <w:t>notification day</w:t>
      </w:r>
      <w:r w:rsidR="00A11462" w:rsidRPr="00C13410">
        <w:t>:</w:t>
      </w:r>
    </w:p>
    <w:p w14:paraId="54B84578" w14:textId="1A235AE3" w:rsidR="006C3475" w:rsidRPr="00C13410" w:rsidRDefault="00C13410" w:rsidP="00C13410">
      <w:pPr>
        <w:pStyle w:val="Amainbullet"/>
        <w:tabs>
          <w:tab w:val="left" w:pos="1500"/>
        </w:tabs>
      </w:pPr>
      <w:r w:rsidRPr="00C13410">
        <w:rPr>
          <w:rFonts w:ascii="Symbol" w:hAnsi="Symbol"/>
          <w:sz w:val="20"/>
        </w:rPr>
        <w:t></w:t>
      </w:r>
      <w:r w:rsidRPr="00C13410">
        <w:rPr>
          <w:rFonts w:ascii="Symbol" w:hAnsi="Symbol"/>
          <w:sz w:val="20"/>
        </w:rPr>
        <w:tab/>
      </w:r>
      <w:r w:rsidR="006C3475" w:rsidRPr="00C13410">
        <w:t>section 2D</w:t>
      </w:r>
    </w:p>
    <w:p w14:paraId="1DD6CAE4" w14:textId="76E3BF00" w:rsidR="006C3475" w:rsidRPr="00C13410" w:rsidRDefault="00C13410" w:rsidP="00C13410">
      <w:pPr>
        <w:pStyle w:val="Amainbullet"/>
        <w:tabs>
          <w:tab w:val="left" w:pos="1500"/>
        </w:tabs>
      </w:pPr>
      <w:r w:rsidRPr="00C13410">
        <w:rPr>
          <w:rFonts w:ascii="Symbol" w:hAnsi="Symbol"/>
          <w:sz w:val="20"/>
        </w:rPr>
        <w:t></w:t>
      </w:r>
      <w:r w:rsidRPr="00C13410">
        <w:rPr>
          <w:rFonts w:ascii="Symbol" w:hAnsi="Symbol"/>
          <w:sz w:val="20"/>
        </w:rPr>
        <w:tab/>
      </w:r>
      <w:r w:rsidR="006C3475" w:rsidRPr="00C13410">
        <w:t>section 2E</w:t>
      </w:r>
      <w:r w:rsidR="007C6B76" w:rsidRPr="00C13410">
        <w:t xml:space="preserve"> (1) </w:t>
      </w:r>
      <w:r w:rsidR="00C71469" w:rsidRPr="00C13410">
        <w:t>to</w:t>
      </w:r>
      <w:r w:rsidR="007C6B76" w:rsidRPr="00C13410">
        <w:t xml:space="preserve"> (</w:t>
      </w:r>
      <w:r w:rsidR="00C71469" w:rsidRPr="00C13410">
        <w:t>3</w:t>
      </w:r>
      <w:r w:rsidR="007C6B76" w:rsidRPr="00C13410">
        <w:t>)</w:t>
      </w:r>
    </w:p>
    <w:p w14:paraId="7FC6A325" w14:textId="2A14B154" w:rsidR="006C3475" w:rsidRPr="00C13410" w:rsidRDefault="00C13410" w:rsidP="00C13410">
      <w:pPr>
        <w:pStyle w:val="Amainbullet"/>
        <w:keepNext/>
        <w:tabs>
          <w:tab w:val="left" w:pos="1500"/>
        </w:tabs>
      </w:pPr>
      <w:r w:rsidRPr="00C13410">
        <w:rPr>
          <w:rFonts w:ascii="Symbol" w:hAnsi="Symbol"/>
          <w:sz w:val="20"/>
        </w:rPr>
        <w:t></w:t>
      </w:r>
      <w:r w:rsidRPr="00C13410">
        <w:rPr>
          <w:rFonts w:ascii="Symbol" w:hAnsi="Symbol"/>
          <w:sz w:val="20"/>
        </w:rPr>
        <w:tab/>
      </w:r>
      <w:r w:rsidR="006C3475" w:rsidRPr="00C13410">
        <w:t>section 2G</w:t>
      </w:r>
      <w:r w:rsidR="007C6B76" w:rsidRPr="00C13410">
        <w:t xml:space="preserve"> (1)</w:t>
      </w:r>
      <w:r w:rsidR="00312E62" w:rsidRPr="00C13410">
        <w:t xml:space="preserve"> and (2)</w:t>
      </w:r>
      <w:r w:rsidR="006C3475" w:rsidRPr="00C13410">
        <w:t>.</w:t>
      </w:r>
    </w:p>
    <w:p w14:paraId="716ED507" w14:textId="5E3E8488" w:rsidR="00BE3339" w:rsidRPr="00C13410" w:rsidRDefault="00BE3339" w:rsidP="00BE3339">
      <w:pPr>
        <w:pStyle w:val="aNote"/>
      </w:pPr>
      <w:r w:rsidRPr="00C13410">
        <w:rPr>
          <w:rStyle w:val="charItals"/>
        </w:rPr>
        <w:t>Note</w:t>
      </w:r>
      <w:r w:rsidRPr="00C13410">
        <w:rPr>
          <w:rStyle w:val="charItals"/>
        </w:rPr>
        <w:tab/>
      </w:r>
      <w:r w:rsidRPr="00C13410">
        <w:t xml:space="preserve">The naming and commencement provisions automatically commence on the notification day (see </w:t>
      </w:r>
      <w:hyperlink r:id="rId9" w:tooltip="A2001-14" w:history="1">
        <w:r w:rsidR="00F7290B" w:rsidRPr="00C13410">
          <w:rPr>
            <w:rStyle w:val="charCitHyperlinkAbbrev"/>
          </w:rPr>
          <w:t>Legislation Act</w:t>
        </w:r>
      </w:hyperlink>
      <w:r w:rsidRPr="00C13410">
        <w:t>, s 75 (1)).</w:t>
      </w:r>
    </w:p>
    <w:p w14:paraId="0138A9CB" w14:textId="74AD1732" w:rsidR="004B4389" w:rsidRPr="00C13410" w:rsidRDefault="002E61AE" w:rsidP="00BE3339">
      <w:pPr>
        <w:pStyle w:val="IMain"/>
      </w:pPr>
      <w:r w:rsidRPr="00C13410">
        <w:tab/>
        <w:t>(2)</w:t>
      </w:r>
      <w:r w:rsidRPr="00C13410">
        <w:tab/>
      </w:r>
      <w:r w:rsidR="002A3EEB" w:rsidRPr="00C13410">
        <w:t>Section 5 remainder and t</w:t>
      </w:r>
      <w:r w:rsidR="00A11462" w:rsidRPr="00C13410">
        <w:t>he remain</w:t>
      </w:r>
      <w:r w:rsidR="00BE3339" w:rsidRPr="00C13410">
        <w:t>ing provisions</w:t>
      </w:r>
      <w:r w:rsidR="002A3EEB" w:rsidRPr="00C13410">
        <w:t xml:space="preserve"> of this Act</w:t>
      </w:r>
      <w:r w:rsidR="00BE3339" w:rsidRPr="00C13410">
        <w:t xml:space="preserve"> </w:t>
      </w:r>
      <w:r w:rsidR="00A11462" w:rsidRPr="00C13410">
        <w:t>commence on the day</w:t>
      </w:r>
      <w:r w:rsidR="00273944" w:rsidRPr="00C13410">
        <w:t xml:space="preserve"> after this Act’s </w:t>
      </w:r>
      <w:r w:rsidR="00B92951" w:rsidRPr="00C13410">
        <w:t xml:space="preserve">notification </w:t>
      </w:r>
      <w:r w:rsidR="00273944" w:rsidRPr="00C13410">
        <w:t>day.</w:t>
      </w:r>
    </w:p>
    <w:p w14:paraId="75D673CF" w14:textId="11DB6DEC" w:rsidR="004B4389" w:rsidRPr="00C13410" w:rsidRDefault="00C13410" w:rsidP="00C13410">
      <w:pPr>
        <w:pStyle w:val="AH5Sec"/>
        <w:shd w:val="pct25" w:color="auto" w:fill="auto"/>
      </w:pPr>
      <w:r w:rsidRPr="00C13410">
        <w:rPr>
          <w:rStyle w:val="CharSectNo"/>
        </w:rPr>
        <w:t>3</w:t>
      </w:r>
      <w:r w:rsidRPr="00C13410">
        <w:tab/>
      </w:r>
      <w:r w:rsidR="004B4389" w:rsidRPr="00C13410">
        <w:t>Legislation amended</w:t>
      </w:r>
    </w:p>
    <w:p w14:paraId="3F25CCB4" w14:textId="1F6F3026" w:rsidR="004B4389" w:rsidRPr="00C13410" w:rsidRDefault="004B4389">
      <w:pPr>
        <w:pStyle w:val="Amainreturn"/>
      </w:pPr>
      <w:r w:rsidRPr="00C13410">
        <w:t xml:space="preserve">This Act amends the </w:t>
      </w:r>
      <w:hyperlink r:id="rId10" w:tooltip="A2020-11" w:history="1">
        <w:r w:rsidR="00F7290B" w:rsidRPr="00C13410">
          <w:rPr>
            <w:rStyle w:val="charCitHyperlinkItal"/>
          </w:rPr>
          <w:t>COVID-19 Emergency Response Act 2020</w:t>
        </w:r>
      </w:hyperlink>
      <w:r w:rsidRPr="00C13410">
        <w:t>.</w:t>
      </w:r>
    </w:p>
    <w:p w14:paraId="3AD15EA3" w14:textId="3088F994" w:rsidR="00BE210F" w:rsidRPr="00C13410" w:rsidRDefault="00C13410" w:rsidP="00C13410">
      <w:pPr>
        <w:pStyle w:val="AH5Sec"/>
        <w:shd w:val="pct25" w:color="auto" w:fill="auto"/>
      </w:pPr>
      <w:r w:rsidRPr="00C13410">
        <w:rPr>
          <w:rStyle w:val="CharSectNo"/>
        </w:rPr>
        <w:t>4</w:t>
      </w:r>
      <w:r w:rsidRPr="00C13410">
        <w:tab/>
      </w:r>
      <w:r w:rsidR="00BE210F" w:rsidRPr="00C13410">
        <w:t>New part 1 heading</w:t>
      </w:r>
    </w:p>
    <w:p w14:paraId="28DA8E36" w14:textId="1F6F292C" w:rsidR="00BE210F" w:rsidRPr="00C13410" w:rsidRDefault="00BE210F" w:rsidP="00BE210F">
      <w:pPr>
        <w:pStyle w:val="direction"/>
      </w:pPr>
      <w:r w:rsidRPr="00C13410">
        <w:t>before section 1, insert</w:t>
      </w:r>
    </w:p>
    <w:p w14:paraId="168BBE57" w14:textId="27E7AC91" w:rsidR="00BE210F" w:rsidRPr="00C13410" w:rsidRDefault="00BE210F" w:rsidP="00776933">
      <w:pPr>
        <w:pStyle w:val="IH2Part"/>
        <w:keepNext w:val="0"/>
      </w:pPr>
      <w:r w:rsidRPr="00C13410">
        <w:t>Part 1</w:t>
      </w:r>
      <w:r w:rsidRPr="00C13410">
        <w:tab/>
        <w:t>Preliminary</w:t>
      </w:r>
    </w:p>
    <w:p w14:paraId="64C9F68E" w14:textId="44C0B913" w:rsidR="00BE210F" w:rsidRPr="00C13410" w:rsidRDefault="00C13410" w:rsidP="00C13410">
      <w:pPr>
        <w:pStyle w:val="AH5Sec"/>
        <w:shd w:val="pct25" w:color="auto" w:fill="auto"/>
      </w:pPr>
      <w:r w:rsidRPr="00C13410">
        <w:rPr>
          <w:rStyle w:val="CharSectNo"/>
        </w:rPr>
        <w:lastRenderedPageBreak/>
        <w:t>5</w:t>
      </w:r>
      <w:r w:rsidRPr="00C13410">
        <w:tab/>
      </w:r>
      <w:r w:rsidR="00BE210F" w:rsidRPr="00C13410">
        <w:t>New section 2</w:t>
      </w:r>
      <w:r w:rsidR="00A11462" w:rsidRPr="00C13410">
        <w:t xml:space="preserve"> etc</w:t>
      </w:r>
    </w:p>
    <w:p w14:paraId="57B69905" w14:textId="4C10A74F" w:rsidR="00BE210F" w:rsidRPr="00C13410" w:rsidRDefault="00BE210F" w:rsidP="00BE210F">
      <w:pPr>
        <w:pStyle w:val="direction"/>
      </w:pPr>
      <w:r w:rsidRPr="00C13410">
        <w:t>insert</w:t>
      </w:r>
    </w:p>
    <w:p w14:paraId="63A83AE9" w14:textId="1965FCFB" w:rsidR="0075596D" w:rsidRPr="00C13410" w:rsidRDefault="0075596D" w:rsidP="0075596D">
      <w:pPr>
        <w:pStyle w:val="IH5Sec"/>
      </w:pPr>
      <w:r w:rsidRPr="00C13410">
        <w:t>2</w:t>
      </w:r>
      <w:r w:rsidRPr="00C13410">
        <w:tab/>
        <w:t>Dictionary</w:t>
      </w:r>
    </w:p>
    <w:p w14:paraId="3246C228" w14:textId="2A21539A" w:rsidR="00E84FCC" w:rsidRPr="00C13410" w:rsidRDefault="0075596D" w:rsidP="00776933">
      <w:pPr>
        <w:pStyle w:val="Amainreturn"/>
        <w:keepNext/>
      </w:pPr>
      <w:r w:rsidRPr="00C13410">
        <w:t>The dictionary at the end of this Act is part of this Act.</w:t>
      </w:r>
    </w:p>
    <w:p w14:paraId="746ED88F" w14:textId="633EE0C1" w:rsidR="0075596D" w:rsidRPr="00C13410" w:rsidRDefault="0075596D" w:rsidP="00C13410">
      <w:pPr>
        <w:pStyle w:val="aNote"/>
        <w:keepNext/>
      </w:pPr>
      <w:r w:rsidRPr="00C13410">
        <w:rPr>
          <w:rStyle w:val="charItals"/>
        </w:rPr>
        <w:t>Note 1</w:t>
      </w:r>
      <w:r w:rsidRPr="00C13410">
        <w:rPr>
          <w:rStyle w:val="charItals"/>
        </w:rPr>
        <w:tab/>
      </w:r>
      <w:r w:rsidRPr="00C13410">
        <w:t>The dictionary at the end of this Act defines certain terms used in this Act</w:t>
      </w:r>
      <w:r w:rsidR="00E84FCC" w:rsidRPr="00C13410">
        <w:t>.</w:t>
      </w:r>
    </w:p>
    <w:p w14:paraId="5B76E46D" w14:textId="0796D403" w:rsidR="0075596D" w:rsidRPr="00C13410" w:rsidRDefault="0075596D" w:rsidP="00852961">
      <w:pPr>
        <w:pStyle w:val="aNote"/>
      </w:pPr>
      <w:r w:rsidRPr="00C13410">
        <w:rPr>
          <w:rStyle w:val="charItals"/>
        </w:rPr>
        <w:t>Note 2</w:t>
      </w:r>
      <w:r w:rsidRPr="00C13410">
        <w:tab/>
        <w:t xml:space="preserve">A definition in the dictionary applies to the entire Act unless the definition, or another provision of the Act, provides otherwise or the contrary intention otherwise appears (see </w:t>
      </w:r>
      <w:hyperlink r:id="rId11" w:tooltip="A2001-14" w:history="1">
        <w:r w:rsidR="00F7290B" w:rsidRPr="00C13410">
          <w:rPr>
            <w:rStyle w:val="charCitHyperlinkAbbrev"/>
          </w:rPr>
          <w:t>Legislation Act</w:t>
        </w:r>
      </w:hyperlink>
      <w:r w:rsidRPr="00C13410">
        <w:t>, s 155 and s 156 (1)).</w:t>
      </w:r>
    </w:p>
    <w:p w14:paraId="7B261AD0" w14:textId="3969A06E" w:rsidR="0075596D" w:rsidRPr="00C13410" w:rsidRDefault="0075596D" w:rsidP="0075596D">
      <w:pPr>
        <w:pStyle w:val="IH5Sec"/>
      </w:pPr>
      <w:r w:rsidRPr="00C13410">
        <w:t>2A</w:t>
      </w:r>
      <w:r w:rsidRPr="00C13410">
        <w:tab/>
        <w:t>Notes</w:t>
      </w:r>
    </w:p>
    <w:p w14:paraId="7FDF8902" w14:textId="77777777" w:rsidR="0075596D" w:rsidRPr="00C13410" w:rsidRDefault="0075596D" w:rsidP="00852961">
      <w:pPr>
        <w:pStyle w:val="Amainreturn"/>
      </w:pPr>
      <w:r w:rsidRPr="00C13410">
        <w:t>A note included in this Act is explanatory and is not part of this Act.</w:t>
      </w:r>
    </w:p>
    <w:p w14:paraId="0AF24BDF" w14:textId="2067277A" w:rsidR="0075596D" w:rsidRPr="00C13410" w:rsidRDefault="0075596D" w:rsidP="0075596D">
      <w:pPr>
        <w:pStyle w:val="IH5Sec"/>
      </w:pPr>
      <w:r w:rsidRPr="00C13410">
        <w:t>2B</w:t>
      </w:r>
      <w:r w:rsidRPr="00C13410">
        <w:tab/>
        <w:t>Offences against Act—application of Criminal Code etc</w:t>
      </w:r>
    </w:p>
    <w:p w14:paraId="0C555BEB" w14:textId="77777777" w:rsidR="0075596D" w:rsidRPr="00C13410" w:rsidRDefault="0075596D" w:rsidP="00C13410">
      <w:pPr>
        <w:pStyle w:val="Amainreturn"/>
        <w:keepNext/>
      </w:pPr>
      <w:r w:rsidRPr="00C13410">
        <w:t>Other legislation applies in relation to offences against this Act.</w:t>
      </w:r>
    </w:p>
    <w:p w14:paraId="41B3F8CC" w14:textId="368D7649" w:rsidR="0075596D" w:rsidRPr="00C13410" w:rsidRDefault="0075596D" w:rsidP="00852961">
      <w:pPr>
        <w:pStyle w:val="aNote"/>
      </w:pPr>
      <w:r w:rsidRPr="00C13410">
        <w:rPr>
          <w:rStyle w:val="charItals"/>
        </w:rPr>
        <w:t>Note</w:t>
      </w:r>
      <w:r w:rsidR="00574B7D" w:rsidRPr="00C13410">
        <w:rPr>
          <w:rStyle w:val="charItals"/>
        </w:rPr>
        <w:t xml:space="preserve"> 1</w:t>
      </w:r>
      <w:r w:rsidRPr="00C13410">
        <w:tab/>
      </w:r>
      <w:r w:rsidRPr="00C13410">
        <w:rPr>
          <w:rStyle w:val="charItals"/>
        </w:rPr>
        <w:t>Criminal Code</w:t>
      </w:r>
    </w:p>
    <w:p w14:paraId="305C8D51" w14:textId="40501F07" w:rsidR="0075596D" w:rsidRPr="00C13410" w:rsidRDefault="0075596D" w:rsidP="00B0752A">
      <w:pPr>
        <w:pStyle w:val="aNoteTextss"/>
      </w:pPr>
      <w:r w:rsidRPr="00C13410">
        <w:t xml:space="preserve">The </w:t>
      </w:r>
      <w:hyperlink r:id="rId12" w:tooltip="A2002-51" w:history="1">
        <w:r w:rsidR="00F7290B" w:rsidRPr="00C13410">
          <w:rPr>
            <w:rStyle w:val="charCitHyperlinkAbbrev"/>
          </w:rPr>
          <w:t>Criminal Code</w:t>
        </w:r>
      </w:hyperlink>
      <w:r w:rsidRPr="00C13410">
        <w:t xml:space="preserve">, </w:t>
      </w:r>
      <w:proofErr w:type="spellStart"/>
      <w:r w:rsidRPr="00C13410">
        <w:t>ch</w:t>
      </w:r>
      <w:proofErr w:type="spellEnd"/>
      <w:r w:rsidRPr="00C13410">
        <w:t xml:space="preserve"> 2 applies to all offences against this Act (see Code, </w:t>
      </w:r>
      <w:proofErr w:type="spellStart"/>
      <w:r w:rsidRPr="00C13410">
        <w:t>pt</w:t>
      </w:r>
      <w:proofErr w:type="spellEnd"/>
      <w:r w:rsidRPr="00C13410">
        <w:t xml:space="preserve"> 2.1).  </w:t>
      </w:r>
    </w:p>
    <w:p w14:paraId="69A622C8" w14:textId="7062D793" w:rsidR="0075596D" w:rsidRPr="00C13410" w:rsidRDefault="0075596D" w:rsidP="00C13410">
      <w:pPr>
        <w:pStyle w:val="aNoteTextss"/>
        <w:keepNext/>
        <w:rPr>
          <w:color w:val="000000"/>
        </w:rPr>
      </w:pPr>
      <w:r w:rsidRPr="00C13410">
        <w:rPr>
          <w:color w:val="000000"/>
        </w:rPr>
        <w:t>The chapter sets out the general principles of criminal responsibility (including burdens of proof and general defences), and defines terms used for offences to which the Code applies (</w:t>
      </w:r>
      <w:proofErr w:type="spellStart"/>
      <w:r w:rsidRPr="00C13410">
        <w:rPr>
          <w:color w:val="000000"/>
        </w:rPr>
        <w:t>eg</w:t>
      </w:r>
      <w:proofErr w:type="spellEnd"/>
      <w:r w:rsidRPr="00C13410">
        <w:rPr>
          <w:color w:val="000000"/>
        </w:rPr>
        <w:t> </w:t>
      </w:r>
      <w:r w:rsidRPr="00C13410">
        <w:rPr>
          <w:rStyle w:val="charBoldItals"/>
        </w:rPr>
        <w:t>conduct</w:t>
      </w:r>
      <w:r w:rsidRPr="00C13410">
        <w:rPr>
          <w:color w:val="000000"/>
        </w:rPr>
        <w:t xml:space="preserve">, </w:t>
      </w:r>
      <w:r w:rsidRPr="00C13410">
        <w:rPr>
          <w:rStyle w:val="charBoldItals"/>
        </w:rPr>
        <w:t>intention</w:t>
      </w:r>
      <w:r w:rsidRPr="00C13410">
        <w:rPr>
          <w:color w:val="000000"/>
        </w:rPr>
        <w:t xml:space="preserve">, </w:t>
      </w:r>
      <w:r w:rsidRPr="00C13410">
        <w:rPr>
          <w:rStyle w:val="charBoldItals"/>
        </w:rPr>
        <w:t>recklessness</w:t>
      </w:r>
      <w:r w:rsidRPr="00C13410">
        <w:rPr>
          <w:color w:val="000000"/>
        </w:rPr>
        <w:t xml:space="preserve"> and </w:t>
      </w:r>
      <w:r w:rsidRPr="00C13410">
        <w:rPr>
          <w:rStyle w:val="charBoldItals"/>
        </w:rPr>
        <w:t>strict liability</w:t>
      </w:r>
      <w:r w:rsidRPr="00C13410">
        <w:rPr>
          <w:color w:val="000000"/>
        </w:rPr>
        <w:t>).</w:t>
      </w:r>
    </w:p>
    <w:p w14:paraId="09601C31" w14:textId="37C932CB" w:rsidR="000E6DD7" w:rsidRPr="00C13410" w:rsidRDefault="00B0752A" w:rsidP="00B0752A">
      <w:pPr>
        <w:pStyle w:val="aNote"/>
        <w:rPr>
          <w:rStyle w:val="charItals"/>
        </w:rPr>
      </w:pPr>
      <w:r w:rsidRPr="00C13410">
        <w:rPr>
          <w:rStyle w:val="charItals"/>
        </w:rPr>
        <w:t>Note 2</w:t>
      </w:r>
      <w:r w:rsidRPr="00C13410">
        <w:rPr>
          <w:rStyle w:val="charItals"/>
        </w:rPr>
        <w:tab/>
      </w:r>
      <w:r w:rsidR="000E6DD7" w:rsidRPr="00C13410">
        <w:rPr>
          <w:rStyle w:val="charItals"/>
        </w:rPr>
        <w:t>Penalty units</w:t>
      </w:r>
    </w:p>
    <w:p w14:paraId="1AF50F0D" w14:textId="5CC32243" w:rsidR="00574B7D" w:rsidRPr="00C13410" w:rsidRDefault="000E6DD7" w:rsidP="0006538D">
      <w:pPr>
        <w:pStyle w:val="aNoteTextss"/>
      </w:pPr>
      <w:r w:rsidRPr="00C13410">
        <w:t xml:space="preserve">The </w:t>
      </w:r>
      <w:hyperlink r:id="rId13" w:tooltip="A2001-14" w:history="1">
        <w:r w:rsidR="00F7290B" w:rsidRPr="00C13410">
          <w:rPr>
            <w:rStyle w:val="charCitHyperlinkAbbrev"/>
          </w:rPr>
          <w:t>Legislation Act</w:t>
        </w:r>
      </w:hyperlink>
      <w:r w:rsidRPr="00C13410">
        <w:t>, s 133 deals with the meaning of offence penalties that are expressed in penalty units.</w:t>
      </w:r>
    </w:p>
    <w:p w14:paraId="600D0F4D" w14:textId="33072D15" w:rsidR="00EF64DF" w:rsidRPr="00C13410" w:rsidRDefault="00EF64DF" w:rsidP="00EF64DF">
      <w:pPr>
        <w:pStyle w:val="IH2Part"/>
      </w:pPr>
      <w:r w:rsidRPr="00C13410">
        <w:lastRenderedPageBreak/>
        <w:t xml:space="preserve">Part </w:t>
      </w:r>
      <w:r w:rsidR="00475A8F" w:rsidRPr="00C13410">
        <w:t>2</w:t>
      </w:r>
      <w:r w:rsidRPr="00C13410">
        <w:tab/>
      </w:r>
      <w:r w:rsidR="00E30D67" w:rsidRPr="00C13410">
        <w:t>C</w:t>
      </w:r>
      <w:r w:rsidRPr="00C13410">
        <w:t>heck-in information</w:t>
      </w:r>
    </w:p>
    <w:p w14:paraId="00B4D1EB" w14:textId="51ADAE41" w:rsidR="00EF64DF" w:rsidRPr="00C13410" w:rsidRDefault="00475A8F" w:rsidP="00EF64DF">
      <w:pPr>
        <w:pStyle w:val="IH5Sec"/>
      </w:pPr>
      <w:r w:rsidRPr="00C13410">
        <w:t>2C</w:t>
      </w:r>
      <w:r w:rsidR="00EF64DF" w:rsidRPr="00C13410">
        <w:tab/>
        <w:t>Definitions—</w:t>
      </w:r>
      <w:proofErr w:type="spellStart"/>
      <w:r w:rsidR="00EF64DF" w:rsidRPr="00C13410">
        <w:t>pt</w:t>
      </w:r>
      <w:proofErr w:type="spellEnd"/>
      <w:r w:rsidR="00EF64DF" w:rsidRPr="00C13410">
        <w:t xml:space="preserve"> </w:t>
      </w:r>
      <w:r w:rsidRPr="00C13410">
        <w:t>2</w:t>
      </w:r>
    </w:p>
    <w:p w14:paraId="45C19DE2" w14:textId="6BED9310" w:rsidR="00296A54" w:rsidRPr="00C13410" w:rsidRDefault="00EF64DF" w:rsidP="00F647D3">
      <w:pPr>
        <w:pStyle w:val="Amainreturn"/>
        <w:keepNext/>
      </w:pPr>
      <w:r w:rsidRPr="00C13410">
        <w:t>In this part:</w:t>
      </w:r>
    </w:p>
    <w:p w14:paraId="4BD9B0B2" w14:textId="74714714" w:rsidR="00C5092D" w:rsidRPr="00C13410" w:rsidRDefault="00E26451" w:rsidP="00C13410">
      <w:pPr>
        <w:pStyle w:val="aDef"/>
      </w:pPr>
      <w:r w:rsidRPr="00C13410">
        <w:rPr>
          <w:rStyle w:val="charBoldItals"/>
        </w:rPr>
        <w:t xml:space="preserve">authorised </w:t>
      </w:r>
      <w:r w:rsidR="00A93489" w:rsidRPr="00C13410">
        <w:rPr>
          <w:rStyle w:val="charBoldItals"/>
        </w:rPr>
        <w:t>collector</w:t>
      </w:r>
      <w:r w:rsidRPr="00C13410">
        <w:rPr>
          <w:lang w:eastAsia="en-AU"/>
        </w:rPr>
        <w:t xml:space="preserve"> </w:t>
      </w:r>
      <w:r w:rsidRPr="00C13410">
        <w:rPr>
          <w:bCs/>
          <w:iCs/>
          <w:lang w:eastAsia="en-AU"/>
        </w:rPr>
        <w:t>means</w:t>
      </w:r>
      <w:r w:rsidR="00C5092D" w:rsidRPr="00C13410">
        <w:rPr>
          <w:bCs/>
          <w:iCs/>
          <w:lang w:eastAsia="en-AU"/>
        </w:rPr>
        <w:t>—</w:t>
      </w:r>
    </w:p>
    <w:p w14:paraId="40BBE2BD" w14:textId="78649770" w:rsidR="00E26451" w:rsidRPr="00C13410" w:rsidRDefault="00C5092D" w:rsidP="00C5092D">
      <w:pPr>
        <w:pStyle w:val="Idefpara"/>
        <w:rPr>
          <w:lang w:eastAsia="en-AU"/>
        </w:rPr>
      </w:pPr>
      <w:r w:rsidRPr="00C13410">
        <w:rPr>
          <w:bCs/>
          <w:iCs/>
          <w:lang w:eastAsia="en-AU"/>
        </w:rPr>
        <w:tab/>
        <w:t>(a)</w:t>
      </w:r>
      <w:r w:rsidRPr="00C13410">
        <w:rPr>
          <w:bCs/>
          <w:iCs/>
          <w:lang w:eastAsia="en-AU"/>
        </w:rPr>
        <w:tab/>
      </w:r>
      <w:r w:rsidR="00E26451" w:rsidRPr="00C13410">
        <w:rPr>
          <w:lang w:eastAsia="en-AU"/>
        </w:rPr>
        <w:t>a person who may or must collect check</w:t>
      </w:r>
      <w:r w:rsidR="008B7B85" w:rsidRPr="00C13410">
        <w:rPr>
          <w:lang w:eastAsia="en-AU"/>
        </w:rPr>
        <w:noBreakHyphen/>
      </w:r>
      <w:r w:rsidR="00E26451" w:rsidRPr="00C13410">
        <w:rPr>
          <w:lang w:eastAsia="en-AU"/>
        </w:rPr>
        <w:t>in information under a public health direction</w:t>
      </w:r>
      <w:r w:rsidRPr="00C13410">
        <w:rPr>
          <w:lang w:eastAsia="en-AU"/>
        </w:rPr>
        <w:t>; or</w:t>
      </w:r>
    </w:p>
    <w:p w14:paraId="4612A0E5" w14:textId="3E8B17D3" w:rsidR="00C5092D" w:rsidRPr="00C13410" w:rsidRDefault="00C5092D" w:rsidP="00C5092D">
      <w:pPr>
        <w:pStyle w:val="Idefpara"/>
        <w:rPr>
          <w:lang w:eastAsia="en-AU"/>
        </w:rPr>
      </w:pPr>
      <w:r w:rsidRPr="00C13410">
        <w:rPr>
          <w:lang w:eastAsia="en-AU"/>
        </w:rPr>
        <w:tab/>
        <w:t>(b)</w:t>
      </w:r>
      <w:r w:rsidRPr="00C13410">
        <w:rPr>
          <w:lang w:eastAsia="en-AU"/>
        </w:rPr>
        <w:tab/>
      </w:r>
      <w:r w:rsidR="00D75708" w:rsidRPr="00C13410">
        <w:rPr>
          <w:lang w:eastAsia="en-AU"/>
        </w:rPr>
        <w:t xml:space="preserve">a person </w:t>
      </w:r>
      <w:r w:rsidR="006401A8" w:rsidRPr="00C13410">
        <w:rPr>
          <w:lang w:eastAsia="en-AU"/>
        </w:rPr>
        <w:t>who has registered</w:t>
      </w:r>
      <w:r w:rsidR="00896DFE" w:rsidRPr="00C13410">
        <w:rPr>
          <w:lang w:eastAsia="en-AU"/>
        </w:rPr>
        <w:t xml:space="preserve"> with the Territory</w:t>
      </w:r>
      <w:r w:rsidR="00D75708" w:rsidRPr="00C13410">
        <w:rPr>
          <w:lang w:eastAsia="en-AU"/>
        </w:rPr>
        <w:t xml:space="preserve"> to use the Check In CBR</w:t>
      </w:r>
      <w:r w:rsidR="00896DFE" w:rsidRPr="00C13410">
        <w:rPr>
          <w:lang w:eastAsia="en-AU"/>
        </w:rPr>
        <w:t xml:space="preserve"> app in relation to</w:t>
      </w:r>
      <w:r w:rsidR="00D75708" w:rsidRPr="00C13410">
        <w:rPr>
          <w:lang w:eastAsia="en-AU"/>
        </w:rPr>
        <w:t xml:space="preserve"> </w:t>
      </w:r>
      <w:r w:rsidR="00896DFE" w:rsidRPr="00C13410">
        <w:rPr>
          <w:lang w:eastAsia="en-AU"/>
        </w:rPr>
        <w:t>a place</w:t>
      </w:r>
      <w:r w:rsidR="00D75708" w:rsidRPr="00C13410">
        <w:rPr>
          <w:lang w:eastAsia="en-AU"/>
        </w:rPr>
        <w:t>.</w:t>
      </w:r>
    </w:p>
    <w:p w14:paraId="0FA39A4F" w14:textId="4506528F" w:rsidR="00A93489" w:rsidRPr="00C13410" w:rsidRDefault="00A93489" w:rsidP="00C13410">
      <w:pPr>
        <w:pStyle w:val="aDef"/>
      </w:pPr>
      <w:r w:rsidRPr="00C13410">
        <w:rPr>
          <w:rStyle w:val="charBoldItals"/>
        </w:rPr>
        <w:t xml:space="preserve">authorised </w:t>
      </w:r>
      <w:r w:rsidR="00DB713F" w:rsidRPr="00C13410">
        <w:rPr>
          <w:rStyle w:val="charBoldItals"/>
        </w:rPr>
        <w:t>person</w:t>
      </w:r>
      <w:r w:rsidR="00DB713F" w:rsidRPr="00C13410">
        <w:rPr>
          <w:bCs/>
          <w:iCs/>
        </w:rPr>
        <w:t>—see</w:t>
      </w:r>
      <w:r w:rsidRPr="00C13410">
        <w:rPr>
          <w:lang w:eastAsia="en-AU"/>
        </w:rPr>
        <w:t xml:space="preserve"> the </w:t>
      </w:r>
      <w:hyperlink r:id="rId14" w:tooltip="A1997-69" w:history="1">
        <w:r w:rsidR="00F7290B" w:rsidRPr="00C13410">
          <w:rPr>
            <w:rStyle w:val="charCitHyperlinkItal"/>
          </w:rPr>
          <w:t>Public Health Act 1997</w:t>
        </w:r>
      </w:hyperlink>
      <w:r w:rsidR="00DB713F" w:rsidRPr="00C13410">
        <w:rPr>
          <w:lang w:eastAsia="en-AU"/>
        </w:rPr>
        <w:t>, section</w:t>
      </w:r>
      <w:r w:rsidR="00852961" w:rsidRPr="00C13410">
        <w:rPr>
          <w:lang w:eastAsia="en-AU"/>
        </w:rPr>
        <w:t> </w:t>
      </w:r>
      <w:r w:rsidR="00DB713F" w:rsidRPr="00C13410">
        <w:rPr>
          <w:lang w:eastAsia="en-AU"/>
        </w:rPr>
        <w:t>121</w:t>
      </w:r>
      <w:r w:rsidR="00852961" w:rsidRPr="00C13410">
        <w:rPr>
          <w:lang w:eastAsia="en-AU"/>
        </w:rPr>
        <w:t> </w:t>
      </w:r>
      <w:r w:rsidR="00DB713F" w:rsidRPr="00C13410">
        <w:rPr>
          <w:lang w:eastAsia="en-AU"/>
        </w:rPr>
        <w:t>(4).</w:t>
      </w:r>
    </w:p>
    <w:p w14:paraId="06DB2D49" w14:textId="7968EFDB" w:rsidR="00FC2006" w:rsidRPr="00C13410" w:rsidRDefault="003A4CBF" w:rsidP="00C13410">
      <w:pPr>
        <w:pStyle w:val="aDef"/>
      </w:pPr>
      <w:r w:rsidRPr="00C13410">
        <w:rPr>
          <w:rStyle w:val="charBoldItals"/>
        </w:rPr>
        <w:t>C</w:t>
      </w:r>
      <w:r w:rsidR="00FC2006" w:rsidRPr="00C13410">
        <w:rPr>
          <w:rStyle w:val="charBoldItals"/>
        </w:rPr>
        <w:t>heck</w:t>
      </w:r>
      <w:r w:rsidRPr="00C13410">
        <w:rPr>
          <w:rStyle w:val="charBoldItals"/>
        </w:rPr>
        <w:t xml:space="preserve"> I</w:t>
      </w:r>
      <w:r w:rsidR="00FC2006" w:rsidRPr="00C13410">
        <w:rPr>
          <w:rStyle w:val="charBoldItals"/>
        </w:rPr>
        <w:t xml:space="preserve">n </w:t>
      </w:r>
      <w:r w:rsidR="00C96EA7" w:rsidRPr="00C13410">
        <w:rPr>
          <w:rStyle w:val="charBoldItals"/>
        </w:rPr>
        <w:t xml:space="preserve">CBR </w:t>
      </w:r>
      <w:r w:rsidR="00FC2006" w:rsidRPr="00C13410">
        <w:rPr>
          <w:rStyle w:val="charBoldItals"/>
        </w:rPr>
        <w:t>app</w:t>
      </w:r>
      <w:r w:rsidR="00FC2006" w:rsidRPr="00C13410">
        <w:t xml:space="preserve"> </w:t>
      </w:r>
      <w:r w:rsidR="00FC2006" w:rsidRPr="00C13410">
        <w:rPr>
          <w:bCs/>
          <w:iCs/>
        </w:rPr>
        <w:t xml:space="preserve">means </w:t>
      </w:r>
      <w:r w:rsidR="00FC2006" w:rsidRPr="00C13410">
        <w:rPr>
          <w:rFonts w:ascii="TimesNewRomanPSMT" w:hAnsi="TimesNewRomanPSMT" w:cs="TimesNewRomanPSMT"/>
          <w:lang w:eastAsia="en-AU"/>
        </w:rPr>
        <w:t>the mobile application</w:t>
      </w:r>
      <w:r w:rsidR="00BC7B40" w:rsidRPr="00C13410">
        <w:rPr>
          <w:rFonts w:ascii="TimesNewRomanPSMT" w:hAnsi="TimesNewRomanPSMT" w:cs="TimesNewRomanPSMT"/>
          <w:lang w:eastAsia="en-AU"/>
        </w:rPr>
        <w:t>,</w:t>
      </w:r>
      <w:r w:rsidR="00FC2006" w:rsidRPr="00C13410">
        <w:rPr>
          <w:rFonts w:ascii="TimesNewRomanPSMT" w:hAnsi="TimesNewRomanPSMT" w:cs="TimesNewRomanPSMT"/>
          <w:lang w:eastAsia="en-AU"/>
        </w:rPr>
        <w:t xml:space="preserve"> known as ‘Check</w:t>
      </w:r>
      <w:r w:rsidR="00FF14D9" w:rsidRPr="00C13410">
        <w:rPr>
          <w:rFonts w:ascii="TimesNewRomanPSMT" w:hAnsi="TimesNewRomanPSMT" w:cs="TimesNewRomanPSMT"/>
          <w:lang w:eastAsia="en-AU"/>
        </w:rPr>
        <w:t xml:space="preserve"> I</w:t>
      </w:r>
      <w:r w:rsidR="00FC2006" w:rsidRPr="00C13410">
        <w:rPr>
          <w:rFonts w:ascii="TimesNewRomanPSMT" w:hAnsi="TimesNewRomanPSMT" w:cs="TimesNewRomanPSMT"/>
          <w:lang w:eastAsia="en-AU"/>
        </w:rPr>
        <w:t xml:space="preserve">n CBR’, </w:t>
      </w:r>
      <w:r w:rsidR="00BC7B40" w:rsidRPr="00C13410">
        <w:rPr>
          <w:rFonts w:ascii="TimesNewRomanPSMT" w:hAnsi="TimesNewRomanPSMT" w:cs="TimesNewRomanPSMT"/>
          <w:lang w:eastAsia="en-AU"/>
        </w:rPr>
        <w:t xml:space="preserve">developed and operated by the Territory </w:t>
      </w:r>
      <w:r w:rsidR="00BA688A" w:rsidRPr="00C13410">
        <w:rPr>
          <w:rFonts w:ascii="TimesNewRomanPSMT" w:hAnsi="TimesNewRomanPSMT" w:cs="TimesNewRomanPSMT"/>
          <w:lang w:eastAsia="en-AU"/>
        </w:rPr>
        <w:t xml:space="preserve">to </w:t>
      </w:r>
      <w:r w:rsidR="00CA0E6F" w:rsidRPr="00C13410">
        <w:rPr>
          <w:rFonts w:ascii="TimesNewRomanPSMT" w:hAnsi="TimesNewRomanPSMT" w:cs="TimesNewRomanPSMT"/>
          <w:lang w:eastAsia="en-AU"/>
        </w:rPr>
        <w:t>allow people to record their presence at a place</w:t>
      </w:r>
      <w:r w:rsidR="007A4307" w:rsidRPr="00C13410">
        <w:rPr>
          <w:bCs/>
          <w:iCs/>
        </w:rPr>
        <w:t xml:space="preserve"> using a mobile device</w:t>
      </w:r>
      <w:r w:rsidR="00FC2006" w:rsidRPr="00C13410">
        <w:rPr>
          <w:bCs/>
          <w:iCs/>
        </w:rPr>
        <w:t>.</w:t>
      </w:r>
    </w:p>
    <w:p w14:paraId="39D46281" w14:textId="2BFEF631" w:rsidR="00563CF6" w:rsidRPr="00C13410" w:rsidRDefault="00563CF6" w:rsidP="00C13410">
      <w:pPr>
        <w:pStyle w:val="aDef"/>
        <w:rPr>
          <w:bCs/>
          <w:iCs/>
        </w:rPr>
      </w:pPr>
      <w:r w:rsidRPr="00C13410">
        <w:rPr>
          <w:rStyle w:val="charBoldItals"/>
        </w:rPr>
        <w:t>check</w:t>
      </w:r>
      <w:r w:rsidR="00FF14D9" w:rsidRPr="00C13410">
        <w:rPr>
          <w:rStyle w:val="charBoldItals"/>
        </w:rPr>
        <w:t>-</w:t>
      </w:r>
      <w:r w:rsidRPr="00C13410">
        <w:rPr>
          <w:rStyle w:val="charBoldItals"/>
        </w:rPr>
        <w:t>in information</w:t>
      </w:r>
      <w:r w:rsidRPr="00C13410">
        <w:rPr>
          <w:bCs/>
          <w:iCs/>
        </w:rPr>
        <w:t>—</w:t>
      </w:r>
    </w:p>
    <w:p w14:paraId="1DD2323E" w14:textId="02F1F8C5" w:rsidR="00EF64DF" w:rsidRPr="00C13410" w:rsidRDefault="00563CF6" w:rsidP="00056590">
      <w:pPr>
        <w:pStyle w:val="Idefpara"/>
        <w:rPr>
          <w:lang w:eastAsia="en-AU"/>
        </w:rPr>
      </w:pPr>
      <w:r w:rsidRPr="00C13410">
        <w:rPr>
          <w:lang w:eastAsia="en-AU"/>
        </w:rPr>
        <w:tab/>
        <w:t>(</w:t>
      </w:r>
      <w:r w:rsidR="0005642F" w:rsidRPr="00C13410">
        <w:rPr>
          <w:lang w:eastAsia="en-AU"/>
        </w:rPr>
        <w:t>a</w:t>
      </w:r>
      <w:r w:rsidRPr="00C13410">
        <w:rPr>
          <w:lang w:eastAsia="en-AU"/>
        </w:rPr>
        <w:t>)</w:t>
      </w:r>
      <w:r w:rsidRPr="00C13410">
        <w:rPr>
          <w:lang w:eastAsia="en-AU"/>
        </w:rPr>
        <w:tab/>
      </w:r>
      <w:r w:rsidR="00EF64DF" w:rsidRPr="00C13410">
        <w:rPr>
          <w:lang w:eastAsia="en-AU"/>
        </w:rPr>
        <w:t>means information about the presence of</w:t>
      </w:r>
      <w:r w:rsidRPr="00C13410">
        <w:rPr>
          <w:lang w:eastAsia="en-AU"/>
        </w:rPr>
        <w:t xml:space="preserve"> a </w:t>
      </w:r>
      <w:r w:rsidR="00EF64DF" w:rsidRPr="00C13410">
        <w:rPr>
          <w:lang w:eastAsia="en-AU"/>
        </w:rPr>
        <w:t>person at a place</w:t>
      </w:r>
      <w:r w:rsidR="000D0C0F" w:rsidRPr="00C13410">
        <w:rPr>
          <w:lang w:eastAsia="en-AU"/>
        </w:rPr>
        <w:t xml:space="preserve"> in the ACT</w:t>
      </w:r>
      <w:r w:rsidR="00977519" w:rsidRPr="00C13410">
        <w:rPr>
          <w:lang w:eastAsia="en-AU"/>
        </w:rPr>
        <w:t>,</w:t>
      </w:r>
      <w:r w:rsidR="001F44A1" w:rsidRPr="00C13410">
        <w:rPr>
          <w:lang w:eastAsia="en-AU"/>
        </w:rPr>
        <w:t xml:space="preserve"> </w:t>
      </w:r>
      <w:r w:rsidR="007A3B8B" w:rsidRPr="00C13410">
        <w:rPr>
          <w:lang w:eastAsia="en-AU"/>
        </w:rPr>
        <w:t>collected</w:t>
      </w:r>
      <w:r w:rsidR="00525345" w:rsidRPr="00C13410">
        <w:rPr>
          <w:lang w:eastAsia="en-AU"/>
        </w:rPr>
        <w:t xml:space="preserve"> </w:t>
      </w:r>
      <w:r w:rsidR="00EF64DF" w:rsidRPr="00C13410">
        <w:rPr>
          <w:lang w:eastAsia="en-AU"/>
        </w:rPr>
        <w:t>for the purpose of contact tracing</w:t>
      </w:r>
      <w:r w:rsidR="001F44A1" w:rsidRPr="00C13410">
        <w:rPr>
          <w:lang w:eastAsia="en-AU"/>
        </w:rPr>
        <w:t xml:space="preserve">; </w:t>
      </w:r>
      <w:r w:rsidR="004E3326" w:rsidRPr="00C13410">
        <w:rPr>
          <w:lang w:eastAsia="en-AU"/>
        </w:rPr>
        <w:t>but</w:t>
      </w:r>
    </w:p>
    <w:p w14:paraId="47C5E5A0" w14:textId="77777777" w:rsidR="000B7FCF" w:rsidRPr="00C13410" w:rsidRDefault="00563CF6" w:rsidP="000B7FCF">
      <w:pPr>
        <w:pStyle w:val="Idefpara"/>
        <w:rPr>
          <w:lang w:eastAsia="en-AU"/>
        </w:rPr>
      </w:pPr>
      <w:r w:rsidRPr="00C13410">
        <w:rPr>
          <w:lang w:eastAsia="en-AU"/>
        </w:rPr>
        <w:tab/>
        <w:t>(b)</w:t>
      </w:r>
      <w:r w:rsidRPr="00C13410">
        <w:rPr>
          <w:lang w:eastAsia="en-AU"/>
        </w:rPr>
        <w:tab/>
      </w:r>
      <w:r w:rsidR="00EF64DF" w:rsidRPr="00C13410">
        <w:rPr>
          <w:lang w:eastAsia="en-AU"/>
        </w:rPr>
        <w:t>does not include</w:t>
      </w:r>
      <w:r w:rsidR="000B7FCF" w:rsidRPr="00C13410">
        <w:rPr>
          <w:lang w:eastAsia="en-AU"/>
        </w:rPr>
        <w:t>—</w:t>
      </w:r>
    </w:p>
    <w:p w14:paraId="19C905AC" w14:textId="4ED3115E" w:rsidR="00273795" w:rsidRPr="00C13410" w:rsidRDefault="000B7FCF" w:rsidP="00273795">
      <w:pPr>
        <w:pStyle w:val="Idefsubpara"/>
        <w:rPr>
          <w:lang w:eastAsia="en-AU"/>
        </w:rPr>
      </w:pPr>
      <w:r w:rsidRPr="00C13410">
        <w:rPr>
          <w:rFonts w:ascii="TimesNewRomanPSMT" w:hAnsi="TimesNewRomanPSMT" w:cs="TimesNewRomanPSMT"/>
          <w:lang w:eastAsia="en-AU"/>
        </w:rPr>
        <w:tab/>
        <w:t>(</w:t>
      </w:r>
      <w:proofErr w:type="spellStart"/>
      <w:r w:rsidRPr="00C13410">
        <w:rPr>
          <w:rFonts w:ascii="TimesNewRomanPSMT" w:hAnsi="TimesNewRomanPSMT" w:cs="TimesNewRomanPSMT"/>
          <w:lang w:eastAsia="en-AU"/>
        </w:rPr>
        <w:t>i</w:t>
      </w:r>
      <w:proofErr w:type="spellEnd"/>
      <w:r w:rsidRPr="00C13410">
        <w:rPr>
          <w:rFonts w:ascii="TimesNewRomanPSMT" w:hAnsi="TimesNewRomanPSMT" w:cs="TimesNewRomanPSMT"/>
          <w:lang w:eastAsia="en-AU"/>
        </w:rPr>
        <w:t>)</w:t>
      </w:r>
      <w:r w:rsidRPr="00C13410">
        <w:rPr>
          <w:rFonts w:ascii="TimesNewRomanPSMT" w:hAnsi="TimesNewRomanPSMT" w:cs="TimesNewRomanPSMT"/>
          <w:lang w:eastAsia="en-AU"/>
        </w:rPr>
        <w:tab/>
      </w:r>
      <w:r w:rsidR="00EF64DF" w:rsidRPr="00C13410">
        <w:rPr>
          <w:lang w:eastAsia="en-AU"/>
        </w:rPr>
        <w:t xml:space="preserve">information </w:t>
      </w:r>
      <w:r w:rsidR="007A3B8B" w:rsidRPr="00C13410">
        <w:rPr>
          <w:lang w:eastAsia="en-AU"/>
        </w:rPr>
        <w:t>collected</w:t>
      </w:r>
      <w:r w:rsidR="00EF64DF" w:rsidRPr="00C13410">
        <w:rPr>
          <w:lang w:eastAsia="en-AU"/>
        </w:rPr>
        <w:t xml:space="preserve"> in the ordinary course</w:t>
      </w:r>
      <w:r w:rsidR="00563CF6" w:rsidRPr="00C13410">
        <w:rPr>
          <w:lang w:eastAsia="en-AU"/>
        </w:rPr>
        <w:t xml:space="preserve"> </w:t>
      </w:r>
      <w:r w:rsidR="00EF64DF" w:rsidRPr="00C13410">
        <w:rPr>
          <w:lang w:eastAsia="en-AU"/>
        </w:rPr>
        <w:t>of carrying on a business</w:t>
      </w:r>
      <w:r w:rsidR="0005642F" w:rsidRPr="00C13410">
        <w:rPr>
          <w:lang w:eastAsia="en-AU"/>
        </w:rPr>
        <w:t>, activity</w:t>
      </w:r>
      <w:r w:rsidR="00EF64DF" w:rsidRPr="00C13410">
        <w:rPr>
          <w:lang w:eastAsia="en-AU"/>
        </w:rPr>
        <w:t xml:space="preserve"> or undertaking if the</w:t>
      </w:r>
      <w:r w:rsidR="00563CF6" w:rsidRPr="00C13410">
        <w:rPr>
          <w:lang w:eastAsia="en-AU"/>
        </w:rPr>
        <w:t xml:space="preserve"> </w:t>
      </w:r>
      <w:r w:rsidR="00EF64DF" w:rsidRPr="00C13410">
        <w:rPr>
          <w:lang w:eastAsia="en-AU"/>
        </w:rPr>
        <w:t xml:space="preserve">information would have been </w:t>
      </w:r>
      <w:r w:rsidR="007A3B8B" w:rsidRPr="00C13410">
        <w:rPr>
          <w:lang w:eastAsia="en-AU"/>
        </w:rPr>
        <w:t>collected</w:t>
      </w:r>
      <w:r w:rsidR="00EF64DF" w:rsidRPr="00C13410">
        <w:rPr>
          <w:lang w:eastAsia="en-AU"/>
        </w:rPr>
        <w:t xml:space="preserve"> in any</w:t>
      </w:r>
      <w:r w:rsidR="00563CF6" w:rsidRPr="00C13410">
        <w:rPr>
          <w:lang w:eastAsia="en-AU"/>
        </w:rPr>
        <w:t xml:space="preserve"> </w:t>
      </w:r>
      <w:r w:rsidR="00EF64DF" w:rsidRPr="00C13410">
        <w:rPr>
          <w:lang w:eastAsia="en-AU"/>
        </w:rPr>
        <w:t xml:space="preserve">case for </w:t>
      </w:r>
      <w:r w:rsidR="0005642F" w:rsidRPr="00C13410">
        <w:rPr>
          <w:lang w:eastAsia="en-AU"/>
        </w:rPr>
        <w:t xml:space="preserve">a </w:t>
      </w:r>
      <w:r w:rsidR="00EF64DF" w:rsidRPr="00C13410">
        <w:rPr>
          <w:lang w:eastAsia="en-AU"/>
        </w:rPr>
        <w:t>purpose other than contact tracing</w:t>
      </w:r>
      <w:r w:rsidRPr="00C13410">
        <w:rPr>
          <w:lang w:eastAsia="en-AU"/>
        </w:rPr>
        <w:t>; or</w:t>
      </w:r>
    </w:p>
    <w:p w14:paraId="26AF3CD6" w14:textId="1E9A1935" w:rsidR="00273795" w:rsidRPr="00C13410" w:rsidRDefault="00273795" w:rsidP="00852961">
      <w:pPr>
        <w:pStyle w:val="Idefsubpara"/>
        <w:rPr>
          <w:lang w:eastAsia="en-AU"/>
        </w:rPr>
      </w:pPr>
      <w:r w:rsidRPr="00C13410">
        <w:rPr>
          <w:lang w:eastAsia="en-AU"/>
        </w:rPr>
        <w:tab/>
        <w:t>(ii)</w:t>
      </w:r>
      <w:r w:rsidRPr="00C13410">
        <w:rPr>
          <w:lang w:eastAsia="en-AU"/>
        </w:rPr>
        <w:tab/>
        <w:t xml:space="preserve">personal health information within the meaning of the </w:t>
      </w:r>
      <w:hyperlink r:id="rId15" w:tooltip="A1997-125" w:history="1">
        <w:r w:rsidR="00F7290B" w:rsidRPr="00C13410">
          <w:rPr>
            <w:rStyle w:val="charCitHyperlinkItal"/>
          </w:rPr>
          <w:t>Health Records (Privacy and Access) Act 1997</w:t>
        </w:r>
      </w:hyperlink>
      <w:r w:rsidRPr="00C13410">
        <w:rPr>
          <w:lang w:eastAsia="en-AU"/>
        </w:rPr>
        <w:t>; or</w:t>
      </w:r>
    </w:p>
    <w:p w14:paraId="289C49C3" w14:textId="18C5D741" w:rsidR="00EF64DF" w:rsidRPr="00C13410" w:rsidRDefault="00273795" w:rsidP="00273795">
      <w:pPr>
        <w:pStyle w:val="aNotesubpar"/>
        <w:rPr>
          <w:lang w:eastAsia="en-AU"/>
        </w:rPr>
      </w:pPr>
      <w:r w:rsidRPr="00C13410">
        <w:rPr>
          <w:rStyle w:val="charItals"/>
        </w:rPr>
        <w:t>Note</w:t>
      </w:r>
      <w:r w:rsidRPr="00C13410">
        <w:rPr>
          <w:rStyle w:val="charItals"/>
        </w:rPr>
        <w:tab/>
      </w:r>
      <w:r w:rsidRPr="00C13410">
        <w:rPr>
          <w:iCs/>
          <w:lang w:eastAsia="en-AU"/>
        </w:rPr>
        <w:t xml:space="preserve">Requirements for handling </w:t>
      </w:r>
      <w:r w:rsidRPr="00C13410">
        <w:rPr>
          <w:lang w:eastAsia="en-AU"/>
        </w:rPr>
        <w:t xml:space="preserve">personal health information are set out </w:t>
      </w:r>
      <w:r w:rsidR="00516E7C" w:rsidRPr="00C13410">
        <w:rPr>
          <w:lang w:eastAsia="en-AU"/>
        </w:rPr>
        <w:t>in</w:t>
      </w:r>
      <w:r w:rsidRPr="00C13410">
        <w:rPr>
          <w:lang w:eastAsia="en-AU"/>
        </w:rPr>
        <w:t xml:space="preserve"> the </w:t>
      </w:r>
      <w:hyperlink r:id="rId16" w:tooltip="A1997-125" w:history="1">
        <w:r w:rsidR="00F7290B" w:rsidRPr="00C13410">
          <w:rPr>
            <w:rStyle w:val="charCitHyperlinkItal"/>
          </w:rPr>
          <w:t>Health Records (Privacy and Access) Act 1997</w:t>
        </w:r>
      </w:hyperlink>
      <w:r w:rsidRPr="00C13410">
        <w:rPr>
          <w:lang w:eastAsia="en-AU"/>
        </w:rPr>
        <w:t>.</w:t>
      </w:r>
    </w:p>
    <w:p w14:paraId="5DA6A5AA" w14:textId="2E13841E" w:rsidR="00C52B28" w:rsidRPr="00C13410" w:rsidRDefault="000B7FCF" w:rsidP="00FA7CA3">
      <w:pPr>
        <w:pStyle w:val="Idefsubpara"/>
        <w:rPr>
          <w:lang w:eastAsia="en-AU"/>
        </w:rPr>
      </w:pPr>
      <w:r w:rsidRPr="00C13410">
        <w:rPr>
          <w:lang w:eastAsia="en-AU"/>
        </w:rPr>
        <w:tab/>
        <w:t>(ii</w:t>
      </w:r>
      <w:r w:rsidR="00273795" w:rsidRPr="00C13410">
        <w:rPr>
          <w:lang w:eastAsia="en-AU"/>
        </w:rPr>
        <w:t>i</w:t>
      </w:r>
      <w:r w:rsidRPr="00C13410">
        <w:rPr>
          <w:lang w:eastAsia="en-AU"/>
        </w:rPr>
        <w:t>)</w:t>
      </w:r>
      <w:r w:rsidRPr="00C13410">
        <w:rPr>
          <w:lang w:eastAsia="en-AU"/>
        </w:rPr>
        <w:tab/>
        <w:t xml:space="preserve">information </w:t>
      </w:r>
      <w:r w:rsidR="0025780B" w:rsidRPr="00C13410">
        <w:rPr>
          <w:lang w:eastAsia="en-AU"/>
        </w:rPr>
        <w:t>relating</w:t>
      </w:r>
      <w:r w:rsidRPr="00C13410">
        <w:rPr>
          <w:lang w:eastAsia="en-AU"/>
        </w:rPr>
        <w:t xml:space="preserve"> </w:t>
      </w:r>
      <w:r w:rsidR="00273795" w:rsidRPr="00C13410">
        <w:rPr>
          <w:lang w:eastAsia="en-AU"/>
        </w:rPr>
        <w:t xml:space="preserve">to the </w:t>
      </w:r>
      <w:r w:rsidR="0025780B" w:rsidRPr="00C13410">
        <w:rPr>
          <w:lang w:eastAsia="en-AU"/>
        </w:rPr>
        <w:t xml:space="preserve">registration of a business, activity or undertaking to use the </w:t>
      </w:r>
      <w:r w:rsidR="003A4CBF" w:rsidRPr="00C13410">
        <w:rPr>
          <w:lang w:eastAsia="en-AU"/>
        </w:rPr>
        <w:t>C</w:t>
      </w:r>
      <w:r w:rsidR="0025780B" w:rsidRPr="00C13410">
        <w:rPr>
          <w:lang w:eastAsia="en-AU"/>
        </w:rPr>
        <w:t>heck</w:t>
      </w:r>
      <w:r w:rsidR="003A4CBF" w:rsidRPr="00C13410">
        <w:rPr>
          <w:lang w:eastAsia="en-AU"/>
        </w:rPr>
        <w:t xml:space="preserve"> I</w:t>
      </w:r>
      <w:r w:rsidR="0025780B" w:rsidRPr="00C13410">
        <w:rPr>
          <w:lang w:eastAsia="en-AU"/>
        </w:rPr>
        <w:t xml:space="preserve">n </w:t>
      </w:r>
      <w:r w:rsidR="00C96EA7" w:rsidRPr="00C13410">
        <w:rPr>
          <w:lang w:eastAsia="en-AU"/>
        </w:rPr>
        <w:t xml:space="preserve">CBR </w:t>
      </w:r>
      <w:r w:rsidR="0025780B" w:rsidRPr="00C13410">
        <w:rPr>
          <w:lang w:eastAsia="en-AU"/>
        </w:rPr>
        <w:t>app</w:t>
      </w:r>
      <w:r w:rsidR="0002241B" w:rsidRPr="00C13410">
        <w:rPr>
          <w:lang w:eastAsia="en-AU"/>
        </w:rPr>
        <w:t xml:space="preserve">; </w:t>
      </w:r>
      <w:r w:rsidR="00273795" w:rsidRPr="00C13410">
        <w:rPr>
          <w:lang w:eastAsia="en-AU"/>
        </w:rPr>
        <w:t>or</w:t>
      </w:r>
    </w:p>
    <w:p w14:paraId="05488CF1" w14:textId="7E2E443D" w:rsidR="00273795" w:rsidRPr="00C13410" w:rsidRDefault="00C52B28" w:rsidP="00BC7B40">
      <w:pPr>
        <w:pStyle w:val="Idefsubpara"/>
        <w:rPr>
          <w:lang w:eastAsia="en-AU"/>
        </w:rPr>
      </w:pPr>
      <w:r w:rsidRPr="00C13410">
        <w:rPr>
          <w:lang w:eastAsia="en-AU"/>
        </w:rPr>
        <w:lastRenderedPageBreak/>
        <w:tab/>
      </w:r>
      <w:r w:rsidR="007F4499" w:rsidRPr="00C13410">
        <w:rPr>
          <w:lang w:eastAsia="en-AU"/>
        </w:rPr>
        <w:t>(iv)</w:t>
      </w:r>
      <w:r w:rsidR="007F4499" w:rsidRPr="00C13410">
        <w:rPr>
          <w:lang w:eastAsia="en-AU"/>
        </w:rPr>
        <w:tab/>
      </w:r>
      <w:r w:rsidR="00342128" w:rsidRPr="00C13410">
        <w:rPr>
          <w:lang w:eastAsia="en-AU"/>
        </w:rPr>
        <w:t xml:space="preserve">statistical or summary information. </w:t>
      </w:r>
    </w:p>
    <w:p w14:paraId="2074FB6A" w14:textId="50729118" w:rsidR="002372EC" w:rsidRPr="00C13410" w:rsidRDefault="00EF64DF" w:rsidP="00C13410">
      <w:pPr>
        <w:pStyle w:val="aDef"/>
      </w:pPr>
      <w:r w:rsidRPr="00C13410">
        <w:rPr>
          <w:rStyle w:val="charBoldItals"/>
        </w:rPr>
        <w:t xml:space="preserve">contact tracing </w:t>
      </w:r>
      <w:r w:rsidRPr="00C13410">
        <w:rPr>
          <w:bCs/>
          <w:iCs/>
        </w:rPr>
        <w:t>means</w:t>
      </w:r>
      <w:r w:rsidRPr="00C13410">
        <w:t xml:space="preserve"> </w:t>
      </w:r>
      <w:r w:rsidR="002372EC" w:rsidRPr="00C13410">
        <w:t xml:space="preserve">the process of identifying, notifying, communicating with, managing </w:t>
      </w:r>
      <w:r w:rsidR="00550555" w:rsidRPr="00C13410">
        <w:t>or</w:t>
      </w:r>
      <w:r w:rsidR="002372EC" w:rsidRPr="00C13410">
        <w:t xml:space="preserve"> directing a person who—</w:t>
      </w:r>
    </w:p>
    <w:p w14:paraId="7D049FFF" w14:textId="4B782426" w:rsidR="00EF64DF" w:rsidRPr="00C13410" w:rsidRDefault="002372EC" w:rsidP="00FA7CA3">
      <w:pPr>
        <w:pStyle w:val="Idefpara"/>
      </w:pPr>
      <w:r w:rsidRPr="00C13410">
        <w:tab/>
        <w:t>(a)</w:t>
      </w:r>
      <w:r w:rsidRPr="00C13410">
        <w:tab/>
      </w:r>
      <w:r w:rsidR="00464F5D" w:rsidRPr="00C13410">
        <w:t xml:space="preserve">may be or </w:t>
      </w:r>
      <w:r w:rsidR="00FB3879" w:rsidRPr="00C13410">
        <w:t>may have been a source of COVID-19 infection; or</w:t>
      </w:r>
    </w:p>
    <w:p w14:paraId="77AAB52A" w14:textId="76EA17E4" w:rsidR="00FB3879" w:rsidRPr="00C13410" w:rsidRDefault="00FB3879" w:rsidP="00FA7CA3">
      <w:pPr>
        <w:pStyle w:val="Idefpara"/>
      </w:pPr>
      <w:r w:rsidRPr="00C13410">
        <w:tab/>
        <w:t>(b)</w:t>
      </w:r>
      <w:r w:rsidRPr="00C13410">
        <w:tab/>
        <w:t xml:space="preserve">may have been in contact, directly or indirectly, with a person who </w:t>
      </w:r>
      <w:r w:rsidR="003D4C71" w:rsidRPr="00C13410">
        <w:t>i</w:t>
      </w:r>
      <w:r w:rsidR="00A54ECB" w:rsidRPr="00C13410">
        <w:t>s or may have been a source of</w:t>
      </w:r>
      <w:r w:rsidR="00731224" w:rsidRPr="00C13410">
        <w:t xml:space="preserve"> </w:t>
      </w:r>
      <w:r w:rsidRPr="00C13410">
        <w:t>COVID-19</w:t>
      </w:r>
      <w:r w:rsidR="00A54ECB" w:rsidRPr="00C13410">
        <w:t xml:space="preserve"> infection</w:t>
      </w:r>
      <w:r w:rsidRPr="00C13410">
        <w:t>; or</w:t>
      </w:r>
    </w:p>
    <w:p w14:paraId="0F3D3502" w14:textId="35DCB512" w:rsidR="002865C0" w:rsidRPr="00C13410" w:rsidRDefault="002865C0" w:rsidP="002865C0">
      <w:pPr>
        <w:pStyle w:val="aExamHdgpar"/>
      </w:pPr>
      <w:r w:rsidRPr="00C13410">
        <w:t>Example</w:t>
      </w:r>
      <w:r w:rsidR="005007C5" w:rsidRPr="00C13410">
        <w:t>s</w:t>
      </w:r>
      <w:r w:rsidRPr="00C13410">
        <w:t>—direct contact</w:t>
      </w:r>
    </w:p>
    <w:p w14:paraId="52A58442" w14:textId="0271045B" w:rsidR="002865C0" w:rsidRPr="00C13410" w:rsidRDefault="00C13410" w:rsidP="00C13410">
      <w:pPr>
        <w:pStyle w:val="aExamBulletpar"/>
        <w:tabs>
          <w:tab w:val="left" w:pos="2000"/>
        </w:tabs>
      </w:pPr>
      <w:r w:rsidRPr="00C13410">
        <w:rPr>
          <w:rFonts w:ascii="Symbol" w:hAnsi="Symbol"/>
        </w:rPr>
        <w:t></w:t>
      </w:r>
      <w:r w:rsidRPr="00C13410">
        <w:rPr>
          <w:rFonts w:ascii="Symbol" w:hAnsi="Symbol"/>
        </w:rPr>
        <w:tab/>
      </w:r>
      <w:r w:rsidR="00953556" w:rsidRPr="00C13410">
        <w:t>living in the same house as</w:t>
      </w:r>
      <w:r w:rsidR="002865C0" w:rsidRPr="00C13410">
        <w:t xml:space="preserve"> a person with COVID-19</w:t>
      </w:r>
    </w:p>
    <w:p w14:paraId="0B4236C1" w14:textId="3962129E" w:rsidR="005007C5" w:rsidRPr="00C13410" w:rsidRDefault="00C13410" w:rsidP="00C13410">
      <w:pPr>
        <w:pStyle w:val="aExamBulletpar"/>
        <w:tabs>
          <w:tab w:val="left" w:pos="2000"/>
        </w:tabs>
      </w:pPr>
      <w:r w:rsidRPr="00C13410">
        <w:rPr>
          <w:rFonts w:ascii="Symbol" w:hAnsi="Symbol"/>
        </w:rPr>
        <w:t></w:t>
      </w:r>
      <w:r w:rsidRPr="00C13410">
        <w:rPr>
          <w:rFonts w:ascii="Symbol" w:hAnsi="Symbol"/>
        </w:rPr>
        <w:tab/>
      </w:r>
      <w:r w:rsidR="00BC7B40" w:rsidRPr="00C13410">
        <w:t>having sat</w:t>
      </w:r>
      <w:r w:rsidR="005007C5" w:rsidRPr="00C13410">
        <w:t xml:space="preserve"> </w:t>
      </w:r>
      <w:r w:rsidR="00953556" w:rsidRPr="00C13410">
        <w:t>nea</w:t>
      </w:r>
      <w:r w:rsidR="00DF26EB" w:rsidRPr="00C13410">
        <w:t>r</w:t>
      </w:r>
      <w:r w:rsidR="005007C5" w:rsidRPr="00C13410">
        <w:t xml:space="preserve"> a person </w:t>
      </w:r>
      <w:r w:rsidR="00DF26EB" w:rsidRPr="00C13410">
        <w:t xml:space="preserve">who may have been a source of COVID-19 </w:t>
      </w:r>
      <w:r w:rsidR="00BC7B40" w:rsidRPr="00C13410">
        <w:t xml:space="preserve">infection </w:t>
      </w:r>
      <w:r w:rsidR="00DF26EB" w:rsidRPr="00C13410">
        <w:t xml:space="preserve">during the screening of a movie </w:t>
      </w:r>
      <w:r w:rsidR="005007C5" w:rsidRPr="00C13410">
        <w:t xml:space="preserve">at a cinema </w:t>
      </w:r>
    </w:p>
    <w:p w14:paraId="39795425" w14:textId="781D15A9" w:rsidR="002865C0" w:rsidRPr="00C13410" w:rsidRDefault="002865C0" w:rsidP="00357AB5">
      <w:pPr>
        <w:pStyle w:val="aExamHdgpar"/>
      </w:pPr>
      <w:r w:rsidRPr="00C13410">
        <w:t>Example</w:t>
      </w:r>
      <w:r w:rsidR="00086013" w:rsidRPr="00C13410">
        <w:t>s</w:t>
      </w:r>
      <w:r w:rsidRPr="00C13410">
        <w:t>—indirect contact</w:t>
      </w:r>
    </w:p>
    <w:p w14:paraId="0CAEA533" w14:textId="5E27D6A3" w:rsidR="002865C0" w:rsidRPr="00C13410" w:rsidRDefault="00C13410" w:rsidP="00C13410">
      <w:pPr>
        <w:pStyle w:val="aExamBulletpar"/>
        <w:tabs>
          <w:tab w:val="left" w:pos="2000"/>
        </w:tabs>
      </w:pPr>
      <w:r w:rsidRPr="00C13410">
        <w:rPr>
          <w:rFonts w:ascii="Symbol" w:hAnsi="Symbol"/>
        </w:rPr>
        <w:t></w:t>
      </w:r>
      <w:r w:rsidRPr="00C13410">
        <w:rPr>
          <w:rFonts w:ascii="Symbol" w:hAnsi="Symbol"/>
        </w:rPr>
        <w:tab/>
      </w:r>
      <w:r w:rsidR="00BC7B40" w:rsidRPr="00C13410">
        <w:t xml:space="preserve">having attended </w:t>
      </w:r>
      <w:r w:rsidR="002865C0" w:rsidRPr="00C13410">
        <w:t xml:space="preserve">a </w:t>
      </w:r>
      <w:r w:rsidR="00953556" w:rsidRPr="00C13410">
        <w:t>takeaway coffee shop</w:t>
      </w:r>
      <w:r w:rsidR="00086013" w:rsidRPr="00C13410">
        <w:t xml:space="preserve"> </w:t>
      </w:r>
      <w:r w:rsidR="00BC7B40" w:rsidRPr="00C13410">
        <w:t xml:space="preserve">during a period of time </w:t>
      </w:r>
      <w:r w:rsidR="00890A35" w:rsidRPr="00C13410">
        <w:t>that</w:t>
      </w:r>
      <w:r w:rsidR="00845C9E" w:rsidRPr="00C13410">
        <w:t xml:space="preserve"> a person </w:t>
      </w:r>
      <w:r w:rsidR="00890A35" w:rsidRPr="00C13410">
        <w:t>with</w:t>
      </w:r>
      <w:r w:rsidR="00BE4B71" w:rsidRPr="00C13410">
        <w:t xml:space="preserve"> </w:t>
      </w:r>
      <w:r w:rsidR="00DD0134" w:rsidRPr="00C13410">
        <w:t xml:space="preserve">COVID-19 </w:t>
      </w:r>
      <w:r w:rsidR="00890A35" w:rsidRPr="00C13410">
        <w:t>also attended the shop</w:t>
      </w:r>
    </w:p>
    <w:p w14:paraId="1BF1B529" w14:textId="2DDEF9F4" w:rsidR="00086013" w:rsidRPr="00C13410" w:rsidRDefault="00C13410" w:rsidP="00C13410">
      <w:pPr>
        <w:pStyle w:val="aExamBulletpar"/>
        <w:tabs>
          <w:tab w:val="left" w:pos="2000"/>
        </w:tabs>
      </w:pPr>
      <w:r w:rsidRPr="00C13410">
        <w:rPr>
          <w:rFonts w:ascii="Symbol" w:hAnsi="Symbol"/>
        </w:rPr>
        <w:t></w:t>
      </w:r>
      <w:r w:rsidRPr="00C13410">
        <w:rPr>
          <w:rFonts w:ascii="Symbol" w:hAnsi="Symbol"/>
        </w:rPr>
        <w:tab/>
      </w:r>
      <w:r w:rsidR="00594974" w:rsidRPr="00C13410">
        <w:t xml:space="preserve">having </w:t>
      </w:r>
      <w:r w:rsidR="00DF26EB" w:rsidRPr="00C13410">
        <w:t>attend</w:t>
      </w:r>
      <w:r w:rsidR="00594974" w:rsidRPr="00C13410">
        <w:t>ed</w:t>
      </w:r>
      <w:r w:rsidR="00DF26EB" w:rsidRPr="00C13410">
        <w:t xml:space="preserve"> the same screening of a movie at a cinema as, although not sitting near, </w:t>
      </w:r>
      <w:r w:rsidR="00464F5D" w:rsidRPr="00C13410">
        <w:t xml:space="preserve">a </w:t>
      </w:r>
      <w:r w:rsidR="00DF26EB" w:rsidRPr="00C13410">
        <w:t>person with COVID-19</w:t>
      </w:r>
      <w:r w:rsidR="00890A35" w:rsidRPr="00C13410">
        <w:t xml:space="preserve"> </w:t>
      </w:r>
    </w:p>
    <w:p w14:paraId="706B477C" w14:textId="575C78DB" w:rsidR="00FB3879" w:rsidRPr="00C13410" w:rsidRDefault="006914BF" w:rsidP="00FA7CA3">
      <w:pPr>
        <w:pStyle w:val="Idefpara"/>
      </w:pPr>
      <w:r w:rsidRPr="00C13410">
        <w:tab/>
        <w:t>(c)</w:t>
      </w:r>
      <w:r w:rsidRPr="00C13410">
        <w:tab/>
      </w:r>
      <w:r w:rsidR="003D4C71" w:rsidRPr="00C13410">
        <w:t>if a person mentioned in paragraph (a) or (b) is a child—</w:t>
      </w:r>
      <w:r w:rsidR="00516E7C" w:rsidRPr="00C13410">
        <w:t>is a</w:t>
      </w:r>
      <w:r w:rsidR="003D4C71" w:rsidRPr="00C13410">
        <w:t xml:space="preserve"> </w:t>
      </w:r>
      <w:r w:rsidR="00731224" w:rsidRPr="00C13410">
        <w:t xml:space="preserve">parent or guardian of </w:t>
      </w:r>
      <w:r w:rsidR="00516E7C" w:rsidRPr="00C13410">
        <w:t>the child</w:t>
      </w:r>
      <w:r w:rsidR="00731224" w:rsidRPr="00C13410">
        <w:t>.</w:t>
      </w:r>
    </w:p>
    <w:p w14:paraId="0A6EE629" w14:textId="6404088B" w:rsidR="007330BC" w:rsidRPr="00C13410" w:rsidRDefault="00A3558F" w:rsidP="00C13410">
      <w:pPr>
        <w:pStyle w:val="aDef"/>
        <w:rPr>
          <w:lang w:eastAsia="en-AU"/>
        </w:rPr>
      </w:pPr>
      <w:r w:rsidRPr="00C13410">
        <w:rPr>
          <w:rStyle w:val="charBoldItals"/>
        </w:rPr>
        <w:t xml:space="preserve">court </w:t>
      </w:r>
      <w:r w:rsidRPr="00C13410">
        <w:rPr>
          <w:lang w:eastAsia="en-AU"/>
        </w:rPr>
        <w:t>includes a tribunal, authority or person having power to require the production of documents or the answering of questions.</w:t>
      </w:r>
    </w:p>
    <w:p w14:paraId="0A603E72" w14:textId="77777777" w:rsidR="00D666D7" w:rsidRPr="00C13410" w:rsidRDefault="00D666D7" w:rsidP="00C13410">
      <w:pPr>
        <w:pStyle w:val="aDef"/>
        <w:rPr>
          <w:lang w:eastAsia="en-AU"/>
        </w:rPr>
      </w:pPr>
      <w:r w:rsidRPr="00C13410">
        <w:rPr>
          <w:rStyle w:val="charBoldItals"/>
        </w:rPr>
        <w:t>permitted purpose</w:t>
      </w:r>
      <w:r w:rsidRPr="00C13410">
        <w:rPr>
          <w:lang w:eastAsia="en-AU"/>
        </w:rPr>
        <w:t xml:space="preserve"> means any of the following:</w:t>
      </w:r>
    </w:p>
    <w:p w14:paraId="29484C58" w14:textId="77777777" w:rsidR="00D666D7" w:rsidRPr="00C13410" w:rsidRDefault="00D666D7" w:rsidP="00D666D7">
      <w:pPr>
        <w:pStyle w:val="Idefpara"/>
        <w:rPr>
          <w:lang w:eastAsia="en-AU"/>
        </w:rPr>
      </w:pPr>
      <w:r w:rsidRPr="00C13410">
        <w:rPr>
          <w:lang w:eastAsia="en-AU"/>
        </w:rPr>
        <w:tab/>
        <w:t>(a)</w:t>
      </w:r>
      <w:r w:rsidRPr="00C13410">
        <w:rPr>
          <w:lang w:eastAsia="en-AU"/>
        </w:rPr>
        <w:tab/>
        <w:t>undertaking contact tracing;</w:t>
      </w:r>
    </w:p>
    <w:p w14:paraId="369A2534" w14:textId="016822BD" w:rsidR="00FE59B2" w:rsidRPr="00C13410" w:rsidRDefault="00D666D7" w:rsidP="00FE59B2">
      <w:pPr>
        <w:pStyle w:val="Idefpara"/>
        <w:rPr>
          <w:lang w:eastAsia="en-AU"/>
        </w:rPr>
      </w:pPr>
      <w:r w:rsidRPr="00C13410">
        <w:rPr>
          <w:lang w:eastAsia="en-AU"/>
        </w:rPr>
        <w:tab/>
        <w:t>(b)</w:t>
      </w:r>
      <w:r w:rsidRPr="00C13410">
        <w:rPr>
          <w:lang w:eastAsia="en-AU"/>
        </w:rPr>
        <w:tab/>
        <w:t xml:space="preserve">assisting an entity administering a </w:t>
      </w:r>
      <w:r w:rsidR="00FE59B2" w:rsidRPr="00C13410">
        <w:rPr>
          <w:lang w:eastAsia="en-AU"/>
        </w:rPr>
        <w:t>law of a State that provides for contact tracing</w:t>
      </w:r>
      <w:r w:rsidRPr="00C13410">
        <w:rPr>
          <w:lang w:eastAsia="en-AU"/>
        </w:rPr>
        <w:t xml:space="preserve"> to undertake contact tracing, including sharing information with the entity; </w:t>
      </w:r>
    </w:p>
    <w:p w14:paraId="4C9AC19B" w14:textId="77777777" w:rsidR="00D666D7" w:rsidRPr="00C13410" w:rsidRDefault="00D666D7" w:rsidP="00D666D7">
      <w:pPr>
        <w:pStyle w:val="Idefpara"/>
        <w:rPr>
          <w:lang w:eastAsia="en-AU"/>
        </w:rPr>
      </w:pPr>
      <w:r w:rsidRPr="00C13410">
        <w:rPr>
          <w:lang w:eastAsia="en-AU"/>
        </w:rPr>
        <w:tab/>
        <w:t>(c)</w:t>
      </w:r>
      <w:r w:rsidRPr="00C13410">
        <w:rPr>
          <w:lang w:eastAsia="en-AU"/>
        </w:rPr>
        <w:tab/>
        <w:t>another purpose related to undertaking contact tracing;</w:t>
      </w:r>
    </w:p>
    <w:p w14:paraId="68023F28" w14:textId="77777777" w:rsidR="00D666D7" w:rsidRPr="00C13410" w:rsidRDefault="00D666D7" w:rsidP="00D666D7">
      <w:pPr>
        <w:pStyle w:val="aExamHdgpar"/>
      </w:pPr>
      <w:r w:rsidRPr="00C13410">
        <w:t>Examples</w:t>
      </w:r>
    </w:p>
    <w:p w14:paraId="393DD84B" w14:textId="4CD54C5A" w:rsidR="00D666D7" w:rsidRPr="00C13410" w:rsidRDefault="00C13410" w:rsidP="00C13410">
      <w:pPr>
        <w:pStyle w:val="aExamBulletss"/>
        <w:tabs>
          <w:tab w:val="left" w:pos="1500"/>
        </w:tabs>
        <w:ind w:left="2000"/>
        <w:rPr>
          <w:lang w:eastAsia="en-AU"/>
        </w:rPr>
      </w:pPr>
      <w:r w:rsidRPr="00C13410">
        <w:rPr>
          <w:rFonts w:ascii="Symbol" w:hAnsi="Symbol"/>
          <w:lang w:eastAsia="en-AU"/>
        </w:rPr>
        <w:t></w:t>
      </w:r>
      <w:r w:rsidRPr="00C13410">
        <w:rPr>
          <w:rFonts w:ascii="Symbol" w:hAnsi="Symbol"/>
          <w:lang w:eastAsia="en-AU"/>
        </w:rPr>
        <w:tab/>
      </w:r>
      <w:r w:rsidR="00D666D7" w:rsidRPr="00C13410">
        <w:t>to assess the integrity or security of check-in information</w:t>
      </w:r>
    </w:p>
    <w:p w14:paraId="149F8B44" w14:textId="5FE7708A" w:rsidR="00D666D7" w:rsidRPr="00C13410" w:rsidRDefault="00C13410" w:rsidP="00C13410">
      <w:pPr>
        <w:pStyle w:val="aExamBulletss"/>
        <w:tabs>
          <w:tab w:val="left" w:pos="1500"/>
        </w:tabs>
        <w:ind w:left="2000"/>
        <w:rPr>
          <w:lang w:eastAsia="en-AU"/>
        </w:rPr>
      </w:pPr>
      <w:r w:rsidRPr="00C13410">
        <w:rPr>
          <w:rFonts w:ascii="Symbol" w:hAnsi="Symbol"/>
          <w:lang w:eastAsia="en-AU"/>
        </w:rPr>
        <w:t></w:t>
      </w:r>
      <w:r w:rsidRPr="00C13410">
        <w:rPr>
          <w:rFonts w:ascii="Symbol" w:hAnsi="Symbol"/>
          <w:lang w:eastAsia="en-AU"/>
        </w:rPr>
        <w:tab/>
      </w:r>
      <w:r w:rsidR="00D666D7" w:rsidRPr="00C13410">
        <w:t>to provide support services in relation to the Check In CBR app</w:t>
      </w:r>
    </w:p>
    <w:p w14:paraId="47AE7742" w14:textId="22B32656" w:rsidR="00D666D7" w:rsidRPr="00C13410" w:rsidRDefault="00D666D7" w:rsidP="00D666D7">
      <w:pPr>
        <w:pStyle w:val="Ipara"/>
      </w:pPr>
      <w:r w:rsidRPr="00C13410">
        <w:tab/>
        <w:t>(d)</w:t>
      </w:r>
      <w:r w:rsidRPr="00C13410">
        <w:tab/>
        <w:t>a purpose mentioned in section 2F (2);</w:t>
      </w:r>
    </w:p>
    <w:p w14:paraId="2F4BCF66" w14:textId="123ABDC7" w:rsidR="00D666D7" w:rsidRPr="00C13410" w:rsidRDefault="00D666D7" w:rsidP="00D666D7">
      <w:pPr>
        <w:pStyle w:val="Idefpara"/>
      </w:pPr>
      <w:r w:rsidRPr="00C13410">
        <w:lastRenderedPageBreak/>
        <w:tab/>
        <w:t>(e)</w:t>
      </w:r>
      <w:r w:rsidRPr="00C13410">
        <w:tab/>
        <w:t>deriving statistical or summary information.</w:t>
      </w:r>
    </w:p>
    <w:p w14:paraId="1769D58A" w14:textId="78DF99A6" w:rsidR="00906282" w:rsidRPr="00C13410" w:rsidRDefault="00906282" w:rsidP="00C13410">
      <w:pPr>
        <w:pStyle w:val="aDef"/>
      </w:pPr>
      <w:r w:rsidRPr="00C13410">
        <w:rPr>
          <w:rStyle w:val="charBoldItals"/>
        </w:rPr>
        <w:t>public health direction</w:t>
      </w:r>
      <w:r w:rsidRPr="00C13410">
        <w:rPr>
          <w:bCs/>
          <w:iCs/>
        </w:rPr>
        <w:t xml:space="preserve"> means a direction given by the chief health officer under the </w:t>
      </w:r>
      <w:hyperlink r:id="rId17" w:tooltip="A1997-69" w:history="1">
        <w:r w:rsidR="00F7290B" w:rsidRPr="00C13410">
          <w:rPr>
            <w:rStyle w:val="charCitHyperlinkItal"/>
          </w:rPr>
          <w:t>Public Health Act 1997</w:t>
        </w:r>
      </w:hyperlink>
      <w:r w:rsidRPr="00C13410">
        <w:rPr>
          <w:bCs/>
          <w:iCs/>
        </w:rPr>
        <w:t>, section 120</w:t>
      </w:r>
      <w:r w:rsidR="00977519" w:rsidRPr="00C13410">
        <w:rPr>
          <w:bCs/>
          <w:iCs/>
        </w:rPr>
        <w:t xml:space="preserve"> in relation to the COVID-19 </w:t>
      </w:r>
      <w:r w:rsidR="0002241B" w:rsidRPr="00C13410">
        <w:rPr>
          <w:bCs/>
          <w:iCs/>
        </w:rPr>
        <w:t>declaration</w:t>
      </w:r>
      <w:r w:rsidRPr="00C13410">
        <w:rPr>
          <w:bCs/>
          <w:iCs/>
        </w:rPr>
        <w:t>.</w:t>
      </w:r>
      <w:r w:rsidRPr="00C13410">
        <w:t xml:space="preserve"> </w:t>
      </w:r>
    </w:p>
    <w:p w14:paraId="3D2F7DFC" w14:textId="227060C6" w:rsidR="00342128" w:rsidRPr="00C13410" w:rsidRDefault="00342128" w:rsidP="00C13410">
      <w:pPr>
        <w:pStyle w:val="aDef"/>
      </w:pPr>
      <w:r w:rsidRPr="00C13410">
        <w:rPr>
          <w:rStyle w:val="charBoldItals"/>
        </w:rPr>
        <w:t>statistical or summary information</w:t>
      </w:r>
      <w:r w:rsidRPr="00C13410">
        <w:rPr>
          <w:bCs/>
          <w:iCs/>
        </w:rPr>
        <w:t xml:space="preserve"> means statistical or summary information that could not reasonably be expected to lead to the </w:t>
      </w:r>
      <w:r w:rsidRPr="00C13410">
        <w:t>identification of an individual.</w:t>
      </w:r>
    </w:p>
    <w:p w14:paraId="0EF2F961" w14:textId="2444D0F7" w:rsidR="00D666D7" w:rsidRPr="00C13410" w:rsidRDefault="00D666D7" w:rsidP="00D666D7">
      <w:pPr>
        <w:pStyle w:val="aDef"/>
        <w:rPr>
          <w:lang w:eastAsia="en-AU"/>
        </w:rPr>
      </w:pPr>
      <w:r w:rsidRPr="00C13410">
        <w:rPr>
          <w:rStyle w:val="charBoldItals"/>
        </w:rPr>
        <w:t>use</w:t>
      </w:r>
      <w:r w:rsidRPr="00C13410">
        <w:rPr>
          <w:lang w:eastAsia="en-AU"/>
        </w:rPr>
        <w:t>, in relation to information includes—</w:t>
      </w:r>
    </w:p>
    <w:p w14:paraId="1A55B098" w14:textId="0FD60591" w:rsidR="00D666D7" w:rsidRPr="00C13410" w:rsidRDefault="00D666D7" w:rsidP="00D666D7">
      <w:pPr>
        <w:pStyle w:val="Idefpara"/>
        <w:rPr>
          <w:lang w:eastAsia="en-AU"/>
        </w:rPr>
      </w:pPr>
      <w:r w:rsidRPr="00C13410">
        <w:rPr>
          <w:lang w:eastAsia="en-AU"/>
        </w:rPr>
        <w:tab/>
        <w:t>(a)</w:t>
      </w:r>
      <w:r w:rsidRPr="00C13410">
        <w:rPr>
          <w:lang w:eastAsia="en-AU"/>
        </w:rPr>
        <w:tab/>
        <w:t>communicate, publish or otherwise do something to disclose the information; and</w:t>
      </w:r>
    </w:p>
    <w:p w14:paraId="4C3D63E5" w14:textId="6171AD36" w:rsidR="00A12809" w:rsidRPr="00C13410" w:rsidRDefault="00D666D7" w:rsidP="00D666D7">
      <w:pPr>
        <w:pStyle w:val="Idefpara"/>
        <w:rPr>
          <w:lang w:eastAsia="en-AU"/>
        </w:rPr>
      </w:pPr>
      <w:r w:rsidRPr="00C13410">
        <w:rPr>
          <w:lang w:eastAsia="en-AU"/>
        </w:rPr>
        <w:tab/>
        <w:t>(b)</w:t>
      </w:r>
      <w:r w:rsidRPr="00C13410">
        <w:rPr>
          <w:lang w:eastAsia="en-AU"/>
        </w:rPr>
        <w:tab/>
        <w:t>make a record of the information.</w:t>
      </w:r>
    </w:p>
    <w:p w14:paraId="185F0C34" w14:textId="5F27F245" w:rsidR="00DA2FBC" w:rsidRPr="00C13410" w:rsidRDefault="006A4DDE" w:rsidP="005A188C">
      <w:pPr>
        <w:pStyle w:val="IH5Sec"/>
      </w:pPr>
      <w:r w:rsidRPr="00C13410">
        <w:t>2D</w:t>
      </w:r>
      <w:r w:rsidR="00B92217" w:rsidRPr="00C13410">
        <w:tab/>
      </w:r>
      <w:r w:rsidR="00F206F5" w:rsidRPr="00C13410">
        <w:t>Collection of check</w:t>
      </w:r>
      <w:r w:rsidR="00FF14D9" w:rsidRPr="00C13410">
        <w:t>-</w:t>
      </w:r>
      <w:r w:rsidR="00F206F5" w:rsidRPr="00C13410">
        <w:t>in information</w:t>
      </w:r>
    </w:p>
    <w:p w14:paraId="1163DC3E" w14:textId="256FABB5" w:rsidR="00DA2FBC" w:rsidRPr="00C13410" w:rsidRDefault="00DA2FBC" w:rsidP="00DA2FBC">
      <w:pPr>
        <w:pStyle w:val="IMain"/>
        <w:rPr>
          <w:lang w:eastAsia="en-AU"/>
        </w:rPr>
      </w:pPr>
      <w:r w:rsidRPr="00C13410">
        <w:rPr>
          <w:lang w:eastAsia="en-AU"/>
        </w:rPr>
        <w:tab/>
        <w:t>(</w:t>
      </w:r>
      <w:r w:rsidR="005A188C" w:rsidRPr="00C13410">
        <w:rPr>
          <w:lang w:eastAsia="en-AU"/>
        </w:rPr>
        <w:t>1</w:t>
      </w:r>
      <w:r w:rsidRPr="00C13410">
        <w:rPr>
          <w:lang w:eastAsia="en-AU"/>
        </w:rPr>
        <w:t>)</w:t>
      </w:r>
      <w:r w:rsidRPr="00C13410">
        <w:rPr>
          <w:lang w:eastAsia="en-AU"/>
        </w:rPr>
        <w:tab/>
        <w:t>An authorised collector must not collect information at a place that, on collection, would be check-in information other than in 1 or both of the following ways:</w:t>
      </w:r>
    </w:p>
    <w:p w14:paraId="3F04F696" w14:textId="029D0AE5" w:rsidR="00DA2FBC" w:rsidRPr="00C13410" w:rsidRDefault="00DA2FBC" w:rsidP="00DA2FBC">
      <w:pPr>
        <w:pStyle w:val="Ipara"/>
        <w:rPr>
          <w:lang w:eastAsia="en-AU"/>
        </w:rPr>
      </w:pPr>
      <w:r w:rsidRPr="00C13410">
        <w:rPr>
          <w:lang w:eastAsia="en-AU"/>
        </w:rPr>
        <w:tab/>
      </w:r>
      <w:r w:rsidR="00D34ECF" w:rsidRPr="00C13410">
        <w:rPr>
          <w:lang w:eastAsia="en-AU"/>
        </w:rPr>
        <w:t>(a)</w:t>
      </w:r>
      <w:r w:rsidR="00D34ECF" w:rsidRPr="00C13410">
        <w:rPr>
          <w:lang w:eastAsia="en-AU"/>
        </w:rPr>
        <w:tab/>
        <w:t>through the direct entry of the information into the Check In CBR app;</w:t>
      </w:r>
    </w:p>
    <w:p w14:paraId="3C74BDF2" w14:textId="77777777" w:rsidR="00DA2FBC" w:rsidRPr="00C13410" w:rsidRDefault="00DA2FBC" w:rsidP="00C13410">
      <w:pPr>
        <w:pStyle w:val="Ipara"/>
        <w:keepNext/>
        <w:rPr>
          <w:lang w:eastAsia="en-AU"/>
        </w:rPr>
      </w:pPr>
      <w:r w:rsidRPr="00C13410">
        <w:rPr>
          <w:lang w:eastAsia="en-AU"/>
        </w:rPr>
        <w:tab/>
        <w:t>(b)</w:t>
      </w:r>
      <w:r w:rsidRPr="00C13410">
        <w:rPr>
          <w:lang w:eastAsia="en-AU"/>
        </w:rPr>
        <w:tab/>
        <w:t>in a way permitted under a public health direction, including any exemption given by the chief health officer under a direction.</w:t>
      </w:r>
    </w:p>
    <w:p w14:paraId="65A7C481" w14:textId="77777777" w:rsidR="00DA2FBC" w:rsidRPr="00C13410" w:rsidRDefault="00DA2FBC" w:rsidP="00DA2FBC">
      <w:pPr>
        <w:pStyle w:val="Penalty"/>
        <w:rPr>
          <w:lang w:eastAsia="en-AU"/>
        </w:rPr>
      </w:pPr>
      <w:r w:rsidRPr="00C13410">
        <w:rPr>
          <w:lang w:eastAsia="en-AU"/>
        </w:rPr>
        <w:t>Maximum penalty:  40 penalty units.</w:t>
      </w:r>
    </w:p>
    <w:p w14:paraId="23EAE3F3" w14:textId="73E39750" w:rsidR="00201E17" w:rsidRPr="00C13410" w:rsidRDefault="00DA2FBC" w:rsidP="00F647D3">
      <w:pPr>
        <w:pStyle w:val="IMain"/>
      </w:pPr>
      <w:r w:rsidRPr="00C13410">
        <w:tab/>
        <w:t>(</w:t>
      </w:r>
      <w:r w:rsidR="005A188C" w:rsidRPr="00C13410">
        <w:t>2</w:t>
      </w:r>
      <w:r w:rsidRPr="00C13410">
        <w:t>)</w:t>
      </w:r>
      <w:r w:rsidRPr="00C13410">
        <w:tab/>
        <w:t>An offence against subsection (1) is a strict liability offence.</w:t>
      </w:r>
    </w:p>
    <w:p w14:paraId="125504C9" w14:textId="2B04933E" w:rsidR="007B7364" w:rsidRPr="00C13410" w:rsidRDefault="00F206F5" w:rsidP="003F7442">
      <w:pPr>
        <w:pStyle w:val="IH5Sec"/>
      </w:pPr>
      <w:r w:rsidRPr="00C13410">
        <w:lastRenderedPageBreak/>
        <w:t>2E</w:t>
      </w:r>
      <w:r w:rsidRPr="00C13410">
        <w:tab/>
      </w:r>
      <w:r w:rsidR="00504F67" w:rsidRPr="00C13410">
        <w:t>U</w:t>
      </w:r>
      <w:r w:rsidR="00B92217" w:rsidRPr="00C13410">
        <w:t xml:space="preserve">se of </w:t>
      </w:r>
      <w:r w:rsidR="007D1892" w:rsidRPr="00C13410">
        <w:t>check-in</w:t>
      </w:r>
      <w:r w:rsidR="0071605C" w:rsidRPr="00C13410">
        <w:t xml:space="preserve"> information</w:t>
      </w:r>
    </w:p>
    <w:p w14:paraId="2AF9D898" w14:textId="0E313B55" w:rsidR="00962064" w:rsidRPr="00C13410" w:rsidRDefault="0097625C" w:rsidP="00C13410">
      <w:pPr>
        <w:pStyle w:val="IMain"/>
        <w:keepNext/>
        <w:rPr>
          <w:lang w:eastAsia="en-AU"/>
        </w:rPr>
      </w:pPr>
      <w:r w:rsidRPr="00C13410">
        <w:rPr>
          <w:lang w:eastAsia="en-AU"/>
        </w:rPr>
        <w:tab/>
        <w:t>(</w:t>
      </w:r>
      <w:r w:rsidR="00243D06" w:rsidRPr="00C13410">
        <w:rPr>
          <w:lang w:eastAsia="en-AU"/>
        </w:rPr>
        <w:t>1</w:t>
      </w:r>
      <w:r w:rsidRPr="00C13410">
        <w:rPr>
          <w:lang w:eastAsia="en-AU"/>
        </w:rPr>
        <w:t>)</w:t>
      </w:r>
      <w:r w:rsidRPr="00C13410">
        <w:rPr>
          <w:lang w:eastAsia="en-AU"/>
        </w:rPr>
        <w:tab/>
      </w:r>
      <w:r w:rsidR="00962064" w:rsidRPr="00C13410">
        <w:rPr>
          <w:lang w:eastAsia="en-AU"/>
        </w:rPr>
        <w:t xml:space="preserve">A person must not use </w:t>
      </w:r>
      <w:r w:rsidR="00067477" w:rsidRPr="00C13410">
        <w:rPr>
          <w:lang w:eastAsia="en-AU"/>
        </w:rPr>
        <w:t xml:space="preserve">check-in information unless the person is an authorised </w:t>
      </w:r>
      <w:r w:rsidR="00D97529" w:rsidRPr="00C13410">
        <w:rPr>
          <w:lang w:eastAsia="en-AU"/>
        </w:rPr>
        <w:t>person</w:t>
      </w:r>
      <w:r w:rsidR="00067477" w:rsidRPr="00C13410">
        <w:rPr>
          <w:lang w:eastAsia="en-AU"/>
        </w:rPr>
        <w:t>.</w:t>
      </w:r>
    </w:p>
    <w:p w14:paraId="5D6D2ABA" w14:textId="2608304F" w:rsidR="001A3C32" w:rsidRPr="00C13410" w:rsidRDefault="00067477" w:rsidP="00F647D3">
      <w:pPr>
        <w:pStyle w:val="Penalty"/>
        <w:keepNext/>
        <w:rPr>
          <w:lang w:eastAsia="en-AU"/>
        </w:rPr>
      </w:pPr>
      <w:r w:rsidRPr="00C13410">
        <w:rPr>
          <w:lang w:eastAsia="en-AU"/>
        </w:rPr>
        <w:t>Maximum penalty:  40 penalty units.</w:t>
      </w:r>
    </w:p>
    <w:p w14:paraId="0A74340B" w14:textId="7BD252E5" w:rsidR="00A12809" w:rsidRPr="00C13410" w:rsidRDefault="007C6B76" w:rsidP="007C6B76">
      <w:pPr>
        <w:pStyle w:val="IMain"/>
      </w:pPr>
      <w:r w:rsidRPr="00C13410">
        <w:tab/>
        <w:t>(</w:t>
      </w:r>
      <w:r w:rsidR="00A74E92" w:rsidRPr="00C13410">
        <w:t>2</w:t>
      </w:r>
      <w:r w:rsidRPr="00C13410">
        <w:t>)</w:t>
      </w:r>
      <w:r w:rsidRPr="00C13410">
        <w:tab/>
      </w:r>
      <w:r w:rsidR="002958B9" w:rsidRPr="00C13410">
        <w:t>Subsection (1) does not apply to a person who uses check-</w:t>
      </w:r>
      <w:r w:rsidR="00CF6BC6" w:rsidRPr="00C13410">
        <w:t>i</w:t>
      </w:r>
      <w:r w:rsidR="002958B9" w:rsidRPr="00C13410">
        <w:t>n information</w:t>
      </w:r>
      <w:r w:rsidR="00A12809" w:rsidRPr="00C13410">
        <w:t xml:space="preserve"> for any of the following purposes:</w:t>
      </w:r>
    </w:p>
    <w:p w14:paraId="1515FD81" w14:textId="77777777" w:rsidR="00A12809" w:rsidRPr="00C13410" w:rsidRDefault="00A12809" w:rsidP="00A12809">
      <w:pPr>
        <w:pStyle w:val="Ipara"/>
        <w:rPr>
          <w:lang w:eastAsia="en-AU"/>
        </w:rPr>
      </w:pPr>
      <w:r w:rsidRPr="00C13410">
        <w:tab/>
        <w:t>(a)</w:t>
      </w:r>
      <w:r w:rsidRPr="00C13410">
        <w:tab/>
      </w:r>
      <w:r w:rsidRPr="00C13410">
        <w:rPr>
          <w:lang w:eastAsia="en-AU"/>
        </w:rPr>
        <w:t>collecting information in accordance with section 2D;</w:t>
      </w:r>
    </w:p>
    <w:p w14:paraId="41D65CD0" w14:textId="417D5240" w:rsidR="002958B9" w:rsidRPr="00C13410" w:rsidRDefault="00A12809" w:rsidP="00A12809">
      <w:pPr>
        <w:pStyle w:val="Ipara"/>
      </w:pPr>
      <w:r w:rsidRPr="00C13410">
        <w:tab/>
        <w:t>(b)</w:t>
      </w:r>
      <w:r w:rsidRPr="00C13410">
        <w:tab/>
      </w:r>
      <w:r w:rsidR="002958B9" w:rsidRPr="00C13410">
        <w:t>for a purpose mentioned in section 2F (2)</w:t>
      </w:r>
      <w:r w:rsidRPr="00C13410">
        <w:t>;</w:t>
      </w:r>
    </w:p>
    <w:p w14:paraId="637BA761" w14:textId="502EAE2B" w:rsidR="00A12809" w:rsidRPr="00C13410" w:rsidRDefault="00A12809" w:rsidP="00A12809">
      <w:pPr>
        <w:pStyle w:val="Ipara"/>
        <w:rPr>
          <w:lang w:eastAsia="en-AU"/>
        </w:rPr>
      </w:pPr>
      <w:r w:rsidRPr="00C13410">
        <w:tab/>
        <w:t>(c)</w:t>
      </w:r>
      <w:r w:rsidRPr="00C13410">
        <w:tab/>
      </w:r>
      <w:r w:rsidRPr="00C13410">
        <w:rPr>
          <w:lang w:eastAsia="en-AU"/>
        </w:rPr>
        <w:t>making a record of, disclosing (including to an authorised person on request) or otherwise using the information in accordance with a public health direction.</w:t>
      </w:r>
    </w:p>
    <w:p w14:paraId="09DC8BDE" w14:textId="7262BB65" w:rsidR="00BB25CE" w:rsidRPr="00C13410" w:rsidRDefault="002958B9" w:rsidP="002958B9">
      <w:pPr>
        <w:pStyle w:val="IMain"/>
        <w:rPr>
          <w:lang w:eastAsia="en-AU"/>
        </w:rPr>
      </w:pPr>
      <w:r w:rsidRPr="00C13410">
        <w:tab/>
        <w:t>(3)</w:t>
      </w:r>
      <w:r w:rsidRPr="00C13410">
        <w:tab/>
      </w:r>
      <w:r w:rsidR="00BB25CE" w:rsidRPr="00C13410">
        <w:t>An offence against subsection (1) is a strict liability offence.</w:t>
      </w:r>
      <w:r w:rsidR="00BB25CE" w:rsidRPr="00C13410">
        <w:rPr>
          <w:lang w:eastAsia="en-AU"/>
        </w:rPr>
        <w:t xml:space="preserve"> </w:t>
      </w:r>
    </w:p>
    <w:p w14:paraId="7B3CE899" w14:textId="0CDE0BDC" w:rsidR="001B7013" w:rsidRPr="00C13410" w:rsidRDefault="00067477" w:rsidP="001B7013">
      <w:pPr>
        <w:pStyle w:val="IMain"/>
        <w:rPr>
          <w:lang w:eastAsia="en-AU"/>
        </w:rPr>
      </w:pPr>
      <w:r w:rsidRPr="00C13410">
        <w:rPr>
          <w:lang w:eastAsia="en-AU"/>
        </w:rPr>
        <w:tab/>
        <w:t>(</w:t>
      </w:r>
      <w:r w:rsidR="00CF6BC6" w:rsidRPr="00C13410">
        <w:rPr>
          <w:lang w:eastAsia="en-AU"/>
        </w:rPr>
        <w:t>4</w:t>
      </w:r>
      <w:r w:rsidRPr="00C13410">
        <w:rPr>
          <w:lang w:eastAsia="en-AU"/>
        </w:rPr>
        <w:t>)</w:t>
      </w:r>
      <w:r w:rsidRPr="00C13410">
        <w:rPr>
          <w:lang w:eastAsia="en-AU"/>
        </w:rPr>
        <w:tab/>
        <w:t xml:space="preserve">An authorised </w:t>
      </w:r>
      <w:r w:rsidR="00D97529" w:rsidRPr="00C13410">
        <w:rPr>
          <w:lang w:eastAsia="en-AU"/>
        </w:rPr>
        <w:t>person</w:t>
      </w:r>
      <w:r w:rsidRPr="00C13410">
        <w:rPr>
          <w:lang w:eastAsia="en-AU"/>
        </w:rPr>
        <w:t xml:space="preserve"> m</w:t>
      </w:r>
      <w:r w:rsidR="004A2410" w:rsidRPr="00C13410">
        <w:rPr>
          <w:lang w:eastAsia="en-AU"/>
        </w:rPr>
        <w:t xml:space="preserve">ay </w:t>
      </w:r>
      <w:r w:rsidRPr="00C13410">
        <w:rPr>
          <w:lang w:eastAsia="en-AU"/>
        </w:rPr>
        <w:t xml:space="preserve">use check-in information </w:t>
      </w:r>
      <w:r w:rsidR="004A2410" w:rsidRPr="00C13410">
        <w:rPr>
          <w:lang w:eastAsia="en-AU"/>
        </w:rPr>
        <w:t xml:space="preserve">only for </w:t>
      </w:r>
      <w:r w:rsidRPr="00C13410">
        <w:rPr>
          <w:lang w:eastAsia="en-AU"/>
        </w:rPr>
        <w:t>a permitted purpose.</w:t>
      </w:r>
    </w:p>
    <w:p w14:paraId="289A5AFC" w14:textId="1415B076" w:rsidR="00F206F5" w:rsidRPr="00C13410" w:rsidRDefault="00F206F5" w:rsidP="00F206F5">
      <w:pPr>
        <w:pStyle w:val="IH5Sec"/>
      </w:pPr>
      <w:r w:rsidRPr="00C13410">
        <w:t>2F</w:t>
      </w:r>
      <w:r w:rsidRPr="00C13410">
        <w:tab/>
        <w:t>Check-in information not admissible in court</w:t>
      </w:r>
    </w:p>
    <w:p w14:paraId="44A14DE3" w14:textId="2DE10328" w:rsidR="00F206F5" w:rsidRPr="00C13410" w:rsidRDefault="005A188C" w:rsidP="005A188C">
      <w:pPr>
        <w:pStyle w:val="IMain"/>
      </w:pPr>
      <w:r w:rsidRPr="00C13410">
        <w:tab/>
        <w:t>(1)</w:t>
      </w:r>
      <w:r w:rsidRPr="00C13410">
        <w:tab/>
      </w:r>
      <w:r w:rsidR="00F206F5" w:rsidRPr="00C13410">
        <w:t>Check-in information is not admissible in evidence in a court proceeding</w:t>
      </w:r>
      <w:r w:rsidR="001F24EE" w:rsidRPr="00C13410">
        <w:t>, other than in accordance with subsection (2)</w:t>
      </w:r>
      <w:r w:rsidR="00F206F5" w:rsidRPr="00C13410">
        <w:t>.</w:t>
      </w:r>
    </w:p>
    <w:p w14:paraId="41F4C6AA" w14:textId="77777777" w:rsidR="00A15269" w:rsidRPr="00580A62" w:rsidRDefault="00A15269" w:rsidP="00A15269">
      <w:pPr>
        <w:pStyle w:val="IMain"/>
      </w:pPr>
      <w:r w:rsidRPr="00580A62">
        <w:tab/>
        <w:t>(2)</w:t>
      </w:r>
      <w:r w:rsidRPr="00580A62">
        <w:tab/>
        <w:t>Check-in information may be used for the purpose of investigating or prosecuting—</w:t>
      </w:r>
    </w:p>
    <w:p w14:paraId="66764C89" w14:textId="77777777" w:rsidR="00A15269" w:rsidRPr="00580A62" w:rsidRDefault="00A15269" w:rsidP="00A15269">
      <w:pPr>
        <w:pStyle w:val="Ipara"/>
      </w:pPr>
      <w:r w:rsidRPr="00580A62">
        <w:tab/>
        <w:t>(a)</w:t>
      </w:r>
      <w:r w:rsidRPr="00580A62">
        <w:tab/>
        <w:t>an offence against this part; or</w:t>
      </w:r>
    </w:p>
    <w:p w14:paraId="6363095F" w14:textId="77777777" w:rsidR="00A15269" w:rsidRPr="00580A62" w:rsidRDefault="00A15269" w:rsidP="00A15269">
      <w:pPr>
        <w:pStyle w:val="Ipara"/>
      </w:pPr>
      <w:r w:rsidRPr="00580A62">
        <w:tab/>
        <w:t>(b)</w:t>
      </w:r>
      <w:r w:rsidRPr="00580A62">
        <w:tab/>
        <w:t>an offence for failing to comply with a public health direction in relation to contact tracing; or</w:t>
      </w:r>
    </w:p>
    <w:p w14:paraId="696B670A" w14:textId="77777777" w:rsidR="00A15269" w:rsidRPr="00580A62" w:rsidRDefault="00A15269" w:rsidP="00A15269">
      <w:pPr>
        <w:pStyle w:val="Ipara"/>
      </w:pPr>
      <w:r w:rsidRPr="00580A62">
        <w:tab/>
        <w:t>(c)</w:t>
      </w:r>
      <w:r w:rsidRPr="00580A62">
        <w:tab/>
        <w:t>an offence for giving false or misleading information in compliance or purported compliance with a public health direction in relation to contact tracing.</w:t>
      </w:r>
    </w:p>
    <w:p w14:paraId="7B35DD38" w14:textId="0F520A5B" w:rsidR="00F206F5" w:rsidRPr="00C13410" w:rsidRDefault="00F206F5" w:rsidP="00F206F5">
      <w:pPr>
        <w:pStyle w:val="IH5Sec"/>
      </w:pPr>
      <w:r w:rsidRPr="00C13410">
        <w:lastRenderedPageBreak/>
        <w:t>2G</w:t>
      </w:r>
      <w:r w:rsidRPr="00C13410">
        <w:tab/>
      </w:r>
      <w:r w:rsidR="002D4092" w:rsidRPr="00C13410">
        <w:t>Protecting and destroying</w:t>
      </w:r>
      <w:r w:rsidRPr="00C13410">
        <w:t xml:space="preserve"> check-in information</w:t>
      </w:r>
    </w:p>
    <w:p w14:paraId="5C74B2CA" w14:textId="58C83263" w:rsidR="00F206F5" w:rsidRPr="00C13410" w:rsidRDefault="00F206F5" w:rsidP="00F206F5">
      <w:pPr>
        <w:pStyle w:val="IMain"/>
      </w:pPr>
      <w:r w:rsidRPr="00C13410">
        <w:tab/>
        <w:t>(1)</w:t>
      </w:r>
      <w:r w:rsidRPr="00C13410">
        <w:tab/>
        <w:t xml:space="preserve">An </w:t>
      </w:r>
      <w:r w:rsidR="006C3030" w:rsidRPr="00C13410">
        <w:t xml:space="preserve">authorised </w:t>
      </w:r>
      <w:r w:rsidR="00D83313" w:rsidRPr="00C13410">
        <w:t>collector</w:t>
      </w:r>
      <w:r w:rsidRPr="00C13410">
        <w:t xml:space="preserve"> must</w:t>
      </w:r>
      <w:r w:rsidR="002D4092" w:rsidRPr="00C13410">
        <w:t xml:space="preserve"> take reasonable steps to protect check</w:t>
      </w:r>
      <w:r w:rsidR="00682922" w:rsidRPr="00C13410">
        <w:noBreakHyphen/>
      </w:r>
      <w:r w:rsidR="002D4092" w:rsidRPr="00C13410">
        <w:t>in information</w:t>
      </w:r>
      <w:r w:rsidR="003B7915" w:rsidRPr="00C13410">
        <w:t xml:space="preserve"> held by the authorised collector</w:t>
      </w:r>
      <w:r w:rsidRPr="00C13410">
        <w:t>—</w:t>
      </w:r>
    </w:p>
    <w:p w14:paraId="4110A7AA" w14:textId="3884CA39" w:rsidR="002D4092" w:rsidRPr="00C13410" w:rsidRDefault="00F206F5" w:rsidP="00F206F5">
      <w:pPr>
        <w:pStyle w:val="Ipara"/>
      </w:pPr>
      <w:r w:rsidRPr="00C13410">
        <w:tab/>
        <w:t>(a)</w:t>
      </w:r>
      <w:r w:rsidRPr="00C13410">
        <w:tab/>
      </w:r>
      <w:r w:rsidR="002D4092" w:rsidRPr="00C13410">
        <w:t>from misuse, interference or loss; and</w:t>
      </w:r>
    </w:p>
    <w:p w14:paraId="1A1B1E57" w14:textId="3B328336" w:rsidR="002D4092" w:rsidRPr="00C13410" w:rsidRDefault="002D4092" w:rsidP="00C13410">
      <w:pPr>
        <w:pStyle w:val="Ipara"/>
        <w:keepNext/>
      </w:pPr>
      <w:r w:rsidRPr="00C13410">
        <w:tab/>
        <w:t>(b)</w:t>
      </w:r>
      <w:r w:rsidRPr="00C13410">
        <w:tab/>
        <w:t>from unauthorised access, modification or disclosure.</w:t>
      </w:r>
    </w:p>
    <w:p w14:paraId="3E5AE023" w14:textId="77777777" w:rsidR="003C579F" w:rsidRPr="00C13410" w:rsidRDefault="003C579F" w:rsidP="003C579F">
      <w:pPr>
        <w:pStyle w:val="Penalty"/>
        <w:rPr>
          <w:lang w:eastAsia="en-AU"/>
        </w:rPr>
      </w:pPr>
      <w:r w:rsidRPr="00C13410">
        <w:rPr>
          <w:lang w:eastAsia="en-AU"/>
        </w:rPr>
        <w:t>Maximum penalty: 5 penalty units.</w:t>
      </w:r>
    </w:p>
    <w:p w14:paraId="1928D894" w14:textId="29267526" w:rsidR="001A3C32" w:rsidRPr="00C13410" w:rsidRDefault="003C579F" w:rsidP="001A3C32">
      <w:pPr>
        <w:pStyle w:val="IMain"/>
      </w:pPr>
      <w:r w:rsidRPr="00C13410">
        <w:tab/>
        <w:t>(2)</w:t>
      </w:r>
      <w:r w:rsidRPr="00C13410">
        <w:tab/>
        <w:t xml:space="preserve">An authorised </w:t>
      </w:r>
      <w:r w:rsidR="00A93489" w:rsidRPr="00C13410">
        <w:t>collector</w:t>
      </w:r>
      <w:r w:rsidRPr="00C13410">
        <w:t xml:space="preserve"> must take reasonable steps to destroy check</w:t>
      </w:r>
      <w:r w:rsidR="00CD58C8" w:rsidRPr="00C13410">
        <w:noBreakHyphen/>
      </w:r>
      <w:r w:rsidRPr="00C13410">
        <w:t>in information</w:t>
      </w:r>
      <w:r w:rsidR="000F484B" w:rsidRPr="00C13410">
        <w:t xml:space="preserve"> </w:t>
      </w:r>
      <w:r w:rsidR="008A7587" w:rsidRPr="00C13410">
        <w:t>held by the authorised collector</w:t>
      </w:r>
      <w:r w:rsidR="001A3C32" w:rsidRPr="00C13410">
        <w:t>—</w:t>
      </w:r>
    </w:p>
    <w:p w14:paraId="4F097749" w14:textId="1C6A67B1" w:rsidR="001A3C32" w:rsidRPr="00C13410" w:rsidRDefault="001A3C32" w:rsidP="001A3C32">
      <w:pPr>
        <w:pStyle w:val="Idefpara"/>
      </w:pPr>
      <w:r w:rsidRPr="00C13410">
        <w:tab/>
        <w:t>(a)</w:t>
      </w:r>
      <w:r w:rsidRPr="00C13410">
        <w:tab/>
        <w:t>if the information is used for a purpose</w:t>
      </w:r>
      <w:r w:rsidR="00CF6BC6" w:rsidRPr="00C13410">
        <w:t xml:space="preserve"> mentioned in section 2F (2)</w:t>
      </w:r>
      <w:r w:rsidRPr="00C13410">
        <w:t>—</w:t>
      </w:r>
      <w:r w:rsidR="00971E0C" w:rsidRPr="00C13410">
        <w:t>as soon as reasonably practicable after the authorised collector</w:t>
      </w:r>
      <w:r w:rsidRPr="00C13410">
        <w:t xml:space="preserve"> no longer needs the information for the purpose; or</w:t>
      </w:r>
    </w:p>
    <w:p w14:paraId="0F2CA908" w14:textId="09301A80" w:rsidR="00AB117F" w:rsidRPr="00C13410" w:rsidRDefault="001A3C32" w:rsidP="00C13410">
      <w:pPr>
        <w:pStyle w:val="Ipara"/>
        <w:keepNext/>
      </w:pPr>
      <w:r w:rsidRPr="00C13410">
        <w:tab/>
        <w:t>(b)</w:t>
      </w:r>
      <w:r w:rsidRPr="00C13410">
        <w:tab/>
        <w:t>in any other case—at the end of the contact tracing period.</w:t>
      </w:r>
    </w:p>
    <w:p w14:paraId="70490003" w14:textId="15755387" w:rsidR="00F206F5" w:rsidRPr="00C13410" w:rsidRDefault="003C579F" w:rsidP="003C579F">
      <w:pPr>
        <w:pStyle w:val="Penalty"/>
        <w:rPr>
          <w:lang w:eastAsia="en-AU"/>
        </w:rPr>
      </w:pPr>
      <w:r w:rsidRPr="00C13410">
        <w:rPr>
          <w:lang w:eastAsia="en-AU"/>
        </w:rPr>
        <w:t>Maximum penalty: 5 penalty units.</w:t>
      </w:r>
    </w:p>
    <w:p w14:paraId="70932791" w14:textId="3516689F" w:rsidR="00F552AE" w:rsidRPr="00C13410" w:rsidRDefault="005F7A80" w:rsidP="005F7A80">
      <w:pPr>
        <w:pStyle w:val="IMain"/>
      </w:pPr>
      <w:r w:rsidRPr="00C13410">
        <w:rPr>
          <w:lang w:eastAsia="en-AU"/>
        </w:rPr>
        <w:tab/>
        <w:t>(3)</w:t>
      </w:r>
      <w:r w:rsidRPr="00C13410">
        <w:rPr>
          <w:lang w:eastAsia="en-AU"/>
        </w:rPr>
        <w:tab/>
      </w:r>
      <w:r w:rsidR="00612149" w:rsidRPr="00C13410">
        <w:rPr>
          <w:lang w:eastAsia="en-AU"/>
        </w:rPr>
        <w:t xml:space="preserve">The director-general responsible for administering the </w:t>
      </w:r>
      <w:hyperlink r:id="rId18" w:tooltip="A1997-69" w:history="1">
        <w:r w:rsidR="00F7290B" w:rsidRPr="00C13410">
          <w:rPr>
            <w:rStyle w:val="charCitHyperlinkItal"/>
          </w:rPr>
          <w:t>Public Health Act 1997</w:t>
        </w:r>
      </w:hyperlink>
      <w:r w:rsidR="00124715" w:rsidRPr="00C13410">
        <w:rPr>
          <w:lang w:eastAsia="en-AU"/>
        </w:rPr>
        <w:t xml:space="preserve"> </w:t>
      </w:r>
      <w:r w:rsidR="007C6B76" w:rsidRPr="00C13410">
        <w:rPr>
          <w:lang w:eastAsia="en-AU"/>
        </w:rPr>
        <w:t xml:space="preserve">must </w:t>
      </w:r>
      <w:r w:rsidR="007C6B76" w:rsidRPr="00C13410">
        <w:t>take reasonable steps to destroy check</w:t>
      </w:r>
      <w:r w:rsidR="007C6B76" w:rsidRPr="00C13410">
        <w:noBreakHyphen/>
        <w:t xml:space="preserve">in information held by the </w:t>
      </w:r>
      <w:r w:rsidR="00B62F56" w:rsidRPr="00C13410">
        <w:t>directorate</w:t>
      </w:r>
      <w:r w:rsidR="00F552AE" w:rsidRPr="00C13410">
        <w:t>—</w:t>
      </w:r>
    </w:p>
    <w:p w14:paraId="3F6652EE" w14:textId="76C57D12" w:rsidR="00F552AE" w:rsidRPr="00C13410" w:rsidRDefault="00F552AE" w:rsidP="00F552AE">
      <w:pPr>
        <w:pStyle w:val="Idefpara"/>
      </w:pPr>
      <w:r w:rsidRPr="00C13410">
        <w:tab/>
        <w:t>(a)</w:t>
      </w:r>
      <w:r w:rsidRPr="00C13410">
        <w:tab/>
        <w:t>if the information is used for a permitted purpose—</w:t>
      </w:r>
      <w:r w:rsidR="00971E0C" w:rsidRPr="00C13410">
        <w:t>as soon as reasonably practicable after</w:t>
      </w:r>
      <w:r w:rsidR="00BE68C9" w:rsidRPr="00C13410">
        <w:t xml:space="preserve"> the </w:t>
      </w:r>
      <w:r w:rsidR="00971E0C" w:rsidRPr="00C13410">
        <w:t>director-general</w:t>
      </w:r>
      <w:r w:rsidR="00BE68C9" w:rsidRPr="00C13410">
        <w:t xml:space="preserve"> no longer needs the information for the purpose; </w:t>
      </w:r>
      <w:r w:rsidR="001A3C32" w:rsidRPr="00C13410">
        <w:t>or</w:t>
      </w:r>
    </w:p>
    <w:p w14:paraId="79A0E46D" w14:textId="4FE9F3B0" w:rsidR="005F7A80" w:rsidRPr="00C13410" w:rsidRDefault="001A3C32" w:rsidP="001A3C32">
      <w:pPr>
        <w:pStyle w:val="Ipara"/>
        <w:rPr>
          <w:lang w:eastAsia="en-AU"/>
        </w:rPr>
      </w:pPr>
      <w:r w:rsidRPr="00C13410">
        <w:tab/>
        <w:t>(b)</w:t>
      </w:r>
      <w:r w:rsidRPr="00C13410">
        <w:tab/>
        <w:t>in any other case—</w:t>
      </w:r>
      <w:r w:rsidR="007C6B76" w:rsidRPr="00C13410">
        <w:t>at the end of the contact tracing period</w:t>
      </w:r>
      <w:r w:rsidR="00827042" w:rsidRPr="00C13410">
        <w:t>.</w:t>
      </w:r>
    </w:p>
    <w:p w14:paraId="78308619" w14:textId="54B8C536" w:rsidR="00F206F5" w:rsidRPr="00C13410" w:rsidRDefault="00F206F5" w:rsidP="00F647D3">
      <w:pPr>
        <w:pStyle w:val="IMain"/>
        <w:keepNext/>
      </w:pPr>
      <w:r w:rsidRPr="00C13410">
        <w:lastRenderedPageBreak/>
        <w:tab/>
        <w:t>(</w:t>
      </w:r>
      <w:r w:rsidR="007C6B76" w:rsidRPr="00C13410">
        <w:t>4</w:t>
      </w:r>
      <w:r w:rsidRPr="00C13410">
        <w:t>)</w:t>
      </w:r>
      <w:r w:rsidRPr="00C13410">
        <w:tab/>
        <w:t>In this section:</w:t>
      </w:r>
    </w:p>
    <w:p w14:paraId="316F3DD8" w14:textId="34FA2D02" w:rsidR="00C3650E" w:rsidRPr="00C13410" w:rsidRDefault="00F206F5" w:rsidP="00F647D3">
      <w:pPr>
        <w:pStyle w:val="aDef"/>
        <w:keepNext/>
        <w:rPr>
          <w:lang w:eastAsia="en-AU"/>
        </w:rPr>
      </w:pPr>
      <w:r w:rsidRPr="00C13410">
        <w:rPr>
          <w:rStyle w:val="charBoldItals"/>
        </w:rPr>
        <w:t>contact tracing period</w:t>
      </w:r>
      <w:r w:rsidRPr="00C13410">
        <w:t xml:space="preserve"> means</w:t>
      </w:r>
      <w:r w:rsidR="00C3650E" w:rsidRPr="00C13410">
        <w:t>—</w:t>
      </w:r>
    </w:p>
    <w:p w14:paraId="5C7BAD51" w14:textId="54B0EF46" w:rsidR="006C3030" w:rsidRPr="00C13410" w:rsidRDefault="00C3650E" w:rsidP="00F647D3">
      <w:pPr>
        <w:pStyle w:val="Ipara"/>
        <w:keepNext/>
        <w:rPr>
          <w:lang w:eastAsia="en-AU"/>
        </w:rPr>
      </w:pPr>
      <w:r w:rsidRPr="00C13410">
        <w:tab/>
        <w:t>(a)</w:t>
      </w:r>
      <w:r w:rsidRPr="00C13410">
        <w:tab/>
      </w:r>
      <w:r w:rsidR="001E6969" w:rsidRPr="00C13410">
        <w:t xml:space="preserve">a period of </w:t>
      </w:r>
      <w:r w:rsidR="00F206F5" w:rsidRPr="00C13410">
        <w:t>28 days beginning</w:t>
      </w:r>
      <w:r w:rsidR="000F484B" w:rsidRPr="00C13410">
        <w:t xml:space="preserve"> </w:t>
      </w:r>
      <w:r w:rsidR="00F206F5" w:rsidRPr="00C13410">
        <w:t>on</w:t>
      </w:r>
      <w:r w:rsidR="006C3030" w:rsidRPr="00C13410">
        <w:t xml:space="preserve"> </w:t>
      </w:r>
      <w:r w:rsidR="00F206F5" w:rsidRPr="00C13410">
        <w:t>the day the check-in information is collected</w:t>
      </w:r>
      <w:r w:rsidR="00195DAB" w:rsidRPr="00C13410">
        <w:t>; or</w:t>
      </w:r>
    </w:p>
    <w:p w14:paraId="77C4F56F" w14:textId="117A277B" w:rsidR="00C9273D" w:rsidRPr="00C13410" w:rsidRDefault="00C3650E" w:rsidP="00577DCB">
      <w:pPr>
        <w:pStyle w:val="Ipara"/>
        <w:keepNext/>
        <w:ind w:left="1599" w:hanging="1599"/>
      </w:pPr>
      <w:r w:rsidRPr="00C13410">
        <w:tab/>
        <w:t>(b)</w:t>
      </w:r>
      <w:r w:rsidRPr="00C13410">
        <w:tab/>
      </w:r>
      <w:r w:rsidR="007A5FAD" w:rsidRPr="00C13410">
        <w:t xml:space="preserve">if </w:t>
      </w:r>
      <w:r w:rsidR="004D718B" w:rsidRPr="00C13410">
        <w:t>a</w:t>
      </w:r>
      <w:r w:rsidR="00B82DAC" w:rsidRPr="00C13410">
        <w:t>nother</w:t>
      </w:r>
      <w:r w:rsidR="00B73291" w:rsidRPr="00C13410">
        <w:t xml:space="preserve"> </w:t>
      </w:r>
      <w:r w:rsidR="004678C2" w:rsidRPr="00C13410">
        <w:t>period</w:t>
      </w:r>
      <w:r w:rsidR="00D46B91" w:rsidRPr="00C13410">
        <w:t xml:space="preserve"> is</w:t>
      </w:r>
      <w:r w:rsidR="004D718B" w:rsidRPr="00C13410">
        <w:t xml:space="preserve"> prescribed by regulation</w:t>
      </w:r>
      <w:r w:rsidR="007A5FAD" w:rsidRPr="00C13410">
        <w:t xml:space="preserve">—the </w:t>
      </w:r>
      <w:r w:rsidR="00B82DAC" w:rsidRPr="00C13410">
        <w:t>other</w:t>
      </w:r>
      <w:r w:rsidR="007A5FAD" w:rsidRPr="00C13410">
        <w:t xml:space="preserve"> period</w:t>
      </w:r>
      <w:r w:rsidR="004D718B" w:rsidRPr="00C13410">
        <w:t>.</w:t>
      </w:r>
    </w:p>
    <w:p w14:paraId="199F53D5" w14:textId="6B0953F9" w:rsidR="0087505C" w:rsidRPr="00C13410" w:rsidRDefault="00C13410" w:rsidP="00C13410">
      <w:pPr>
        <w:pStyle w:val="AH5Sec"/>
        <w:shd w:val="pct25" w:color="auto" w:fill="auto"/>
        <w:rPr>
          <w:rStyle w:val="charItals"/>
        </w:rPr>
      </w:pPr>
      <w:r w:rsidRPr="00C13410">
        <w:rPr>
          <w:rStyle w:val="CharSectNo"/>
        </w:rPr>
        <w:t>6</w:t>
      </w:r>
      <w:r w:rsidRPr="00C13410">
        <w:rPr>
          <w:rStyle w:val="charItals"/>
          <w:i w:val="0"/>
        </w:rPr>
        <w:tab/>
      </w:r>
      <w:r w:rsidR="00CB72C7" w:rsidRPr="00C13410">
        <w:t>Reports for Legislative Assembly</w:t>
      </w:r>
      <w:r w:rsidR="00CB72C7" w:rsidRPr="00C13410">
        <w:br/>
      </w:r>
      <w:r w:rsidR="0087505C" w:rsidRPr="00C13410">
        <w:t>Section 3 (4), def</w:t>
      </w:r>
      <w:r w:rsidR="00B238B1" w:rsidRPr="00C13410">
        <w:t>i</w:t>
      </w:r>
      <w:r w:rsidR="0087505C" w:rsidRPr="00C13410">
        <w:t xml:space="preserve">nition of </w:t>
      </w:r>
      <w:r w:rsidR="0087505C" w:rsidRPr="00C13410">
        <w:rPr>
          <w:rStyle w:val="charItals"/>
        </w:rPr>
        <w:t>COVID-19 declaration</w:t>
      </w:r>
    </w:p>
    <w:p w14:paraId="6E5E4E96" w14:textId="26AE6E79" w:rsidR="0087505C" w:rsidRPr="00C13410" w:rsidRDefault="0087505C" w:rsidP="00776933">
      <w:pPr>
        <w:pStyle w:val="direction"/>
        <w:keepNext w:val="0"/>
      </w:pPr>
      <w:r w:rsidRPr="00C13410">
        <w:t>omit</w:t>
      </w:r>
    </w:p>
    <w:p w14:paraId="5F40411A" w14:textId="201F4791" w:rsidR="007B646D" w:rsidRPr="00C13410" w:rsidRDefault="00C13410" w:rsidP="00C13410">
      <w:pPr>
        <w:pStyle w:val="AH5Sec"/>
        <w:shd w:val="pct25" w:color="auto" w:fill="auto"/>
      </w:pPr>
      <w:r w:rsidRPr="00C13410">
        <w:rPr>
          <w:rStyle w:val="CharSectNo"/>
        </w:rPr>
        <w:t>7</w:t>
      </w:r>
      <w:r w:rsidRPr="00C13410">
        <w:tab/>
      </w:r>
      <w:r w:rsidR="007B646D" w:rsidRPr="00C13410">
        <w:t xml:space="preserve">New part </w:t>
      </w:r>
      <w:r w:rsidR="00475A8F" w:rsidRPr="00C13410">
        <w:t>3</w:t>
      </w:r>
      <w:r w:rsidR="007B646D" w:rsidRPr="00C13410">
        <w:t xml:space="preserve"> heading</w:t>
      </w:r>
      <w:r w:rsidR="00884080" w:rsidRPr="00C13410">
        <w:t xml:space="preserve"> etc</w:t>
      </w:r>
    </w:p>
    <w:p w14:paraId="71D7B480" w14:textId="3B525645" w:rsidR="007B646D" w:rsidRPr="00C13410" w:rsidRDefault="007B646D" w:rsidP="007B646D">
      <w:pPr>
        <w:pStyle w:val="direction"/>
      </w:pPr>
      <w:r w:rsidRPr="00C13410">
        <w:t>before section 5, insert</w:t>
      </w:r>
    </w:p>
    <w:p w14:paraId="4968A637" w14:textId="0B801AE3" w:rsidR="00A57061" w:rsidRPr="00C13410" w:rsidRDefault="007B646D" w:rsidP="0087505C">
      <w:pPr>
        <w:pStyle w:val="IH2Part"/>
      </w:pPr>
      <w:r w:rsidRPr="00C13410">
        <w:t xml:space="preserve">Part </w:t>
      </w:r>
      <w:r w:rsidR="00A57061" w:rsidRPr="00C13410">
        <w:t>3</w:t>
      </w:r>
      <w:r w:rsidRPr="00C13410">
        <w:tab/>
      </w:r>
      <w:r w:rsidR="00475A8F" w:rsidRPr="00C13410">
        <w:t>Miscellaneous</w:t>
      </w:r>
    </w:p>
    <w:p w14:paraId="3FF58A84" w14:textId="5977E9C2" w:rsidR="003C1313" w:rsidRPr="00C13410" w:rsidRDefault="003C1313" w:rsidP="003C1313">
      <w:pPr>
        <w:pStyle w:val="IH5Sec"/>
      </w:pPr>
      <w:r w:rsidRPr="00C13410">
        <w:t>4A</w:t>
      </w:r>
      <w:r w:rsidRPr="00C13410">
        <w:tab/>
        <w:t>Regulation-making power</w:t>
      </w:r>
    </w:p>
    <w:p w14:paraId="2104587A" w14:textId="1E3CBFA5" w:rsidR="004D718B" w:rsidRPr="00C13410" w:rsidRDefault="003C1313" w:rsidP="003C1313">
      <w:pPr>
        <w:pStyle w:val="Amainreturn"/>
      </w:pPr>
      <w:r w:rsidRPr="00C13410">
        <w:t>The Executive may make regulations for this Act.</w:t>
      </w:r>
    </w:p>
    <w:p w14:paraId="1D9C71EE" w14:textId="53773B00" w:rsidR="00475A8F" w:rsidRPr="00C13410" w:rsidRDefault="00C13410" w:rsidP="00C13410">
      <w:pPr>
        <w:pStyle w:val="AH5Sec"/>
        <w:shd w:val="pct25" w:color="auto" w:fill="auto"/>
      </w:pPr>
      <w:r w:rsidRPr="00C13410">
        <w:rPr>
          <w:rStyle w:val="CharSectNo"/>
        </w:rPr>
        <w:t>8</w:t>
      </w:r>
      <w:r w:rsidRPr="00C13410">
        <w:tab/>
      </w:r>
      <w:r w:rsidR="004D718B" w:rsidRPr="00C13410">
        <w:t>Expiry—Act</w:t>
      </w:r>
      <w:r w:rsidR="004D718B" w:rsidRPr="00C13410">
        <w:br/>
      </w:r>
      <w:r w:rsidR="00475A8F" w:rsidRPr="00C13410">
        <w:t>Section 5 (2)</w:t>
      </w:r>
    </w:p>
    <w:p w14:paraId="18B4F996" w14:textId="083FE1F3" w:rsidR="007B646D" w:rsidRPr="00C13410" w:rsidRDefault="00475A8F" w:rsidP="00F647D3">
      <w:pPr>
        <w:pStyle w:val="direction"/>
        <w:keepNext w:val="0"/>
      </w:pPr>
      <w:r w:rsidRPr="00C13410">
        <w:t>omit</w:t>
      </w:r>
    </w:p>
    <w:p w14:paraId="7548EBB7" w14:textId="26CAF720" w:rsidR="00977519" w:rsidRPr="00C13410" w:rsidRDefault="00C13410" w:rsidP="00C13410">
      <w:pPr>
        <w:pStyle w:val="AH5Sec"/>
        <w:shd w:val="pct25" w:color="auto" w:fill="auto"/>
      </w:pPr>
      <w:r w:rsidRPr="00C13410">
        <w:rPr>
          <w:rStyle w:val="CharSectNo"/>
        </w:rPr>
        <w:lastRenderedPageBreak/>
        <w:t>9</w:t>
      </w:r>
      <w:r w:rsidRPr="00C13410">
        <w:tab/>
      </w:r>
      <w:r w:rsidR="00BE210F" w:rsidRPr="00C13410">
        <w:t>New dictionary</w:t>
      </w:r>
    </w:p>
    <w:p w14:paraId="553A3991" w14:textId="09511DA7" w:rsidR="00BE210F" w:rsidRPr="00C13410" w:rsidRDefault="00BE210F" w:rsidP="00BE210F">
      <w:pPr>
        <w:pStyle w:val="direction"/>
      </w:pPr>
      <w:r w:rsidRPr="00C13410">
        <w:t>insert</w:t>
      </w:r>
    </w:p>
    <w:p w14:paraId="18865AB2" w14:textId="3C75918A" w:rsidR="0075596D" w:rsidRPr="00C13410" w:rsidRDefault="00FA7CA3" w:rsidP="00FA7CA3">
      <w:pPr>
        <w:pStyle w:val="IDict-Heading"/>
      </w:pPr>
      <w:r w:rsidRPr="00C13410">
        <w:t>Dictionary</w:t>
      </w:r>
    </w:p>
    <w:p w14:paraId="75520E77" w14:textId="1CB8D395" w:rsidR="0075596D" w:rsidRPr="00C13410" w:rsidRDefault="0075596D" w:rsidP="00C13410">
      <w:pPr>
        <w:pStyle w:val="ref"/>
        <w:keepNext/>
      </w:pPr>
      <w:r w:rsidRPr="00C13410">
        <w:t>(see s 2)</w:t>
      </w:r>
    </w:p>
    <w:p w14:paraId="6801E716" w14:textId="37B86438" w:rsidR="0075596D" w:rsidRPr="00C13410" w:rsidRDefault="0075596D" w:rsidP="00C13410">
      <w:pPr>
        <w:pStyle w:val="aNote"/>
        <w:keepNext/>
      </w:pPr>
      <w:r w:rsidRPr="00C13410">
        <w:rPr>
          <w:rStyle w:val="charItals"/>
        </w:rPr>
        <w:t>Note 1</w:t>
      </w:r>
      <w:r w:rsidRPr="00C13410">
        <w:rPr>
          <w:rStyle w:val="charItals"/>
        </w:rPr>
        <w:tab/>
      </w:r>
      <w:r w:rsidRPr="00C13410">
        <w:t xml:space="preserve">The </w:t>
      </w:r>
      <w:hyperlink r:id="rId19" w:tooltip="A2001-14" w:history="1">
        <w:r w:rsidR="00F7290B" w:rsidRPr="00C13410">
          <w:rPr>
            <w:rStyle w:val="charCitHyperlinkAbbrev"/>
          </w:rPr>
          <w:t>Legislation Act</w:t>
        </w:r>
      </w:hyperlink>
      <w:r w:rsidRPr="00C13410">
        <w:t xml:space="preserve"> contains definitions and other provisions relevant to this Act.</w:t>
      </w:r>
    </w:p>
    <w:p w14:paraId="2C0B1A93" w14:textId="37E9849F" w:rsidR="0075596D" w:rsidRPr="00C13410" w:rsidRDefault="0075596D" w:rsidP="002973FA">
      <w:pPr>
        <w:pStyle w:val="aNote"/>
        <w:rPr>
          <w:color w:val="000000"/>
        </w:rPr>
      </w:pPr>
      <w:r w:rsidRPr="00C13410">
        <w:rPr>
          <w:rStyle w:val="charItals"/>
        </w:rPr>
        <w:t>Note 2</w:t>
      </w:r>
      <w:r w:rsidRPr="00C13410">
        <w:rPr>
          <w:rStyle w:val="charItals"/>
        </w:rPr>
        <w:tab/>
      </w:r>
      <w:r w:rsidRPr="00C13410">
        <w:rPr>
          <w:color w:val="000000"/>
        </w:rPr>
        <w:t xml:space="preserve">For example, the </w:t>
      </w:r>
      <w:hyperlink r:id="rId20" w:tooltip="A2001-14" w:history="1">
        <w:r w:rsidR="00F7290B" w:rsidRPr="00C13410">
          <w:rPr>
            <w:rStyle w:val="charCitHyperlinkAbbrev"/>
          </w:rPr>
          <w:t>Legislation Act</w:t>
        </w:r>
      </w:hyperlink>
      <w:r w:rsidRPr="00C13410">
        <w:rPr>
          <w:color w:val="000000"/>
        </w:rPr>
        <w:t xml:space="preserve">, </w:t>
      </w:r>
      <w:proofErr w:type="spellStart"/>
      <w:r w:rsidRPr="00C13410">
        <w:rPr>
          <w:color w:val="000000"/>
        </w:rPr>
        <w:t>dict</w:t>
      </w:r>
      <w:proofErr w:type="spellEnd"/>
      <w:r w:rsidRPr="00C13410">
        <w:rPr>
          <w:color w:val="000000"/>
        </w:rPr>
        <w:t xml:space="preserve">, </w:t>
      </w:r>
      <w:proofErr w:type="spellStart"/>
      <w:r w:rsidRPr="00C13410">
        <w:rPr>
          <w:color w:val="000000"/>
        </w:rPr>
        <w:t>pt</w:t>
      </w:r>
      <w:proofErr w:type="spellEnd"/>
      <w:r w:rsidRPr="00C13410">
        <w:rPr>
          <w:color w:val="000000"/>
        </w:rPr>
        <w:t xml:space="preserve"> 1, defines the following terms:</w:t>
      </w:r>
    </w:p>
    <w:p w14:paraId="63F01D8F" w14:textId="0F540EDD" w:rsidR="0075596D" w:rsidRPr="00C13410" w:rsidRDefault="00C13410" w:rsidP="00C13410">
      <w:pPr>
        <w:pStyle w:val="aNoteBulletss"/>
        <w:tabs>
          <w:tab w:val="left" w:pos="2300"/>
        </w:tabs>
      </w:pPr>
      <w:r w:rsidRPr="00C13410">
        <w:rPr>
          <w:rFonts w:ascii="Symbol" w:hAnsi="Symbol"/>
        </w:rPr>
        <w:t></w:t>
      </w:r>
      <w:r w:rsidRPr="00C13410">
        <w:rPr>
          <w:rFonts w:ascii="Symbol" w:hAnsi="Symbol"/>
        </w:rPr>
        <w:tab/>
      </w:r>
      <w:r w:rsidR="0075596D" w:rsidRPr="00C13410">
        <w:t>ACT</w:t>
      </w:r>
    </w:p>
    <w:p w14:paraId="131F7E2F" w14:textId="1AC193E9" w:rsidR="00222182" w:rsidRPr="00C13410" w:rsidRDefault="00C13410" w:rsidP="00C13410">
      <w:pPr>
        <w:pStyle w:val="aNoteBulletss"/>
        <w:tabs>
          <w:tab w:val="left" w:pos="2300"/>
        </w:tabs>
      </w:pPr>
      <w:r w:rsidRPr="00C13410">
        <w:rPr>
          <w:rFonts w:ascii="Symbol" w:hAnsi="Symbol"/>
        </w:rPr>
        <w:t></w:t>
      </w:r>
      <w:r w:rsidRPr="00C13410">
        <w:rPr>
          <w:rFonts w:ascii="Symbol" w:hAnsi="Symbol"/>
        </w:rPr>
        <w:tab/>
      </w:r>
      <w:r w:rsidR="00222182" w:rsidRPr="00C13410">
        <w:t>child</w:t>
      </w:r>
    </w:p>
    <w:p w14:paraId="0DAAF009" w14:textId="7985BD71" w:rsidR="0075596D" w:rsidRPr="00C13410" w:rsidRDefault="00C13410" w:rsidP="00C13410">
      <w:pPr>
        <w:pStyle w:val="aNoteBulletss"/>
        <w:tabs>
          <w:tab w:val="left" w:pos="2300"/>
        </w:tabs>
      </w:pPr>
      <w:r w:rsidRPr="00C13410">
        <w:rPr>
          <w:rFonts w:ascii="Symbol" w:hAnsi="Symbol"/>
        </w:rPr>
        <w:t></w:t>
      </w:r>
      <w:r w:rsidRPr="00C13410">
        <w:rPr>
          <w:rFonts w:ascii="Symbol" w:hAnsi="Symbol"/>
        </w:rPr>
        <w:tab/>
      </w:r>
      <w:r w:rsidR="0075596D" w:rsidRPr="00C13410">
        <w:t>may (see s 146)</w:t>
      </w:r>
    </w:p>
    <w:p w14:paraId="5DA72FD3" w14:textId="13C4A1F4" w:rsidR="0087505C" w:rsidRPr="00C13410" w:rsidRDefault="00C13410" w:rsidP="00C13410">
      <w:pPr>
        <w:pStyle w:val="aNoteBulletss"/>
        <w:tabs>
          <w:tab w:val="left" w:pos="2300"/>
        </w:tabs>
      </w:pPr>
      <w:r w:rsidRPr="00C13410">
        <w:rPr>
          <w:rFonts w:ascii="Symbol" w:hAnsi="Symbol"/>
        </w:rPr>
        <w:t></w:t>
      </w:r>
      <w:r w:rsidRPr="00C13410">
        <w:rPr>
          <w:rFonts w:ascii="Symbol" w:hAnsi="Symbol"/>
        </w:rPr>
        <w:tab/>
      </w:r>
      <w:r w:rsidR="0087505C" w:rsidRPr="00C13410">
        <w:t>must</w:t>
      </w:r>
      <w:r w:rsidR="00C42E44" w:rsidRPr="00C13410">
        <w:t xml:space="preserve"> (see s 146)</w:t>
      </w:r>
    </w:p>
    <w:p w14:paraId="7BA26AE6" w14:textId="621326CE" w:rsidR="006D7CD7" w:rsidRPr="00C13410" w:rsidRDefault="00C13410" w:rsidP="00C13410">
      <w:pPr>
        <w:pStyle w:val="aNoteBulletss"/>
        <w:tabs>
          <w:tab w:val="left" w:pos="2300"/>
        </w:tabs>
      </w:pPr>
      <w:r w:rsidRPr="00C13410">
        <w:rPr>
          <w:rFonts w:ascii="Symbol" w:hAnsi="Symbol"/>
        </w:rPr>
        <w:t></w:t>
      </w:r>
      <w:r w:rsidRPr="00C13410">
        <w:rPr>
          <w:rFonts w:ascii="Symbol" w:hAnsi="Symbol"/>
        </w:rPr>
        <w:tab/>
      </w:r>
      <w:r w:rsidR="0075596D" w:rsidRPr="00C13410">
        <w:t>penalty unit (see s 133)</w:t>
      </w:r>
      <w:r w:rsidR="00CB72C7" w:rsidRPr="00C13410">
        <w:t>.</w:t>
      </w:r>
    </w:p>
    <w:p w14:paraId="35BE8F3B" w14:textId="1F4F39DB" w:rsidR="003C1313" w:rsidRPr="00C13410" w:rsidRDefault="00AB0C23" w:rsidP="00C13410">
      <w:pPr>
        <w:pStyle w:val="aDef"/>
      </w:pPr>
      <w:r w:rsidRPr="00C13410">
        <w:rPr>
          <w:rStyle w:val="charBoldItals"/>
        </w:rPr>
        <w:t xml:space="preserve">authorised </w:t>
      </w:r>
      <w:r w:rsidR="00650F5E" w:rsidRPr="00C13410">
        <w:rPr>
          <w:rStyle w:val="charBoldItals"/>
        </w:rPr>
        <w:t>collector</w:t>
      </w:r>
      <w:r w:rsidR="003C1313" w:rsidRPr="00C13410">
        <w:rPr>
          <w:bCs/>
          <w:iCs/>
        </w:rPr>
        <w:t>,</w:t>
      </w:r>
      <w:r w:rsidR="003C1313" w:rsidRPr="00C13410">
        <w:t xml:space="preserve"> </w:t>
      </w:r>
      <w:r w:rsidR="003C1313" w:rsidRPr="00C13410">
        <w:rPr>
          <w:bCs/>
          <w:iCs/>
        </w:rPr>
        <w:t>for part 2 (Check-in information)—see section 2C.</w:t>
      </w:r>
    </w:p>
    <w:p w14:paraId="3D6B554F" w14:textId="14919E28" w:rsidR="00A93489" w:rsidRPr="00C13410" w:rsidRDefault="00A93489" w:rsidP="00C13410">
      <w:pPr>
        <w:pStyle w:val="aDef"/>
      </w:pPr>
      <w:r w:rsidRPr="00C13410">
        <w:rPr>
          <w:rStyle w:val="charBoldItals"/>
        </w:rPr>
        <w:t xml:space="preserve">authorised </w:t>
      </w:r>
      <w:r w:rsidR="00CD58C8" w:rsidRPr="00C13410">
        <w:rPr>
          <w:rStyle w:val="charBoldItals"/>
        </w:rPr>
        <w:t>person</w:t>
      </w:r>
      <w:r w:rsidRPr="00C13410">
        <w:rPr>
          <w:bCs/>
          <w:iCs/>
        </w:rPr>
        <w:t>,</w:t>
      </w:r>
      <w:r w:rsidRPr="00C13410">
        <w:t xml:space="preserve"> </w:t>
      </w:r>
      <w:r w:rsidRPr="00C13410">
        <w:rPr>
          <w:bCs/>
          <w:iCs/>
        </w:rPr>
        <w:t xml:space="preserve">for part 2 (Check-in information)—see </w:t>
      </w:r>
      <w:r w:rsidR="00CD58C8" w:rsidRPr="00C13410">
        <w:rPr>
          <w:bCs/>
          <w:iCs/>
        </w:rPr>
        <w:t xml:space="preserve">the </w:t>
      </w:r>
      <w:hyperlink r:id="rId21" w:tooltip="A1997-69" w:history="1">
        <w:r w:rsidR="00F7290B" w:rsidRPr="00C13410">
          <w:rPr>
            <w:rStyle w:val="charCitHyperlinkItal"/>
          </w:rPr>
          <w:t>Public Health Act 1997</w:t>
        </w:r>
      </w:hyperlink>
      <w:r w:rsidR="00CD58C8" w:rsidRPr="00C13410">
        <w:rPr>
          <w:bCs/>
          <w:iCs/>
        </w:rPr>
        <w:t>, section 121 (4)</w:t>
      </w:r>
      <w:r w:rsidRPr="00C13410">
        <w:rPr>
          <w:bCs/>
          <w:iCs/>
        </w:rPr>
        <w:t>.</w:t>
      </w:r>
    </w:p>
    <w:p w14:paraId="0816AF8E" w14:textId="489225BB" w:rsidR="00B238B1" w:rsidRPr="00C13410" w:rsidRDefault="00FF14D9" w:rsidP="00C13410">
      <w:pPr>
        <w:pStyle w:val="aDef"/>
      </w:pPr>
      <w:r w:rsidRPr="00C13410">
        <w:rPr>
          <w:rStyle w:val="charBoldItals"/>
        </w:rPr>
        <w:t>C</w:t>
      </w:r>
      <w:r w:rsidR="00B238B1" w:rsidRPr="00C13410">
        <w:rPr>
          <w:rStyle w:val="charBoldItals"/>
        </w:rPr>
        <w:t>heck</w:t>
      </w:r>
      <w:r w:rsidRPr="00C13410">
        <w:rPr>
          <w:rStyle w:val="charBoldItals"/>
        </w:rPr>
        <w:t xml:space="preserve"> I</w:t>
      </w:r>
      <w:r w:rsidR="00B238B1" w:rsidRPr="00C13410">
        <w:rPr>
          <w:rStyle w:val="charBoldItals"/>
        </w:rPr>
        <w:t xml:space="preserve">n </w:t>
      </w:r>
      <w:r w:rsidR="00CB72C7" w:rsidRPr="00C13410">
        <w:rPr>
          <w:rStyle w:val="charBoldItals"/>
        </w:rPr>
        <w:t xml:space="preserve">CBR </w:t>
      </w:r>
      <w:r w:rsidR="00B238B1" w:rsidRPr="00C13410">
        <w:rPr>
          <w:rStyle w:val="charBoldItals"/>
        </w:rPr>
        <w:t>app</w:t>
      </w:r>
      <w:r w:rsidR="00B238B1" w:rsidRPr="00C13410">
        <w:rPr>
          <w:bCs/>
          <w:iCs/>
        </w:rPr>
        <w:t>,</w:t>
      </w:r>
      <w:r w:rsidR="00B238B1" w:rsidRPr="00C13410">
        <w:t xml:space="preserve"> </w:t>
      </w:r>
      <w:r w:rsidR="00B238B1" w:rsidRPr="00C13410">
        <w:rPr>
          <w:bCs/>
          <w:iCs/>
        </w:rPr>
        <w:t xml:space="preserve">for part 2 (Check-in </w:t>
      </w:r>
      <w:r w:rsidR="00CB72C7" w:rsidRPr="00C13410">
        <w:rPr>
          <w:bCs/>
          <w:iCs/>
        </w:rPr>
        <w:t>information</w:t>
      </w:r>
      <w:r w:rsidR="00B238B1" w:rsidRPr="00C13410">
        <w:rPr>
          <w:bCs/>
          <w:iCs/>
        </w:rPr>
        <w:t>)—see section 2C.</w:t>
      </w:r>
    </w:p>
    <w:p w14:paraId="24676B7D" w14:textId="7EDFB628" w:rsidR="00B238B1" w:rsidRPr="00C13410" w:rsidRDefault="00B238B1" w:rsidP="00C13410">
      <w:pPr>
        <w:pStyle w:val="aDef"/>
        <w:rPr>
          <w:bCs/>
          <w:iCs/>
        </w:rPr>
      </w:pPr>
      <w:r w:rsidRPr="00C13410">
        <w:rPr>
          <w:rStyle w:val="charBoldItals"/>
        </w:rPr>
        <w:t>check-in information</w:t>
      </w:r>
      <w:r w:rsidRPr="00C13410">
        <w:rPr>
          <w:bCs/>
          <w:iCs/>
        </w:rPr>
        <w:t>,</w:t>
      </w:r>
      <w:r w:rsidRPr="00C13410">
        <w:t xml:space="preserve"> </w:t>
      </w:r>
      <w:r w:rsidRPr="00C13410">
        <w:rPr>
          <w:bCs/>
          <w:iCs/>
        </w:rPr>
        <w:t xml:space="preserve">for part 2 (Check-in </w:t>
      </w:r>
      <w:r w:rsidR="00CB72C7" w:rsidRPr="00C13410">
        <w:rPr>
          <w:bCs/>
          <w:iCs/>
        </w:rPr>
        <w:t>information</w:t>
      </w:r>
      <w:r w:rsidRPr="00C13410">
        <w:rPr>
          <w:bCs/>
          <w:iCs/>
        </w:rPr>
        <w:t>)—see section 2C.</w:t>
      </w:r>
      <w:r w:rsidRPr="00C13410">
        <w:t xml:space="preserve"> </w:t>
      </w:r>
    </w:p>
    <w:p w14:paraId="0F1C8F45" w14:textId="77777777" w:rsidR="00CB72C7" w:rsidRPr="00C13410" w:rsidRDefault="00CB72C7" w:rsidP="00C13410">
      <w:pPr>
        <w:pStyle w:val="aDef"/>
      </w:pPr>
      <w:r w:rsidRPr="00C13410">
        <w:rPr>
          <w:rStyle w:val="charBoldItals"/>
        </w:rPr>
        <w:t>contact tracing</w:t>
      </w:r>
      <w:r w:rsidRPr="00C13410">
        <w:rPr>
          <w:bCs/>
          <w:iCs/>
        </w:rPr>
        <w:t>,</w:t>
      </w:r>
      <w:r w:rsidRPr="00C13410">
        <w:t xml:space="preserve"> </w:t>
      </w:r>
      <w:r w:rsidRPr="00C13410">
        <w:rPr>
          <w:bCs/>
          <w:iCs/>
        </w:rPr>
        <w:t>for part 2 (Check-in information)—see section 2C</w:t>
      </w:r>
      <w:r w:rsidRPr="00C13410">
        <w:rPr>
          <w:rStyle w:val="charItals"/>
        </w:rPr>
        <w:t>.</w:t>
      </w:r>
    </w:p>
    <w:p w14:paraId="04264A9A" w14:textId="67B3AAEC" w:rsidR="00CB72C7" w:rsidRPr="00C13410" w:rsidRDefault="00CB72C7" w:rsidP="00C13410">
      <w:pPr>
        <w:pStyle w:val="aDef"/>
      </w:pPr>
      <w:r w:rsidRPr="00C13410">
        <w:rPr>
          <w:rStyle w:val="charBoldItals"/>
        </w:rPr>
        <w:t>court</w:t>
      </w:r>
      <w:r w:rsidRPr="00C13410">
        <w:rPr>
          <w:bCs/>
          <w:iCs/>
        </w:rPr>
        <w:t>,</w:t>
      </w:r>
      <w:r w:rsidRPr="00C13410">
        <w:t xml:space="preserve"> </w:t>
      </w:r>
      <w:r w:rsidRPr="00C13410">
        <w:rPr>
          <w:bCs/>
          <w:iCs/>
        </w:rPr>
        <w:t>for part 2 (Check-in information)—see section 2C.</w:t>
      </w:r>
    </w:p>
    <w:p w14:paraId="1B9593C2" w14:textId="11EBEEA3" w:rsidR="002F7F9F" w:rsidRPr="00C13410" w:rsidRDefault="002F7F9F" w:rsidP="00C13410">
      <w:pPr>
        <w:pStyle w:val="aDef"/>
      </w:pPr>
      <w:r w:rsidRPr="00C13410">
        <w:rPr>
          <w:rStyle w:val="charBoldItals"/>
        </w:rPr>
        <w:t xml:space="preserve">COVID-19 </w:t>
      </w:r>
      <w:r w:rsidRPr="00C13410">
        <w:t>means the coronavirus disease 2019 (COVID-19)</w:t>
      </w:r>
      <w:r w:rsidR="00574B7D" w:rsidRPr="00C13410">
        <w:t xml:space="preserve"> caused by the novel coronavirus SARS-CoV-2</w:t>
      </w:r>
      <w:r w:rsidRPr="00C13410">
        <w:t>.</w:t>
      </w:r>
    </w:p>
    <w:p w14:paraId="5BE36E36" w14:textId="1E4A185E" w:rsidR="006D7CD7" w:rsidRPr="00C13410" w:rsidRDefault="006D7CD7" w:rsidP="00F647D3">
      <w:pPr>
        <w:pStyle w:val="aDef"/>
        <w:keepNext/>
      </w:pPr>
      <w:r w:rsidRPr="00C13410">
        <w:rPr>
          <w:rStyle w:val="charBoldItals"/>
        </w:rPr>
        <w:lastRenderedPageBreak/>
        <w:t xml:space="preserve">COVID-19 declaration </w:t>
      </w:r>
      <w:r w:rsidRPr="00C13410">
        <w:t>means—</w:t>
      </w:r>
    </w:p>
    <w:p w14:paraId="3F07E462" w14:textId="316D2891" w:rsidR="006D7CD7" w:rsidRPr="00C13410" w:rsidRDefault="006D7CD7" w:rsidP="00F647D3">
      <w:pPr>
        <w:pStyle w:val="Idefpara"/>
        <w:keepNext/>
      </w:pPr>
      <w:r w:rsidRPr="00C13410">
        <w:tab/>
        <w:t>(a)</w:t>
      </w:r>
      <w:r w:rsidRPr="00C13410">
        <w:tab/>
        <w:t xml:space="preserve">a declaration of a state of emergency under the </w:t>
      </w:r>
      <w:hyperlink r:id="rId22" w:tooltip="A2004-28" w:history="1">
        <w:r w:rsidR="00F7290B" w:rsidRPr="00C13410">
          <w:rPr>
            <w:rStyle w:val="charCitHyperlinkItal"/>
          </w:rPr>
          <w:t>Emergencies Act 2004</w:t>
        </w:r>
      </w:hyperlink>
      <w:r w:rsidRPr="00C13410">
        <w:t xml:space="preserve">, section 156 because of </w:t>
      </w:r>
      <w:r w:rsidR="00884080" w:rsidRPr="00C13410">
        <w:t>COVID-19</w:t>
      </w:r>
      <w:r w:rsidRPr="00C13410">
        <w:t>; or</w:t>
      </w:r>
    </w:p>
    <w:p w14:paraId="3759453A" w14:textId="43BA19D1" w:rsidR="00B238B1" w:rsidRPr="00C13410" w:rsidRDefault="006D7CD7" w:rsidP="002973FA">
      <w:pPr>
        <w:pStyle w:val="Idefpara"/>
        <w:rPr>
          <w:bCs/>
          <w:iCs/>
        </w:rPr>
      </w:pPr>
      <w:r w:rsidRPr="00C13410">
        <w:tab/>
        <w:t>(b)</w:t>
      </w:r>
      <w:r w:rsidRPr="00C13410">
        <w:tab/>
        <w:t xml:space="preserve">a declaration of an emergency under the </w:t>
      </w:r>
      <w:hyperlink r:id="rId23" w:tooltip="A1997-69" w:history="1">
        <w:r w:rsidR="00F7290B" w:rsidRPr="00C13410">
          <w:rPr>
            <w:rStyle w:val="charCitHyperlinkItal"/>
          </w:rPr>
          <w:t>Public Health Act 1997</w:t>
        </w:r>
      </w:hyperlink>
      <w:r w:rsidRPr="00C13410">
        <w:t>, section 119 (including any extension or further extension) because of COVID</w:t>
      </w:r>
      <w:r w:rsidRPr="00C13410">
        <w:noBreakHyphen/>
        <w:t>19.</w:t>
      </w:r>
    </w:p>
    <w:p w14:paraId="4B57157D" w14:textId="2A21AAA2" w:rsidR="00AB117F" w:rsidRPr="00C13410" w:rsidRDefault="00AB117F" w:rsidP="00C13410">
      <w:pPr>
        <w:pStyle w:val="aDef"/>
      </w:pPr>
      <w:r w:rsidRPr="00C13410">
        <w:rPr>
          <w:rStyle w:val="charBoldItals"/>
        </w:rPr>
        <w:t>permitted purpose</w:t>
      </w:r>
      <w:r w:rsidRPr="00C13410">
        <w:rPr>
          <w:bCs/>
          <w:iCs/>
        </w:rPr>
        <w:t>,</w:t>
      </w:r>
      <w:r w:rsidRPr="00C13410">
        <w:t xml:space="preserve"> </w:t>
      </w:r>
      <w:r w:rsidRPr="00C13410">
        <w:rPr>
          <w:bCs/>
          <w:iCs/>
        </w:rPr>
        <w:t>for part 2 (Check-in information)—see section 2C.</w:t>
      </w:r>
    </w:p>
    <w:p w14:paraId="004F9513" w14:textId="3873BE44" w:rsidR="00B238B1" w:rsidRPr="00C13410" w:rsidRDefault="00B238B1" w:rsidP="00C13410">
      <w:pPr>
        <w:pStyle w:val="aDef"/>
      </w:pPr>
      <w:r w:rsidRPr="00C13410">
        <w:rPr>
          <w:rStyle w:val="charBoldItals"/>
        </w:rPr>
        <w:t>public health direction</w:t>
      </w:r>
      <w:r w:rsidR="000411D6" w:rsidRPr="00C13410">
        <w:rPr>
          <w:bCs/>
          <w:iCs/>
        </w:rPr>
        <w:t>,</w:t>
      </w:r>
      <w:r w:rsidR="000411D6" w:rsidRPr="00C13410">
        <w:t xml:space="preserve"> </w:t>
      </w:r>
      <w:r w:rsidR="000411D6" w:rsidRPr="00C13410">
        <w:rPr>
          <w:bCs/>
          <w:iCs/>
        </w:rPr>
        <w:t xml:space="preserve">for part 2 (Check-in </w:t>
      </w:r>
      <w:r w:rsidR="00CB72C7" w:rsidRPr="00C13410">
        <w:rPr>
          <w:bCs/>
          <w:iCs/>
        </w:rPr>
        <w:t>information</w:t>
      </w:r>
      <w:r w:rsidR="000411D6" w:rsidRPr="00C13410">
        <w:rPr>
          <w:bCs/>
          <w:iCs/>
        </w:rPr>
        <w:t>)—see section 2C</w:t>
      </w:r>
      <w:r w:rsidRPr="00C13410">
        <w:rPr>
          <w:bCs/>
          <w:iCs/>
        </w:rPr>
        <w:t>.</w:t>
      </w:r>
      <w:r w:rsidRPr="00C13410">
        <w:t xml:space="preserve"> </w:t>
      </w:r>
    </w:p>
    <w:p w14:paraId="534F8026" w14:textId="20564BAA" w:rsidR="00AB117F" w:rsidRPr="00C13410" w:rsidRDefault="004678C2" w:rsidP="00C13410">
      <w:pPr>
        <w:pStyle w:val="aDef"/>
      </w:pPr>
      <w:r w:rsidRPr="00C13410">
        <w:rPr>
          <w:rStyle w:val="charBoldItals"/>
        </w:rPr>
        <w:t>statistical or summary information</w:t>
      </w:r>
      <w:r w:rsidRPr="00C13410">
        <w:rPr>
          <w:bCs/>
          <w:iCs/>
        </w:rPr>
        <w:t>,</w:t>
      </w:r>
      <w:r w:rsidRPr="00C13410">
        <w:t xml:space="preserve"> </w:t>
      </w:r>
      <w:r w:rsidRPr="00C13410">
        <w:rPr>
          <w:bCs/>
          <w:iCs/>
        </w:rPr>
        <w:t>for part 2 (Check-in information)—see section 2C.</w:t>
      </w:r>
    </w:p>
    <w:p w14:paraId="29A17467" w14:textId="6B0E8633" w:rsidR="00AB117F" w:rsidRPr="00C13410" w:rsidRDefault="00AB117F" w:rsidP="00C13410">
      <w:pPr>
        <w:pStyle w:val="aDef"/>
      </w:pPr>
      <w:r w:rsidRPr="00C13410">
        <w:rPr>
          <w:rStyle w:val="charBoldItals"/>
        </w:rPr>
        <w:t>use</w:t>
      </w:r>
      <w:r w:rsidRPr="00C13410">
        <w:rPr>
          <w:bCs/>
          <w:iCs/>
        </w:rPr>
        <w:t>,</w:t>
      </w:r>
      <w:r w:rsidRPr="00C13410">
        <w:t xml:space="preserve"> </w:t>
      </w:r>
      <w:r w:rsidRPr="00C13410">
        <w:rPr>
          <w:bCs/>
          <w:iCs/>
        </w:rPr>
        <w:t>for part 2 (Check-in information)—see section 2C.</w:t>
      </w:r>
    </w:p>
    <w:p w14:paraId="4424051C" w14:textId="77777777" w:rsidR="00C13410" w:rsidRDefault="00C13410">
      <w:pPr>
        <w:pStyle w:val="02Text"/>
        <w:sectPr w:rsidR="00C13410" w:rsidSect="00E0340A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494B9F89" w14:textId="77777777" w:rsidR="004B4389" w:rsidRPr="00C13410" w:rsidRDefault="004B4389">
      <w:pPr>
        <w:pStyle w:val="EndNoteHeading"/>
      </w:pPr>
      <w:r w:rsidRPr="00C13410">
        <w:lastRenderedPageBreak/>
        <w:t>Endnotes</w:t>
      </w:r>
    </w:p>
    <w:p w14:paraId="753417CB" w14:textId="77777777" w:rsidR="004B4389" w:rsidRPr="00C13410" w:rsidRDefault="004B4389">
      <w:pPr>
        <w:pStyle w:val="EndNoteSubHeading"/>
      </w:pPr>
      <w:r w:rsidRPr="00C13410">
        <w:t>1</w:t>
      </w:r>
      <w:r w:rsidRPr="00C13410">
        <w:tab/>
        <w:t>Presentation speech</w:t>
      </w:r>
    </w:p>
    <w:p w14:paraId="6A81BC75" w14:textId="722DCF1E" w:rsidR="004B4389" w:rsidRPr="00C13410" w:rsidRDefault="004B4389">
      <w:pPr>
        <w:pStyle w:val="EndNoteText"/>
      </w:pPr>
      <w:r w:rsidRPr="00C13410">
        <w:tab/>
        <w:t>Presentation speech made in the Legislative Assembly on</w:t>
      </w:r>
      <w:r w:rsidR="00A65061">
        <w:t xml:space="preserve"> 4 </w:t>
      </w:r>
      <w:r w:rsidR="00716C32">
        <w:t>August</w:t>
      </w:r>
      <w:r w:rsidR="00A65061">
        <w:t> 2021.</w:t>
      </w:r>
    </w:p>
    <w:p w14:paraId="0E27BC22" w14:textId="77777777" w:rsidR="004B4389" w:rsidRPr="00C13410" w:rsidRDefault="004B4389">
      <w:pPr>
        <w:pStyle w:val="EndNoteSubHeading"/>
      </w:pPr>
      <w:r w:rsidRPr="00C13410">
        <w:t>2</w:t>
      </w:r>
      <w:r w:rsidRPr="00C13410">
        <w:tab/>
        <w:t>Notification</w:t>
      </w:r>
    </w:p>
    <w:p w14:paraId="25691FD9" w14:textId="42978073" w:rsidR="004B4389" w:rsidRPr="00C13410" w:rsidRDefault="004B4389">
      <w:pPr>
        <w:pStyle w:val="EndNoteText"/>
      </w:pPr>
      <w:r w:rsidRPr="00C13410">
        <w:tab/>
        <w:t xml:space="preserve">Notified under the </w:t>
      </w:r>
      <w:hyperlink r:id="rId30" w:tooltip="A2001-14" w:history="1">
        <w:r w:rsidR="00F7290B" w:rsidRPr="00C13410">
          <w:rPr>
            <w:rStyle w:val="charCitHyperlinkAbbrev"/>
          </w:rPr>
          <w:t>Legislation Act</w:t>
        </w:r>
      </w:hyperlink>
      <w:r w:rsidRPr="00C13410">
        <w:t xml:space="preserve"> on</w:t>
      </w:r>
      <w:r w:rsidR="00E0340A">
        <w:t xml:space="preserve"> 21 September 2021.</w:t>
      </w:r>
    </w:p>
    <w:p w14:paraId="4CF783D9" w14:textId="77777777" w:rsidR="004B4389" w:rsidRPr="00C13410" w:rsidRDefault="004B4389">
      <w:pPr>
        <w:pStyle w:val="EndNoteSubHeading"/>
      </w:pPr>
      <w:r w:rsidRPr="00C13410">
        <w:t>3</w:t>
      </w:r>
      <w:r w:rsidRPr="00C13410">
        <w:tab/>
        <w:t>Republications of amended laws</w:t>
      </w:r>
    </w:p>
    <w:p w14:paraId="4E8A08A1" w14:textId="4927A2E1" w:rsidR="004B4389" w:rsidRDefault="004B4389">
      <w:pPr>
        <w:pStyle w:val="EndNoteText"/>
      </w:pPr>
      <w:r w:rsidRPr="00C13410">
        <w:tab/>
        <w:t xml:space="preserve">For the latest republication of amended laws, see </w:t>
      </w:r>
      <w:hyperlink r:id="rId31" w:history="1">
        <w:r w:rsidR="00F7290B" w:rsidRPr="00C13410">
          <w:rPr>
            <w:rStyle w:val="charCitHyperlinkAbbrev"/>
          </w:rPr>
          <w:t>www.legislation.act.gov.au</w:t>
        </w:r>
      </w:hyperlink>
      <w:r w:rsidRPr="00C13410">
        <w:t>.</w:t>
      </w:r>
    </w:p>
    <w:p w14:paraId="050E1320" w14:textId="77777777" w:rsidR="00C579AC" w:rsidRPr="00C13410" w:rsidRDefault="00C579AC" w:rsidP="00C579AC">
      <w:pPr>
        <w:pStyle w:val="N-line2"/>
      </w:pPr>
    </w:p>
    <w:p w14:paraId="40AECDAA" w14:textId="77777777" w:rsidR="00C13410" w:rsidRDefault="00C13410">
      <w:pPr>
        <w:pStyle w:val="05EndNote"/>
        <w:sectPr w:rsidR="00C13410" w:rsidSect="00E0340A">
          <w:headerReference w:type="even" r:id="rId32"/>
          <w:headerReference w:type="default" r:id="rId33"/>
          <w:footerReference w:type="even" r:id="rId34"/>
          <w:footerReference w:type="default" r:id="rId35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7306D9B" w14:textId="3FA205B1" w:rsidR="00C13410" w:rsidRDefault="00C13410" w:rsidP="00E0340A"/>
    <w:p w14:paraId="493DB5A0" w14:textId="75F4B7FC" w:rsidR="00E0340A" w:rsidRDefault="00E0340A">
      <w:pPr>
        <w:pStyle w:val="BillBasic"/>
      </w:pPr>
      <w:r>
        <w:t>I certify that the above is a true copy of the COVID-19 Emergency Response (Check</w:t>
      </w:r>
      <w:r>
        <w:noBreakHyphen/>
        <w:t xml:space="preserve">in Information) Amendment Bill 2021, which was passed by the Legislative Assembly on 16 September 2021. </w:t>
      </w:r>
    </w:p>
    <w:p w14:paraId="5F6DA73F" w14:textId="77777777" w:rsidR="00E0340A" w:rsidRDefault="00E0340A"/>
    <w:p w14:paraId="0CB5F9DA" w14:textId="77777777" w:rsidR="00E0340A" w:rsidRDefault="00E0340A"/>
    <w:p w14:paraId="3C3ECB21" w14:textId="77777777" w:rsidR="00E0340A" w:rsidRDefault="00E0340A"/>
    <w:p w14:paraId="50038DE6" w14:textId="77777777" w:rsidR="00E0340A" w:rsidRDefault="00E0340A"/>
    <w:p w14:paraId="33679363" w14:textId="77777777" w:rsidR="00E0340A" w:rsidRDefault="00E0340A">
      <w:pPr>
        <w:pStyle w:val="BillBasic"/>
        <w:jc w:val="right"/>
      </w:pPr>
      <w:r>
        <w:t>Clerk of the Legislative Assembly</w:t>
      </w:r>
    </w:p>
    <w:p w14:paraId="45C12201" w14:textId="04A0B55D" w:rsidR="00E0340A" w:rsidRDefault="00E0340A" w:rsidP="00E0340A"/>
    <w:p w14:paraId="245A52BB" w14:textId="093C58E2" w:rsidR="00E0340A" w:rsidRDefault="00E0340A" w:rsidP="00E0340A"/>
    <w:p w14:paraId="6B2A890D" w14:textId="59D8A557" w:rsidR="00E0340A" w:rsidRDefault="00E0340A" w:rsidP="00E0340A">
      <w:pPr>
        <w:suppressLineNumbers/>
      </w:pPr>
    </w:p>
    <w:p w14:paraId="674BF0EA" w14:textId="676639F1" w:rsidR="00E0340A" w:rsidRDefault="00E0340A" w:rsidP="00E0340A">
      <w:pPr>
        <w:suppressLineNumbers/>
      </w:pPr>
    </w:p>
    <w:p w14:paraId="57C9B2D5" w14:textId="6FDE7EE0" w:rsidR="00E0340A" w:rsidRDefault="00E0340A" w:rsidP="00E0340A">
      <w:pPr>
        <w:suppressLineNumbers/>
      </w:pPr>
    </w:p>
    <w:p w14:paraId="45B64DFD" w14:textId="7DDAAB10" w:rsidR="00E0340A" w:rsidRDefault="00E0340A" w:rsidP="00E0340A">
      <w:pPr>
        <w:suppressLineNumbers/>
      </w:pPr>
    </w:p>
    <w:p w14:paraId="48E181F1" w14:textId="0E42E195" w:rsidR="00E0340A" w:rsidRDefault="00E0340A" w:rsidP="00E0340A">
      <w:pPr>
        <w:suppressLineNumbers/>
      </w:pPr>
    </w:p>
    <w:p w14:paraId="36D4BB3D" w14:textId="1A1FF026" w:rsidR="00E0340A" w:rsidRDefault="00E0340A" w:rsidP="00E0340A">
      <w:pPr>
        <w:suppressLineNumbers/>
      </w:pPr>
    </w:p>
    <w:p w14:paraId="564CA53D" w14:textId="556C0148" w:rsidR="00E0340A" w:rsidRDefault="00E0340A" w:rsidP="00E0340A">
      <w:pPr>
        <w:suppressLineNumbers/>
      </w:pPr>
    </w:p>
    <w:p w14:paraId="2B7A051E" w14:textId="03232133" w:rsidR="00E0340A" w:rsidRDefault="00E0340A" w:rsidP="00E0340A">
      <w:pPr>
        <w:suppressLineNumbers/>
      </w:pPr>
    </w:p>
    <w:p w14:paraId="75BD5812" w14:textId="7BE8B3BB" w:rsidR="00E0340A" w:rsidRDefault="00E0340A" w:rsidP="00E0340A">
      <w:pPr>
        <w:suppressLineNumbers/>
      </w:pPr>
    </w:p>
    <w:p w14:paraId="2944142E" w14:textId="33C6FD4E" w:rsidR="00E0340A" w:rsidRDefault="00E0340A" w:rsidP="00E0340A">
      <w:pPr>
        <w:suppressLineNumbers/>
      </w:pPr>
    </w:p>
    <w:p w14:paraId="77FC1AED" w14:textId="76A92428" w:rsidR="00E0340A" w:rsidRDefault="00E0340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E0340A" w:rsidSect="00E0340A">
      <w:headerReference w:type="even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032F6" w14:textId="77777777" w:rsidR="00823FD1" w:rsidRDefault="00823FD1">
      <w:r>
        <w:separator/>
      </w:r>
    </w:p>
  </w:endnote>
  <w:endnote w:type="continuationSeparator" w:id="0">
    <w:p w14:paraId="0C1C387C" w14:textId="77777777" w:rsidR="00823FD1" w:rsidRDefault="0082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92F59" w14:textId="77777777" w:rsidR="00C13410" w:rsidRDefault="00C1341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13410" w:rsidRPr="00CB3D59" w14:paraId="26405BCC" w14:textId="77777777">
      <w:tc>
        <w:tcPr>
          <w:tcW w:w="847" w:type="pct"/>
        </w:tcPr>
        <w:p w14:paraId="6C6A39E1" w14:textId="77777777" w:rsidR="00C13410" w:rsidRPr="006D109C" w:rsidRDefault="00C1341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ED1EAC">
            <w:rPr>
              <w:rStyle w:val="PageNumber"/>
              <w:rFonts w:cs="Arial"/>
              <w:noProof/>
              <w:szCs w:val="18"/>
            </w:rPr>
            <w:t>10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23B50B1" w14:textId="1232D809" w:rsidR="00C13410" w:rsidRPr="006D109C" w:rsidRDefault="00E0340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COVID-19 Emergency Response (Check</w:t>
          </w:r>
          <w:r>
            <w:rPr>
              <w:rFonts w:cs="Arial"/>
              <w:szCs w:val="18"/>
            </w:rPr>
            <w:noBreakHyphen/>
            <w:t>in Information) Amendment Act 2021</w:t>
          </w:r>
        </w:p>
        <w:p w14:paraId="78937C20" w14:textId="17E36DDB" w:rsidR="00C13410" w:rsidRPr="00783A18" w:rsidRDefault="00C1341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0340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0340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0340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D0DD20F" w14:textId="609BCDA0" w:rsidR="00C13410" w:rsidRPr="006D109C" w:rsidRDefault="00C1341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0340A">
            <w:rPr>
              <w:rFonts w:cs="Arial"/>
              <w:szCs w:val="18"/>
            </w:rPr>
            <w:t>A2021-20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0340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E0E6C7E" w14:textId="09C94FEC" w:rsidR="00C13410" w:rsidRPr="007306D2" w:rsidRDefault="00ED1EAC" w:rsidP="007306D2">
    <w:pPr>
      <w:pStyle w:val="Status"/>
      <w:rPr>
        <w:rFonts w:cs="Arial"/>
      </w:rPr>
    </w:pPr>
    <w:r w:rsidRPr="007306D2">
      <w:rPr>
        <w:rFonts w:cs="Arial"/>
      </w:rPr>
      <w:fldChar w:fldCharType="begin"/>
    </w:r>
    <w:r w:rsidRPr="007306D2">
      <w:rPr>
        <w:rFonts w:cs="Arial"/>
      </w:rPr>
      <w:instrText xml:space="preserve"> DOCPROPERTY "Status" </w:instrText>
    </w:r>
    <w:r w:rsidRPr="007306D2">
      <w:rPr>
        <w:rFonts w:cs="Arial"/>
      </w:rPr>
      <w:fldChar w:fldCharType="separate"/>
    </w:r>
    <w:r w:rsidR="00E0340A" w:rsidRPr="007306D2">
      <w:rPr>
        <w:rFonts w:cs="Arial"/>
      </w:rPr>
      <w:t xml:space="preserve"> </w:t>
    </w:r>
    <w:r w:rsidRPr="007306D2">
      <w:rPr>
        <w:rFonts w:cs="Arial"/>
      </w:rPr>
      <w:fldChar w:fldCharType="end"/>
    </w:r>
    <w:r w:rsidR="007306D2" w:rsidRPr="007306D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FA7C4" w14:textId="77777777" w:rsidR="00C13410" w:rsidRDefault="00C1341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13410" w:rsidRPr="00CB3D59" w14:paraId="46BFE22E" w14:textId="77777777">
      <w:tc>
        <w:tcPr>
          <w:tcW w:w="1061" w:type="pct"/>
        </w:tcPr>
        <w:p w14:paraId="2A440337" w14:textId="5FFE9491" w:rsidR="00C13410" w:rsidRPr="006D109C" w:rsidRDefault="00C1341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0340A">
            <w:rPr>
              <w:rFonts w:cs="Arial"/>
              <w:szCs w:val="18"/>
            </w:rPr>
            <w:t>A2021-20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0340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E3C15DF" w14:textId="39221DE1" w:rsidR="00C13410" w:rsidRPr="006D109C" w:rsidRDefault="00E0340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COVID-19 Emergency Response (Check</w:t>
          </w:r>
          <w:r>
            <w:rPr>
              <w:rFonts w:cs="Arial"/>
              <w:szCs w:val="18"/>
            </w:rPr>
            <w:noBreakHyphen/>
            <w:t>in Information) Amendment Act 2021</w:t>
          </w:r>
        </w:p>
        <w:p w14:paraId="321FCB07" w14:textId="459F5129" w:rsidR="00C13410" w:rsidRPr="00783A18" w:rsidRDefault="00C1341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0340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0340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0340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8BC9C2B" w14:textId="77777777" w:rsidR="00C13410" w:rsidRPr="006D109C" w:rsidRDefault="00C1341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ED1EAC">
            <w:rPr>
              <w:rStyle w:val="PageNumber"/>
              <w:rFonts w:cs="Arial"/>
              <w:noProof/>
              <w:szCs w:val="18"/>
            </w:rPr>
            <w:t>11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A54E044" w14:textId="4C9EF928" w:rsidR="00C13410" w:rsidRPr="007306D2" w:rsidRDefault="00ED1EAC" w:rsidP="007306D2">
    <w:pPr>
      <w:pStyle w:val="Status"/>
      <w:rPr>
        <w:rFonts w:cs="Arial"/>
      </w:rPr>
    </w:pPr>
    <w:r w:rsidRPr="007306D2">
      <w:rPr>
        <w:rFonts w:cs="Arial"/>
      </w:rPr>
      <w:fldChar w:fldCharType="begin"/>
    </w:r>
    <w:r w:rsidRPr="007306D2">
      <w:rPr>
        <w:rFonts w:cs="Arial"/>
      </w:rPr>
      <w:instrText xml:space="preserve"> DOCPROPERTY "Status" </w:instrText>
    </w:r>
    <w:r w:rsidRPr="007306D2">
      <w:rPr>
        <w:rFonts w:cs="Arial"/>
      </w:rPr>
      <w:fldChar w:fldCharType="separate"/>
    </w:r>
    <w:r w:rsidR="00E0340A" w:rsidRPr="007306D2">
      <w:rPr>
        <w:rFonts w:cs="Arial"/>
      </w:rPr>
      <w:t xml:space="preserve"> </w:t>
    </w:r>
    <w:r w:rsidRPr="007306D2">
      <w:rPr>
        <w:rFonts w:cs="Arial"/>
      </w:rPr>
      <w:fldChar w:fldCharType="end"/>
    </w:r>
    <w:r w:rsidR="007306D2" w:rsidRPr="007306D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A4753" w14:textId="77777777" w:rsidR="00C13410" w:rsidRDefault="00C13410">
    <w:pPr>
      <w:rPr>
        <w:sz w:val="16"/>
      </w:rPr>
    </w:pPr>
  </w:p>
  <w:p w14:paraId="7EEEE33C" w14:textId="729F0994" w:rsidR="00C13410" w:rsidRDefault="00C1341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0340A">
      <w:rPr>
        <w:rFonts w:ascii="Arial" w:hAnsi="Arial"/>
        <w:sz w:val="12"/>
      </w:rPr>
      <w:t>J2021-948</w:t>
    </w:r>
    <w:r>
      <w:rPr>
        <w:rFonts w:ascii="Arial" w:hAnsi="Arial"/>
        <w:sz w:val="12"/>
      </w:rPr>
      <w:fldChar w:fldCharType="end"/>
    </w:r>
  </w:p>
  <w:p w14:paraId="2D907BD2" w14:textId="037F7B04" w:rsidR="00C13410" w:rsidRPr="007306D2" w:rsidRDefault="00ED1EAC" w:rsidP="007306D2">
    <w:pPr>
      <w:pStyle w:val="Status"/>
      <w:rPr>
        <w:rFonts w:cs="Arial"/>
      </w:rPr>
    </w:pPr>
    <w:r w:rsidRPr="007306D2">
      <w:rPr>
        <w:rFonts w:cs="Arial"/>
      </w:rPr>
      <w:fldChar w:fldCharType="begin"/>
    </w:r>
    <w:r w:rsidRPr="007306D2">
      <w:rPr>
        <w:rFonts w:cs="Arial"/>
      </w:rPr>
      <w:instrText xml:space="preserve"> DOCPROPERTY "Status" </w:instrText>
    </w:r>
    <w:r w:rsidRPr="007306D2">
      <w:rPr>
        <w:rFonts w:cs="Arial"/>
      </w:rPr>
      <w:fldChar w:fldCharType="separate"/>
    </w:r>
    <w:r w:rsidR="00E0340A" w:rsidRPr="007306D2">
      <w:rPr>
        <w:rFonts w:cs="Arial"/>
      </w:rPr>
      <w:t xml:space="preserve"> </w:t>
    </w:r>
    <w:r w:rsidRPr="007306D2">
      <w:rPr>
        <w:rFonts w:cs="Arial"/>
      </w:rPr>
      <w:fldChar w:fldCharType="end"/>
    </w:r>
    <w:r w:rsidR="007306D2" w:rsidRPr="007306D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8CC3F" w14:textId="77777777" w:rsidR="00C13410" w:rsidRDefault="00C1341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13410" w14:paraId="70662290" w14:textId="77777777">
      <w:trPr>
        <w:jc w:val="center"/>
      </w:trPr>
      <w:tc>
        <w:tcPr>
          <w:tcW w:w="1240" w:type="dxa"/>
        </w:tcPr>
        <w:p w14:paraId="6150861E" w14:textId="77777777" w:rsidR="00C13410" w:rsidRDefault="00C1341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ED1EAC">
            <w:rPr>
              <w:rStyle w:val="PageNumber"/>
              <w:noProof/>
            </w:rPr>
            <w:t>12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9362934" w14:textId="34CB3BFF" w:rsidR="00C13410" w:rsidRDefault="00E0340A">
          <w:pPr>
            <w:pStyle w:val="Footer"/>
            <w:jc w:val="center"/>
          </w:pPr>
          <w:r>
            <w:t>COVID-19 Emergency Response (Check</w:t>
          </w:r>
          <w:r>
            <w:noBreakHyphen/>
            <w:t>in Information) Amendment Act 2021</w:t>
          </w:r>
        </w:p>
        <w:p w14:paraId="5DD796D7" w14:textId="14B31A0D" w:rsidR="00C13410" w:rsidRDefault="00ED1EAC">
          <w:pPr>
            <w:pStyle w:val="Footer"/>
            <w:spacing w:before="0"/>
            <w:jc w:val="center"/>
          </w:pPr>
          <w:fldSimple w:instr=" DOCPROPERTY &quot;Eff&quot;  *\charformat ">
            <w:r w:rsidR="00E0340A">
              <w:t xml:space="preserve"> </w:t>
            </w:r>
          </w:fldSimple>
          <w:fldSimple w:instr=" DOCPROPERTY &quot;StartDt&quot;  *\charformat ">
            <w:r w:rsidR="00E0340A">
              <w:t xml:space="preserve">  </w:t>
            </w:r>
          </w:fldSimple>
          <w:fldSimple w:instr=" DOCPROPERTY &quot;EndDt&quot;  *\charformat ">
            <w:r w:rsidR="00E0340A">
              <w:t xml:space="preserve">  </w:t>
            </w:r>
          </w:fldSimple>
        </w:p>
      </w:tc>
      <w:tc>
        <w:tcPr>
          <w:tcW w:w="1553" w:type="dxa"/>
        </w:tcPr>
        <w:p w14:paraId="32C2A5F9" w14:textId="7D5C2DFA" w:rsidR="00C13410" w:rsidRDefault="00ED1EAC">
          <w:pPr>
            <w:pStyle w:val="Footer"/>
            <w:jc w:val="right"/>
          </w:pPr>
          <w:fldSimple w:instr=" DOCPROPERTY &quot;Category&quot;  *\charformat  ">
            <w:r w:rsidR="00E0340A">
              <w:t>A2021-20</w:t>
            </w:r>
          </w:fldSimple>
          <w:r w:rsidR="00C13410">
            <w:br/>
          </w:r>
          <w:fldSimple w:instr=" DOCPROPERTY &quot;RepubDt&quot;  *\charformat  ">
            <w:r w:rsidR="00E0340A">
              <w:t xml:space="preserve">  </w:t>
            </w:r>
          </w:fldSimple>
        </w:p>
      </w:tc>
    </w:tr>
  </w:tbl>
  <w:p w14:paraId="1948D7BD" w14:textId="5D3C7FBF" w:rsidR="00C13410" w:rsidRPr="007306D2" w:rsidRDefault="00ED1EAC" w:rsidP="007306D2">
    <w:pPr>
      <w:pStyle w:val="Status"/>
      <w:rPr>
        <w:rFonts w:cs="Arial"/>
      </w:rPr>
    </w:pPr>
    <w:r w:rsidRPr="007306D2">
      <w:rPr>
        <w:rFonts w:cs="Arial"/>
      </w:rPr>
      <w:fldChar w:fldCharType="begin"/>
    </w:r>
    <w:r w:rsidRPr="007306D2">
      <w:rPr>
        <w:rFonts w:cs="Arial"/>
      </w:rPr>
      <w:instrText xml:space="preserve"> DOCPROPERTY "Status" </w:instrText>
    </w:r>
    <w:r w:rsidRPr="007306D2">
      <w:rPr>
        <w:rFonts w:cs="Arial"/>
      </w:rPr>
      <w:fldChar w:fldCharType="separate"/>
    </w:r>
    <w:r w:rsidR="00E0340A" w:rsidRPr="007306D2">
      <w:rPr>
        <w:rFonts w:cs="Arial"/>
      </w:rPr>
      <w:t xml:space="preserve"> </w:t>
    </w:r>
    <w:r w:rsidRPr="007306D2">
      <w:rPr>
        <w:rFonts w:cs="Arial"/>
      </w:rPr>
      <w:fldChar w:fldCharType="end"/>
    </w:r>
    <w:r w:rsidR="007306D2" w:rsidRPr="007306D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067A0" w14:textId="77777777" w:rsidR="00C13410" w:rsidRDefault="00C1341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13410" w14:paraId="2CFDE1C4" w14:textId="77777777">
      <w:trPr>
        <w:jc w:val="center"/>
      </w:trPr>
      <w:tc>
        <w:tcPr>
          <w:tcW w:w="1553" w:type="dxa"/>
        </w:tcPr>
        <w:p w14:paraId="1964306E" w14:textId="2095A4EB" w:rsidR="00C13410" w:rsidRDefault="00ED1EAC">
          <w:pPr>
            <w:pStyle w:val="Footer"/>
          </w:pPr>
          <w:fldSimple w:instr=" DOCPROPERTY &quot;Category&quot;  *\charformat  ">
            <w:r w:rsidR="00E0340A">
              <w:t>A2021-20</w:t>
            </w:r>
          </w:fldSimple>
          <w:r w:rsidR="00C13410">
            <w:br/>
          </w:r>
          <w:fldSimple w:instr=" DOCPROPERTY &quot;RepubDt&quot;  *\charformat  ">
            <w:r w:rsidR="00E0340A">
              <w:t xml:space="preserve">  </w:t>
            </w:r>
          </w:fldSimple>
        </w:p>
      </w:tc>
      <w:tc>
        <w:tcPr>
          <w:tcW w:w="4527" w:type="dxa"/>
        </w:tcPr>
        <w:p w14:paraId="33A2B47E" w14:textId="03214606" w:rsidR="00C13410" w:rsidRDefault="00E0340A">
          <w:pPr>
            <w:pStyle w:val="Footer"/>
            <w:jc w:val="center"/>
          </w:pPr>
          <w:r>
            <w:t>COVID-19 Emergency Response (Check</w:t>
          </w:r>
          <w:r>
            <w:noBreakHyphen/>
            <w:t>in Information) Amendment Act 2021</w:t>
          </w:r>
        </w:p>
        <w:p w14:paraId="03F31906" w14:textId="39853428" w:rsidR="00C13410" w:rsidRDefault="00ED1EAC">
          <w:pPr>
            <w:pStyle w:val="Footer"/>
            <w:spacing w:before="0"/>
            <w:jc w:val="center"/>
          </w:pPr>
          <w:fldSimple w:instr=" DOCPROPERTY &quot;Eff&quot;  *\charformat ">
            <w:r w:rsidR="00E0340A">
              <w:t xml:space="preserve"> </w:t>
            </w:r>
          </w:fldSimple>
          <w:fldSimple w:instr=" DOCPROPERTY &quot;StartDt&quot;  *\charformat ">
            <w:r w:rsidR="00E0340A">
              <w:t xml:space="preserve">  </w:t>
            </w:r>
          </w:fldSimple>
          <w:fldSimple w:instr=" DOCPROPERTY &quot;EndDt&quot;  *\charformat ">
            <w:r w:rsidR="00E0340A">
              <w:t xml:space="preserve">  </w:t>
            </w:r>
          </w:fldSimple>
        </w:p>
      </w:tc>
      <w:tc>
        <w:tcPr>
          <w:tcW w:w="1240" w:type="dxa"/>
        </w:tcPr>
        <w:p w14:paraId="2013A717" w14:textId="77777777" w:rsidR="00C13410" w:rsidRDefault="00C1341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2CAEFD3" w14:textId="0B0BC2CA" w:rsidR="00C13410" w:rsidRPr="007306D2" w:rsidRDefault="00ED1EAC" w:rsidP="007306D2">
    <w:pPr>
      <w:pStyle w:val="Status"/>
      <w:rPr>
        <w:rFonts w:cs="Arial"/>
      </w:rPr>
    </w:pPr>
    <w:r w:rsidRPr="007306D2">
      <w:rPr>
        <w:rFonts w:cs="Arial"/>
      </w:rPr>
      <w:fldChar w:fldCharType="begin"/>
    </w:r>
    <w:r w:rsidRPr="007306D2">
      <w:rPr>
        <w:rFonts w:cs="Arial"/>
      </w:rPr>
      <w:instrText xml:space="preserve"> DOCPROPERTY "Status" </w:instrText>
    </w:r>
    <w:r w:rsidRPr="007306D2">
      <w:rPr>
        <w:rFonts w:cs="Arial"/>
      </w:rPr>
      <w:fldChar w:fldCharType="separate"/>
    </w:r>
    <w:r w:rsidR="00E0340A" w:rsidRPr="007306D2">
      <w:rPr>
        <w:rFonts w:cs="Arial"/>
      </w:rPr>
      <w:t xml:space="preserve"> </w:t>
    </w:r>
    <w:r w:rsidRPr="007306D2">
      <w:rPr>
        <w:rFonts w:cs="Arial"/>
      </w:rPr>
      <w:fldChar w:fldCharType="end"/>
    </w:r>
    <w:r w:rsidR="007306D2" w:rsidRPr="007306D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71F97" w14:textId="77777777" w:rsidR="00823FD1" w:rsidRDefault="00823FD1">
      <w:r>
        <w:separator/>
      </w:r>
    </w:p>
  </w:footnote>
  <w:footnote w:type="continuationSeparator" w:id="0">
    <w:p w14:paraId="0E2BF8DB" w14:textId="77777777" w:rsidR="00823FD1" w:rsidRDefault="0082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13410" w:rsidRPr="00CB3D59" w14:paraId="15E6A72F" w14:textId="77777777" w:rsidTr="003A49FD">
      <w:tc>
        <w:tcPr>
          <w:tcW w:w="1701" w:type="dxa"/>
        </w:tcPr>
        <w:p w14:paraId="34E4D632" w14:textId="19F51BF9" w:rsidR="00C13410" w:rsidRPr="006D109C" w:rsidRDefault="00C1341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49F9F988" w14:textId="657C5D7E" w:rsidR="00C13410" w:rsidRPr="006D109C" w:rsidRDefault="00C1341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C13410" w:rsidRPr="00CB3D59" w14:paraId="263AFC4C" w14:textId="77777777" w:rsidTr="003A49FD">
      <w:tc>
        <w:tcPr>
          <w:tcW w:w="1701" w:type="dxa"/>
        </w:tcPr>
        <w:p w14:paraId="4CA86235" w14:textId="10C92989" w:rsidR="00C13410" w:rsidRPr="006D109C" w:rsidRDefault="00C1341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72CC6491" w14:textId="2BD37190" w:rsidR="00C13410" w:rsidRPr="006D109C" w:rsidRDefault="00C1341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C13410" w:rsidRPr="00CB3D59" w14:paraId="1EDAA38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FEDBF8F" w14:textId="622EBD4F" w:rsidR="00C13410" w:rsidRPr="006D109C" w:rsidRDefault="00C1341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0340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306D2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4C00599" w14:textId="77777777" w:rsidR="00C13410" w:rsidRDefault="00C1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13410" w:rsidRPr="00CB3D59" w14:paraId="73C51016" w14:textId="77777777" w:rsidTr="003A49FD">
      <w:tc>
        <w:tcPr>
          <w:tcW w:w="6320" w:type="dxa"/>
        </w:tcPr>
        <w:p w14:paraId="4273FDE1" w14:textId="30EF1FFC" w:rsidR="00C13410" w:rsidRPr="006D109C" w:rsidRDefault="00C1341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76DF68D1" w14:textId="13DFA520" w:rsidR="00C13410" w:rsidRPr="006D109C" w:rsidRDefault="00C1341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C13410" w:rsidRPr="00CB3D59" w14:paraId="5EFAD4D5" w14:textId="77777777" w:rsidTr="003A49FD">
      <w:tc>
        <w:tcPr>
          <w:tcW w:w="6320" w:type="dxa"/>
        </w:tcPr>
        <w:p w14:paraId="6A070710" w14:textId="5E72874D" w:rsidR="00C13410" w:rsidRPr="006D109C" w:rsidRDefault="00C1341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2AA6E062" w14:textId="038CCDFE" w:rsidR="00C13410" w:rsidRPr="006D109C" w:rsidRDefault="00C1341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C13410" w:rsidRPr="00CB3D59" w14:paraId="11D983A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7C3E949" w14:textId="35BD200F" w:rsidR="00C13410" w:rsidRPr="006D109C" w:rsidRDefault="00C1341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0340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306D2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09CEB0B" w14:textId="77777777" w:rsidR="00C13410" w:rsidRDefault="00C13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EFE53" w14:textId="77777777" w:rsidR="007306D2" w:rsidRDefault="007306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13410" w14:paraId="719FBD3A" w14:textId="77777777">
      <w:trPr>
        <w:jc w:val="center"/>
      </w:trPr>
      <w:tc>
        <w:tcPr>
          <w:tcW w:w="1234" w:type="dxa"/>
        </w:tcPr>
        <w:p w14:paraId="0D14DAD6" w14:textId="77777777" w:rsidR="00C13410" w:rsidRDefault="00C13410">
          <w:pPr>
            <w:pStyle w:val="HeaderEven"/>
          </w:pPr>
        </w:p>
      </w:tc>
      <w:tc>
        <w:tcPr>
          <w:tcW w:w="6062" w:type="dxa"/>
        </w:tcPr>
        <w:p w14:paraId="741C02AE" w14:textId="77777777" w:rsidR="00C13410" w:rsidRDefault="00C13410">
          <w:pPr>
            <w:pStyle w:val="HeaderEven"/>
          </w:pPr>
        </w:p>
      </w:tc>
    </w:tr>
    <w:tr w:rsidR="00C13410" w14:paraId="530AACA2" w14:textId="77777777">
      <w:trPr>
        <w:jc w:val="center"/>
      </w:trPr>
      <w:tc>
        <w:tcPr>
          <w:tcW w:w="1234" w:type="dxa"/>
        </w:tcPr>
        <w:p w14:paraId="182B4931" w14:textId="77777777" w:rsidR="00C13410" w:rsidRDefault="00C13410">
          <w:pPr>
            <w:pStyle w:val="HeaderEven"/>
          </w:pPr>
        </w:p>
      </w:tc>
      <w:tc>
        <w:tcPr>
          <w:tcW w:w="6062" w:type="dxa"/>
        </w:tcPr>
        <w:p w14:paraId="4FA39EAA" w14:textId="77777777" w:rsidR="00C13410" w:rsidRDefault="00C13410">
          <w:pPr>
            <w:pStyle w:val="HeaderEven"/>
          </w:pPr>
        </w:p>
      </w:tc>
    </w:tr>
    <w:tr w:rsidR="00C13410" w14:paraId="64D7ABE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B8DAAA0" w14:textId="77777777" w:rsidR="00C13410" w:rsidRDefault="00C13410">
          <w:pPr>
            <w:pStyle w:val="HeaderEven6"/>
          </w:pPr>
        </w:p>
      </w:tc>
    </w:tr>
  </w:tbl>
  <w:p w14:paraId="40EB3083" w14:textId="77777777" w:rsidR="00C13410" w:rsidRDefault="00C1341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13410" w14:paraId="0CFFC243" w14:textId="77777777">
      <w:trPr>
        <w:jc w:val="center"/>
      </w:trPr>
      <w:tc>
        <w:tcPr>
          <w:tcW w:w="6062" w:type="dxa"/>
        </w:tcPr>
        <w:p w14:paraId="3078ECD6" w14:textId="77777777" w:rsidR="00C13410" w:rsidRDefault="00C13410">
          <w:pPr>
            <w:pStyle w:val="HeaderOdd"/>
          </w:pPr>
        </w:p>
      </w:tc>
      <w:tc>
        <w:tcPr>
          <w:tcW w:w="1234" w:type="dxa"/>
        </w:tcPr>
        <w:p w14:paraId="2A229D78" w14:textId="77777777" w:rsidR="00C13410" w:rsidRDefault="00C13410">
          <w:pPr>
            <w:pStyle w:val="HeaderOdd"/>
          </w:pPr>
        </w:p>
      </w:tc>
    </w:tr>
    <w:tr w:rsidR="00C13410" w14:paraId="2E5A7F88" w14:textId="77777777">
      <w:trPr>
        <w:jc w:val="center"/>
      </w:trPr>
      <w:tc>
        <w:tcPr>
          <w:tcW w:w="6062" w:type="dxa"/>
        </w:tcPr>
        <w:p w14:paraId="4ACC4A9F" w14:textId="77777777" w:rsidR="00C13410" w:rsidRDefault="00C13410">
          <w:pPr>
            <w:pStyle w:val="HeaderOdd"/>
          </w:pPr>
        </w:p>
      </w:tc>
      <w:tc>
        <w:tcPr>
          <w:tcW w:w="1234" w:type="dxa"/>
        </w:tcPr>
        <w:p w14:paraId="1A579E24" w14:textId="77777777" w:rsidR="00C13410" w:rsidRDefault="00C13410">
          <w:pPr>
            <w:pStyle w:val="HeaderOdd"/>
          </w:pPr>
        </w:p>
      </w:tc>
    </w:tr>
    <w:tr w:rsidR="00C13410" w14:paraId="55D620F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0DB3D93" w14:textId="77777777" w:rsidR="00C13410" w:rsidRDefault="00C13410">
          <w:pPr>
            <w:pStyle w:val="HeaderOdd6"/>
          </w:pPr>
        </w:p>
      </w:tc>
    </w:tr>
  </w:tbl>
  <w:p w14:paraId="12BAB703" w14:textId="77777777" w:rsidR="00C13410" w:rsidRDefault="00C1341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7C6B76" w:rsidRPr="00E06D02" w14:paraId="3A91F5A5" w14:textId="77777777" w:rsidTr="00567644">
      <w:trPr>
        <w:jc w:val="center"/>
      </w:trPr>
      <w:tc>
        <w:tcPr>
          <w:tcW w:w="1068" w:type="pct"/>
        </w:tcPr>
        <w:p w14:paraId="6EC8D057" w14:textId="77777777" w:rsidR="007C6B76" w:rsidRPr="00567644" w:rsidRDefault="007C6B76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8ED819C" w14:textId="77777777" w:rsidR="007C6B76" w:rsidRPr="00567644" w:rsidRDefault="007C6B76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7C6B76" w:rsidRPr="00E06D02" w14:paraId="4FA16D82" w14:textId="77777777" w:rsidTr="00567644">
      <w:trPr>
        <w:jc w:val="center"/>
      </w:trPr>
      <w:tc>
        <w:tcPr>
          <w:tcW w:w="1068" w:type="pct"/>
        </w:tcPr>
        <w:p w14:paraId="0C8988B8" w14:textId="77777777" w:rsidR="007C6B76" w:rsidRPr="00567644" w:rsidRDefault="007C6B76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34EC327" w14:textId="77777777" w:rsidR="007C6B76" w:rsidRPr="00567644" w:rsidRDefault="007C6B76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7C6B76" w:rsidRPr="00E06D02" w14:paraId="495BCB9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EF2F2DC" w14:textId="77777777" w:rsidR="007C6B76" w:rsidRPr="00567644" w:rsidRDefault="007C6B76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19D7E5F" w14:textId="77777777" w:rsidR="007C6B76" w:rsidRDefault="007C6B76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8FA586E"/>
    <w:multiLevelType w:val="hybridMultilevel"/>
    <w:tmpl w:val="90989FB8"/>
    <w:lvl w:ilvl="0" w:tplc="0C09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71A43C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2"/>
  </w:num>
  <w:num w:numId="5">
    <w:abstractNumId w:val="28"/>
  </w:num>
  <w:num w:numId="6">
    <w:abstractNumId w:val="10"/>
  </w:num>
  <w:num w:numId="7">
    <w:abstractNumId w:val="33"/>
  </w:num>
  <w:num w:numId="8">
    <w:abstractNumId w:val="21"/>
  </w:num>
  <w:num w:numId="9">
    <w:abstractNumId w:val="27"/>
  </w:num>
  <w:num w:numId="10">
    <w:abstractNumId w:val="41"/>
  </w:num>
  <w:num w:numId="11">
    <w:abstractNumId w:val="26"/>
  </w:num>
  <w:num w:numId="12">
    <w:abstractNumId w:val="36"/>
  </w:num>
  <w:num w:numId="13">
    <w:abstractNumId w:val="23"/>
  </w:num>
  <w:num w:numId="14">
    <w:abstractNumId w:val="15"/>
  </w:num>
  <w:num w:numId="15">
    <w:abstractNumId w:val="37"/>
  </w:num>
  <w:num w:numId="16">
    <w:abstractNumId w:val="19"/>
  </w:num>
  <w:num w:numId="17">
    <w:abstractNumId w:val="12"/>
  </w:num>
  <w:num w:numId="18">
    <w:abstractNumId w:val="34"/>
  </w:num>
  <w:num w:numId="19">
    <w:abstractNumId w:val="43"/>
  </w:num>
  <w:num w:numId="20">
    <w:abstractNumId w:val="34"/>
  </w:num>
  <w:num w:numId="21">
    <w:abstractNumId w:val="43"/>
    <w:lvlOverride w:ilvl="0">
      <w:startOverride w:val="1"/>
    </w:lvlOverride>
  </w:num>
  <w:num w:numId="22">
    <w:abstractNumId w:val="34"/>
  </w:num>
  <w:num w:numId="23">
    <w:abstractNumId w:val="24"/>
  </w:num>
  <w:num w:numId="24">
    <w:abstractNumId w:val="44"/>
  </w:num>
  <w:num w:numId="25">
    <w:abstractNumId w:val="44"/>
  </w:num>
  <w:num w:numId="26">
    <w:abstractNumId w:val="22"/>
  </w:num>
  <w:num w:numId="27">
    <w:abstractNumId w:val="18"/>
  </w:num>
  <w:num w:numId="28">
    <w:abstractNumId w:val="40"/>
  </w:num>
  <w:num w:numId="29">
    <w:abstractNumId w:val="11"/>
  </w:num>
  <w:num w:numId="30">
    <w:abstractNumId w:val="32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9"/>
  </w:num>
  <w:num w:numId="34">
    <w:abstractNumId w:val="6"/>
  </w:num>
  <w:num w:numId="35">
    <w:abstractNumId w:val="30"/>
  </w:num>
  <w:num w:numId="36">
    <w:abstractNumId w:val="26"/>
    <w:lvlOverride w:ilvl="0">
      <w:startOverride w:val="1"/>
    </w:lvlOverride>
  </w:num>
  <w:num w:numId="37">
    <w:abstractNumId w:val="8"/>
  </w:num>
  <w:num w:numId="38">
    <w:abstractNumId w:val="31"/>
  </w:num>
  <w:num w:numId="39">
    <w:abstractNumId w:val="9"/>
  </w:num>
  <w:num w:numId="40">
    <w:abstractNumId w:val="7"/>
  </w:num>
  <w:num w:numId="41">
    <w:abstractNumId w:val="5"/>
  </w:num>
  <w:num w:numId="42">
    <w:abstractNumId w:val="4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89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241B"/>
    <w:rsid w:val="0002517D"/>
    <w:rsid w:val="000252F2"/>
    <w:rsid w:val="00025988"/>
    <w:rsid w:val="00027DA4"/>
    <w:rsid w:val="0003249F"/>
    <w:rsid w:val="00036A2C"/>
    <w:rsid w:val="00037D73"/>
    <w:rsid w:val="000411D6"/>
    <w:rsid w:val="000417E5"/>
    <w:rsid w:val="000420DE"/>
    <w:rsid w:val="000448E6"/>
    <w:rsid w:val="00046E24"/>
    <w:rsid w:val="00047170"/>
    <w:rsid w:val="00047369"/>
    <w:rsid w:val="000474F2"/>
    <w:rsid w:val="000510F0"/>
    <w:rsid w:val="000524BF"/>
    <w:rsid w:val="00052B1E"/>
    <w:rsid w:val="00055507"/>
    <w:rsid w:val="00055E30"/>
    <w:rsid w:val="0005642F"/>
    <w:rsid w:val="00056590"/>
    <w:rsid w:val="00063210"/>
    <w:rsid w:val="00064576"/>
    <w:rsid w:val="00064CE0"/>
    <w:rsid w:val="0006538D"/>
    <w:rsid w:val="000663A1"/>
    <w:rsid w:val="000667EF"/>
    <w:rsid w:val="00066F6A"/>
    <w:rsid w:val="00067477"/>
    <w:rsid w:val="000702A7"/>
    <w:rsid w:val="00072B06"/>
    <w:rsid w:val="00072ED8"/>
    <w:rsid w:val="000812D4"/>
    <w:rsid w:val="00081D6E"/>
    <w:rsid w:val="0008211A"/>
    <w:rsid w:val="00083C32"/>
    <w:rsid w:val="00086013"/>
    <w:rsid w:val="000906B4"/>
    <w:rsid w:val="00091575"/>
    <w:rsid w:val="000949A6"/>
    <w:rsid w:val="00095165"/>
    <w:rsid w:val="0009641C"/>
    <w:rsid w:val="000965A8"/>
    <w:rsid w:val="00096811"/>
    <w:rsid w:val="000978C2"/>
    <w:rsid w:val="000A2213"/>
    <w:rsid w:val="000A5DCB"/>
    <w:rsid w:val="000A628A"/>
    <w:rsid w:val="000A637A"/>
    <w:rsid w:val="000B16DC"/>
    <w:rsid w:val="000B17F0"/>
    <w:rsid w:val="000B1C99"/>
    <w:rsid w:val="000B3404"/>
    <w:rsid w:val="000B4951"/>
    <w:rsid w:val="000B5464"/>
    <w:rsid w:val="000B55A9"/>
    <w:rsid w:val="000B5685"/>
    <w:rsid w:val="000B729E"/>
    <w:rsid w:val="000B7FCF"/>
    <w:rsid w:val="000C27BB"/>
    <w:rsid w:val="000C44A9"/>
    <w:rsid w:val="000C54A0"/>
    <w:rsid w:val="000C687C"/>
    <w:rsid w:val="000C7832"/>
    <w:rsid w:val="000C7850"/>
    <w:rsid w:val="000D0C0F"/>
    <w:rsid w:val="000D1BED"/>
    <w:rsid w:val="000D54F2"/>
    <w:rsid w:val="000E29CA"/>
    <w:rsid w:val="000E5145"/>
    <w:rsid w:val="000E576D"/>
    <w:rsid w:val="000E6DD7"/>
    <w:rsid w:val="000F1FEC"/>
    <w:rsid w:val="000F2735"/>
    <w:rsid w:val="000F329E"/>
    <w:rsid w:val="000F484B"/>
    <w:rsid w:val="001002C3"/>
    <w:rsid w:val="00101528"/>
    <w:rsid w:val="0010272C"/>
    <w:rsid w:val="001033CB"/>
    <w:rsid w:val="001047CB"/>
    <w:rsid w:val="001053AD"/>
    <w:rsid w:val="001058DF"/>
    <w:rsid w:val="00107F85"/>
    <w:rsid w:val="00121A55"/>
    <w:rsid w:val="00122C11"/>
    <w:rsid w:val="00123CED"/>
    <w:rsid w:val="00124715"/>
    <w:rsid w:val="00126287"/>
    <w:rsid w:val="0013046D"/>
    <w:rsid w:val="001315A1"/>
    <w:rsid w:val="00132957"/>
    <w:rsid w:val="00132CDE"/>
    <w:rsid w:val="001343A6"/>
    <w:rsid w:val="0013531D"/>
    <w:rsid w:val="00136446"/>
    <w:rsid w:val="00136FBE"/>
    <w:rsid w:val="00141874"/>
    <w:rsid w:val="00147781"/>
    <w:rsid w:val="00150851"/>
    <w:rsid w:val="001518C4"/>
    <w:rsid w:val="001520FC"/>
    <w:rsid w:val="001533C1"/>
    <w:rsid w:val="00153482"/>
    <w:rsid w:val="001541CB"/>
    <w:rsid w:val="00154977"/>
    <w:rsid w:val="001570F0"/>
    <w:rsid w:val="001572E4"/>
    <w:rsid w:val="00160DF7"/>
    <w:rsid w:val="00164204"/>
    <w:rsid w:val="00165B54"/>
    <w:rsid w:val="0017182C"/>
    <w:rsid w:val="00172D13"/>
    <w:rsid w:val="001741FF"/>
    <w:rsid w:val="00175FD1"/>
    <w:rsid w:val="00176AE6"/>
    <w:rsid w:val="00176C81"/>
    <w:rsid w:val="0017701F"/>
    <w:rsid w:val="00180311"/>
    <w:rsid w:val="001815FB"/>
    <w:rsid w:val="00181D8C"/>
    <w:rsid w:val="001842C7"/>
    <w:rsid w:val="00187059"/>
    <w:rsid w:val="001870A0"/>
    <w:rsid w:val="0019297A"/>
    <w:rsid w:val="00192D1E"/>
    <w:rsid w:val="00193D6B"/>
    <w:rsid w:val="00195101"/>
    <w:rsid w:val="00195DAB"/>
    <w:rsid w:val="001A351C"/>
    <w:rsid w:val="001A39AF"/>
    <w:rsid w:val="001A3B6D"/>
    <w:rsid w:val="001A3C32"/>
    <w:rsid w:val="001A612D"/>
    <w:rsid w:val="001B1114"/>
    <w:rsid w:val="001B1AD4"/>
    <w:rsid w:val="001B218A"/>
    <w:rsid w:val="001B3B53"/>
    <w:rsid w:val="001B449A"/>
    <w:rsid w:val="001B6311"/>
    <w:rsid w:val="001B6BC0"/>
    <w:rsid w:val="001B7013"/>
    <w:rsid w:val="001C1644"/>
    <w:rsid w:val="001C1CBF"/>
    <w:rsid w:val="001C29CC"/>
    <w:rsid w:val="001C4A67"/>
    <w:rsid w:val="001C547E"/>
    <w:rsid w:val="001D09C2"/>
    <w:rsid w:val="001D15FB"/>
    <w:rsid w:val="001D1702"/>
    <w:rsid w:val="001D1F85"/>
    <w:rsid w:val="001D2850"/>
    <w:rsid w:val="001D53F0"/>
    <w:rsid w:val="001D56B4"/>
    <w:rsid w:val="001D73DF"/>
    <w:rsid w:val="001E0780"/>
    <w:rsid w:val="001E0831"/>
    <w:rsid w:val="001E0BBC"/>
    <w:rsid w:val="001E1A01"/>
    <w:rsid w:val="001E41E3"/>
    <w:rsid w:val="001E4694"/>
    <w:rsid w:val="001E5286"/>
    <w:rsid w:val="001E5D92"/>
    <w:rsid w:val="001E6969"/>
    <w:rsid w:val="001E79DB"/>
    <w:rsid w:val="001F24EE"/>
    <w:rsid w:val="001F3DB4"/>
    <w:rsid w:val="001F44A1"/>
    <w:rsid w:val="001F55E5"/>
    <w:rsid w:val="001F5A2B"/>
    <w:rsid w:val="001F79A7"/>
    <w:rsid w:val="00200557"/>
    <w:rsid w:val="002012E6"/>
    <w:rsid w:val="00201329"/>
    <w:rsid w:val="00201701"/>
    <w:rsid w:val="00201E17"/>
    <w:rsid w:val="00202420"/>
    <w:rsid w:val="00203655"/>
    <w:rsid w:val="002037B2"/>
    <w:rsid w:val="00204E34"/>
    <w:rsid w:val="0020610F"/>
    <w:rsid w:val="00206911"/>
    <w:rsid w:val="0021619F"/>
    <w:rsid w:val="00217C8C"/>
    <w:rsid w:val="002208AF"/>
    <w:rsid w:val="0022149F"/>
    <w:rsid w:val="00222182"/>
    <w:rsid w:val="002222A8"/>
    <w:rsid w:val="00225307"/>
    <w:rsid w:val="002263A5"/>
    <w:rsid w:val="00231509"/>
    <w:rsid w:val="002334CB"/>
    <w:rsid w:val="002337F1"/>
    <w:rsid w:val="00234574"/>
    <w:rsid w:val="002372EC"/>
    <w:rsid w:val="002409EB"/>
    <w:rsid w:val="0024250E"/>
    <w:rsid w:val="00243D06"/>
    <w:rsid w:val="00246F34"/>
    <w:rsid w:val="002477C1"/>
    <w:rsid w:val="002502C9"/>
    <w:rsid w:val="00251A7F"/>
    <w:rsid w:val="0025571C"/>
    <w:rsid w:val="00256093"/>
    <w:rsid w:val="00256E0F"/>
    <w:rsid w:val="0025780B"/>
    <w:rsid w:val="00260019"/>
    <w:rsid w:val="0026001C"/>
    <w:rsid w:val="002612B5"/>
    <w:rsid w:val="00261782"/>
    <w:rsid w:val="00263163"/>
    <w:rsid w:val="002644DC"/>
    <w:rsid w:val="00267BE3"/>
    <w:rsid w:val="002702D4"/>
    <w:rsid w:val="00272968"/>
    <w:rsid w:val="00273795"/>
    <w:rsid w:val="00273944"/>
    <w:rsid w:val="00273B6D"/>
    <w:rsid w:val="00275CE9"/>
    <w:rsid w:val="00282B0F"/>
    <w:rsid w:val="00282D4D"/>
    <w:rsid w:val="00286336"/>
    <w:rsid w:val="002865C0"/>
    <w:rsid w:val="00287065"/>
    <w:rsid w:val="00290D70"/>
    <w:rsid w:val="00293303"/>
    <w:rsid w:val="002945BE"/>
    <w:rsid w:val="002958B9"/>
    <w:rsid w:val="00296410"/>
    <w:rsid w:val="0029692F"/>
    <w:rsid w:val="00296A54"/>
    <w:rsid w:val="002973FA"/>
    <w:rsid w:val="002A2BB7"/>
    <w:rsid w:val="002A3EEB"/>
    <w:rsid w:val="002A6F4D"/>
    <w:rsid w:val="002A756E"/>
    <w:rsid w:val="002B2682"/>
    <w:rsid w:val="002B38B6"/>
    <w:rsid w:val="002B58FC"/>
    <w:rsid w:val="002C13C3"/>
    <w:rsid w:val="002C406F"/>
    <w:rsid w:val="002C5DB3"/>
    <w:rsid w:val="002C7985"/>
    <w:rsid w:val="002C7EED"/>
    <w:rsid w:val="002D0035"/>
    <w:rsid w:val="002D09CB"/>
    <w:rsid w:val="002D26EA"/>
    <w:rsid w:val="002D2A42"/>
    <w:rsid w:val="002D2FE5"/>
    <w:rsid w:val="002D4092"/>
    <w:rsid w:val="002E01EA"/>
    <w:rsid w:val="002E144D"/>
    <w:rsid w:val="002E42BA"/>
    <w:rsid w:val="002E61AE"/>
    <w:rsid w:val="002E65AF"/>
    <w:rsid w:val="002E6D7D"/>
    <w:rsid w:val="002E6E0C"/>
    <w:rsid w:val="002E7FD3"/>
    <w:rsid w:val="002F39FD"/>
    <w:rsid w:val="002F417A"/>
    <w:rsid w:val="002F43A0"/>
    <w:rsid w:val="002F696A"/>
    <w:rsid w:val="002F7F9F"/>
    <w:rsid w:val="003003EC"/>
    <w:rsid w:val="003026E9"/>
    <w:rsid w:val="00303D53"/>
    <w:rsid w:val="003068E0"/>
    <w:rsid w:val="003108D1"/>
    <w:rsid w:val="0031143F"/>
    <w:rsid w:val="00312E62"/>
    <w:rsid w:val="00314266"/>
    <w:rsid w:val="00315B62"/>
    <w:rsid w:val="003179E8"/>
    <w:rsid w:val="00317FDC"/>
    <w:rsid w:val="0032063D"/>
    <w:rsid w:val="00320E80"/>
    <w:rsid w:val="0032251C"/>
    <w:rsid w:val="00326E40"/>
    <w:rsid w:val="00331203"/>
    <w:rsid w:val="00333078"/>
    <w:rsid w:val="003344D3"/>
    <w:rsid w:val="00336345"/>
    <w:rsid w:val="00342128"/>
    <w:rsid w:val="00342E3D"/>
    <w:rsid w:val="0034336E"/>
    <w:rsid w:val="0034583F"/>
    <w:rsid w:val="003478D2"/>
    <w:rsid w:val="0035279B"/>
    <w:rsid w:val="00353FF3"/>
    <w:rsid w:val="003544AE"/>
    <w:rsid w:val="00355AD9"/>
    <w:rsid w:val="003574D1"/>
    <w:rsid w:val="00357AB5"/>
    <w:rsid w:val="003646D5"/>
    <w:rsid w:val="003654CE"/>
    <w:rsid w:val="003659ED"/>
    <w:rsid w:val="003700C0"/>
    <w:rsid w:val="00370AE8"/>
    <w:rsid w:val="00372EF0"/>
    <w:rsid w:val="00375B2E"/>
    <w:rsid w:val="00377D1F"/>
    <w:rsid w:val="00381D64"/>
    <w:rsid w:val="00381E8B"/>
    <w:rsid w:val="00385097"/>
    <w:rsid w:val="0038626C"/>
    <w:rsid w:val="00391C6F"/>
    <w:rsid w:val="0039435E"/>
    <w:rsid w:val="00396646"/>
    <w:rsid w:val="00396B0E"/>
    <w:rsid w:val="00397486"/>
    <w:rsid w:val="00397616"/>
    <w:rsid w:val="003A0664"/>
    <w:rsid w:val="003A160E"/>
    <w:rsid w:val="003A2479"/>
    <w:rsid w:val="003A44BB"/>
    <w:rsid w:val="003A4CBF"/>
    <w:rsid w:val="003A4D3F"/>
    <w:rsid w:val="003A6E07"/>
    <w:rsid w:val="003A779F"/>
    <w:rsid w:val="003A7A6C"/>
    <w:rsid w:val="003B01DB"/>
    <w:rsid w:val="003B0F80"/>
    <w:rsid w:val="003B13F5"/>
    <w:rsid w:val="003B1B5F"/>
    <w:rsid w:val="003B2C7A"/>
    <w:rsid w:val="003B31A1"/>
    <w:rsid w:val="003B7915"/>
    <w:rsid w:val="003C0702"/>
    <w:rsid w:val="003C0A3A"/>
    <w:rsid w:val="003C1313"/>
    <w:rsid w:val="003C50A2"/>
    <w:rsid w:val="003C579F"/>
    <w:rsid w:val="003C61E9"/>
    <w:rsid w:val="003C6DE9"/>
    <w:rsid w:val="003C6EDF"/>
    <w:rsid w:val="003C7B9C"/>
    <w:rsid w:val="003D0740"/>
    <w:rsid w:val="003D159B"/>
    <w:rsid w:val="003D1914"/>
    <w:rsid w:val="003D34CA"/>
    <w:rsid w:val="003D4AAE"/>
    <w:rsid w:val="003D4C71"/>
    <w:rsid w:val="003D4C75"/>
    <w:rsid w:val="003D5C38"/>
    <w:rsid w:val="003D7254"/>
    <w:rsid w:val="003E0653"/>
    <w:rsid w:val="003E4A56"/>
    <w:rsid w:val="003E6B00"/>
    <w:rsid w:val="003E7FDB"/>
    <w:rsid w:val="003F06EE"/>
    <w:rsid w:val="003F155D"/>
    <w:rsid w:val="003F1844"/>
    <w:rsid w:val="003F3B87"/>
    <w:rsid w:val="003F43BF"/>
    <w:rsid w:val="003F4912"/>
    <w:rsid w:val="003F5904"/>
    <w:rsid w:val="003F7442"/>
    <w:rsid w:val="003F7A0F"/>
    <w:rsid w:val="003F7DB2"/>
    <w:rsid w:val="004005F0"/>
    <w:rsid w:val="0040136F"/>
    <w:rsid w:val="0040170E"/>
    <w:rsid w:val="004033B4"/>
    <w:rsid w:val="00403645"/>
    <w:rsid w:val="00404B5A"/>
    <w:rsid w:val="00404FE0"/>
    <w:rsid w:val="00410C20"/>
    <w:rsid w:val="00410C41"/>
    <w:rsid w:val="004110BA"/>
    <w:rsid w:val="00416A4F"/>
    <w:rsid w:val="00423AC4"/>
    <w:rsid w:val="0042480B"/>
    <w:rsid w:val="0042592F"/>
    <w:rsid w:val="0042799E"/>
    <w:rsid w:val="00433064"/>
    <w:rsid w:val="00435893"/>
    <w:rsid w:val="004358D2"/>
    <w:rsid w:val="00436283"/>
    <w:rsid w:val="0044067A"/>
    <w:rsid w:val="00440811"/>
    <w:rsid w:val="0044151B"/>
    <w:rsid w:val="00442F56"/>
    <w:rsid w:val="004433C4"/>
    <w:rsid w:val="00443ADD"/>
    <w:rsid w:val="00444785"/>
    <w:rsid w:val="00445C62"/>
    <w:rsid w:val="00447B1D"/>
    <w:rsid w:val="00447C31"/>
    <w:rsid w:val="004510ED"/>
    <w:rsid w:val="004536AA"/>
    <w:rsid w:val="0045398D"/>
    <w:rsid w:val="00455046"/>
    <w:rsid w:val="00456074"/>
    <w:rsid w:val="00456DCC"/>
    <w:rsid w:val="00457476"/>
    <w:rsid w:val="0046076C"/>
    <w:rsid w:val="00460A67"/>
    <w:rsid w:val="004614FB"/>
    <w:rsid w:val="00461D78"/>
    <w:rsid w:val="004629FD"/>
    <w:rsid w:val="00462B21"/>
    <w:rsid w:val="00464372"/>
    <w:rsid w:val="00464F5D"/>
    <w:rsid w:val="00465A04"/>
    <w:rsid w:val="00466673"/>
    <w:rsid w:val="004678C2"/>
    <w:rsid w:val="00470B8D"/>
    <w:rsid w:val="00472639"/>
    <w:rsid w:val="00472DD2"/>
    <w:rsid w:val="004734FB"/>
    <w:rsid w:val="00475017"/>
    <w:rsid w:val="004751D3"/>
    <w:rsid w:val="00475A8F"/>
    <w:rsid w:val="00475F03"/>
    <w:rsid w:val="00476DCA"/>
    <w:rsid w:val="00480A8E"/>
    <w:rsid w:val="00482C91"/>
    <w:rsid w:val="0048525E"/>
    <w:rsid w:val="00486CED"/>
    <w:rsid w:val="00486E29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61B0"/>
    <w:rsid w:val="00497D33"/>
    <w:rsid w:val="004A0E31"/>
    <w:rsid w:val="004A1E58"/>
    <w:rsid w:val="004A2333"/>
    <w:rsid w:val="004A2410"/>
    <w:rsid w:val="004A2FDC"/>
    <w:rsid w:val="004A32C4"/>
    <w:rsid w:val="004A3D43"/>
    <w:rsid w:val="004A47FC"/>
    <w:rsid w:val="004A49BA"/>
    <w:rsid w:val="004B0E9D"/>
    <w:rsid w:val="004B4389"/>
    <w:rsid w:val="004B4E06"/>
    <w:rsid w:val="004B58F0"/>
    <w:rsid w:val="004B5B98"/>
    <w:rsid w:val="004C0C24"/>
    <w:rsid w:val="004C1E25"/>
    <w:rsid w:val="004C2A16"/>
    <w:rsid w:val="004C724A"/>
    <w:rsid w:val="004D007D"/>
    <w:rsid w:val="004D16B8"/>
    <w:rsid w:val="004D1C5D"/>
    <w:rsid w:val="004D4557"/>
    <w:rsid w:val="004D53B8"/>
    <w:rsid w:val="004D5B6E"/>
    <w:rsid w:val="004D718B"/>
    <w:rsid w:val="004E2567"/>
    <w:rsid w:val="004E2568"/>
    <w:rsid w:val="004E3326"/>
    <w:rsid w:val="004E3576"/>
    <w:rsid w:val="004E5256"/>
    <w:rsid w:val="004E660F"/>
    <w:rsid w:val="004F1050"/>
    <w:rsid w:val="004F1637"/>
    <w:rsid w:val="004F1C3A"/>
    <w:rsid w:val="004F25B3"/>
    <w:rsid w:val="004F2650"/>
    <w:rsid w:val="004F57CF"/>
    <w:rsid w:val="004F6688"/>
    <w:rsid w:val="005007C5"/>
    <w:rsid w:val="00501495"/>
    <w:rsid w:val="00503AE3"/>
    <w:rsid w:val="00503FA6"/>
    <w:rsid w:val="00504F67"/>
    <w:rsid w:val="005055B0"/>
    <w:rsid w:val="0050662E"/>
    <w:rsid w:val="00510132"/>
    <w:rsid w:val="0051150F"/>
    <w:rsid w:val="0051226D"/>
    <w:rsid w:val="00512972"/>
    <w:rsid w:val="00514F25"/>
    <w:rsid w:val="00515082"/>
    <w:rsid w:val="00515D68"/>
    <w:rsid w:val="00515E14"/>
    <w:rsid w:val="00516E7C"/>
    <w:rsid w:val="005171DC"/>
    <w:rsid w:val="0052097D"/>
    <w:rsid w:val="00520C4F"/>
    <w:rsid w:val="005218EE"/>
    <w:rsid w:val="005249B7"/>
    <w:rsid w:val="00524CBC"/>
    <w:rsid w:val="00525154"/>
    <w:rsid w:val="00525345"/>
    <w:rsid w:val="005259D1"/>
    <w:rsid w:val="00531AF6"/>
    <w:rsid w:val="005326BF"/>
    <w:rsid w:val="005337EA"/>
    <w:rsid w:val="0053499F"/>
    <w:rsid w:val="0053507D"/>
    <w:rsid w:val="005373F4"/>
    <w:rsid w:val="00542E65"/>
    <w:rsid w:val="00543739"/>
    <w:rsid w:val="0054378B"/>
    <w:rsid w:val="00544938"/>
    <w:rsid w:val="005474CA"/>
    <w:rsid w:val="00547C35"/>
    <w:rsid w:val="00550555"/>
    <w:rsid w:val="00552735"/>
    <w:rsid w:val="00552FFB"/>
    <w:rsid w:val="00553EA6"/>
    <w:rsid w:val="005569CD"/>
    <w:rsid w:val="00562392"/>
    <w:rsid w:val="005623AE"/>
    <w:rsid w:val="0056302F"/>
    <w:rsid w:val="00563512"/>
    <w:rsid w:val="00563CF6"/>
    <w:rsid w:val="005646BC"/>
    <w:rsid w:val="005658C2"/>
    <w:rsid w:val="00567644"/>
    <w:rsid w:val="00567CF2"/>
    <w:rsid w:val="00570680"/>
    <w:rsid w:val="005710D7"/>
    <w:rsid w:val="00571859"/>
    <w:rsid w:val="00571931"/>
    <w:rsid w:val="00572DC3"/>
    <w:rsid w:val="00574382"/>
    <w:rsid w:val="00574534"/>
    <w:rsid w:val="0057457A"/>
    <w:rsid w:val="00574B7D"/>
    <w:rsid w:val="00575646"/>
    <w:rsid w:val="005768D1"/>
    <w:rsid w:val="00577DCB"/>
    <w:rsid w:val="00580EBD"/>
    <w:rsid w:val="005840DF"/>
    <w:rsid w:val="005859BF"/>
    <w:rsid w:val="00587DFD"/>
    <w:rsid w:val="00590622"/>
    <w:rsid w:val="0059278C"/>
    <w:rsid w:val="00594974"/>
    <w:rsid w:val="005960B5"/>
    <w:rsid w:val="00596BB3"/>
    <w:rsid w:val="0059794C"/>
    <w:rsid w:val="005A188C"/>
    <w:rsid w:val="005A1ABD"/>
    <w:rsid w:val="005A4231"/>
    <w:rsid w:val="005A4EE0"/>
    <w:rsid w:val="005A504D"/>
    <w:rsid w:val="005A5916"/>
    <w:rsid w:val="005B6C66"/>
    <w:rsid w:val="005C28C5"/>
    <w:rsid w:val="005C297B"/>
    <w:rsid w:val="005C2E30"/>
    <w:rsid w:val="005C3189"/>
    <w:rsid w:val="005C4167"/>
    <w:rsid w:val="005C4AF9"/>
    <w:rsid w:val="005D1530"/>
    <w:rsid w:val="005D1B78"/>
    <w:rsid w:val="005D425A"/>
    <w:rsid w:val="005D47C0"/>
    <w:rsid w:val="005D6999"/>
    <w:rsid w:val="005D7918"/>
    <w:rsid w:val="005E077A"/>
    <w:rsid w:val="005E0ECD"/>
    <w:rsid w:val="005E14CB"/>
    <w:rsid w:val="005E195D"/>
    <w:rsid w:val="005E3659"/>
    <w:rsid w:val="005E5186"/>
    <w:rsid w:val="005E749D"/>
    <w:rsid w:val="005F35BA"/>
    <w:rsid w:val="005F56A8"/>
    <w:rsid w:val="005F58E5"/>
    <w:rsid w:val="005F7A80"/>
    <w:rsid w:val="006018C6"/>
    <w:rsid w:val="006065D7"/>
    <w:rsid w:val="006065EF"/>
    <w:rsid w:val="00610E78"/>
    <w:rsid w:val="00612149"/>
    <w:rsid w:val="00612BA6"/>
    <w:rsid w:val="00614787"/>
    <w:rsid w:val="00616C21"/>
    <w:rsid w:val="00622136"/>
    <w:rsid w:val="00622F34"/>
    <w:rsid w:val="006236B5"/>
    <w:rsid w:val="00623FCB"/>
    <w:rsid w:val="006253B7"/>
    <w:rsid w:val="0062656B"/>
    <w:rsid w:val="006300B0"/>
    <w:rsid w:val="006320A3"/>
    <w:rsid w:val="00632853"/>
    <w:rsid w:val="006338A5"/>
    <w:rsid w:val="006401A8"/>
    <w:rsid w:val="0064113B"/>
    <w:rsid w:val="00641C9A"/>
    <w:rsid w:val="00641CC6"/>
    <w:rsid w:val="00642745"/>
    <w:rsid w:val="006430DD"/>
    <w:rsid w:val="00643F71"/>
    <w:rsid w:val="00646AED"/>
    <w:rsid w:val="00646CA9"/>
    <w:rsid w:val="00646CC2"/>
    <w:rsid w:val="006473C1"/>
    <w:rsid w:val="00650F5E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2EA6"/>
    <w:rsid w:val="00667638"/>
    <w:rsid w:val="00671280"/>
    <w:rsid w:val="00671AC6"/>
    <w:rsid w:val="0067360E"/>
    <w:rsid w:val="00673674"/>
    <w:rsid w:val="00673CD5"/>
    <w:rsid w:val="00675E77"/>
    <w:rsid w:val="00680547"/>
    <w:rsid w:val="00680887"/>
    <w:rsid w:val="00680A95"/>
    <w:rsid w:val="006826DA"/>
    <w:rsid w:val="00682922"/>
    <w:rsid w:val="0068447C"/>
    <w:rsid w:val="00685233"/>
    <w:rsid w:val="006855FC"/>
    <w:rsid w:val="0068605A"/>
    <w:rsid w:val="006866B2"/>
    <w:rsid w:val="006878B0"/>
    <w:rsid w:val="00687A2B"/>
    <w:rsid w:val="006914BF"/>
    <w:rsid w:val="00693C2C"/>
    <w:rsid w:val="00694725"/>
    <w:rsid w:val="006A08ED"/>
    <w:rsid w:val="006A4DDE"/>
    <w:rsid w:val="006C02F6"/>
    <w:rsid w:val="006C08D3"/>
    <w:rsid w:val="006C1B1B"/>
    <w:rsid w:val="006C265F"/>
    <w:rsid w:val="006C3030"/>
    <w:rsid w:val="006C332F"/>
    <w:rsid w:val="006C3475"/>
    <w:rsid w:val="006C3D19"/>
    <w:rsid w:val="006C552F"/>
    <w:rsid w:val="006C65E6"/>
    <w:rsid w:val="006C7AAC"/>
    <w:rsid w:val="006D0757"/>
    <w:rsid w:val="006D07E0"/>
    <w:rsid w:val="006D3568"/>
    <w:rsid w:val="006D3AEF"/>
    <w:rsid w:val="006D756E"/>
    <w:rsid w:val="006D7CD7"/>
    <w:rsid w:val="006E0A8E"/>
    <w:rsid w:val="006E2568"/>
    <w:rsid w:val="006E268E"/>
    <w:rsid w:val="006E272E"/>
    <w:rsid w:val="006E2DC7"/>
    <w:rsid w:val="006E7632"/>
    <w:rsid w:val="006F2595"/>
    <w:rsid w:val="006F6520"/>
    <w:rsid w:val="00700158"/>
    <w:rsid w:val="00702F8D"/>
    <w:rsid w:val="00703E9F"/>
    <w:rsid w:val="00704185"/>
    <w:rsid w:val="007074F5"/>
    <w:rsid w:val="00711E16"/>
    <w:rsid w:val="00712115"/>
    <w:rsid w:val="007123AC"/>
    <w:rsid w:val="00715C77"/>
    <w:rsid w:val="00715DE2"/>
    <w:rsid w:val="0071605C"/>
    <w:rsid w:val="00716C32"/>
    <w:rsid w:val="00716D6A"/>
    <w:rsid w:val="00726FD8"/>
    <w:rsid w:val="00727778"/>
    <w:rsid w:val="00727AFE"/>
    <w:rsid w:val="00730107"/>
    <w:rsid w:val="007306D2"/>
    <w:rsid w:val="00730A90"/>
    <w:rsid w:val="00730EBF"/>
    <w:rsid w:val="00731224"/>
    <w:rsid w:val="007319BE"/>
    <w:rsid w:val="007327A5"/>
    <w:rsid w:val="007330BC"/>
    <w:rsid w:val="0073456C"/>
    <w:rsid w:val="00734DC1"/>
    <w:rsid w:val="00737580"/>
    <w:rsid w:val="0074064C"/>
    <w:rsid w:val="007421C8"/>
    <w:rsid w:val="00743755"/>
    <w:rsid w:val="007437FB"/>
    <w:rsid w:val="007449BF"/>
    <w:rsid w:val="00744E95"/>
    <w:rsid w:val="0074503E"/>
    <w:rsid w:val="007475A1"/>
    <w:rsid w:val="00747BD0"/>
    <w:rsid w:val="00747C76"/>
    <w:rsid w:val="00750265"/>
    <w:rsid w:val="00751F6F"/>
    <w:rsid w:val="00753ABC"/>
    <w:rsid w:val="0075596D"/>
    <w:rsid w:val="00756CF6"/>
    <w:rsid w:val="00756E88"/>
    <w:rsid w:val="00757268"/>
    <w:rsid w:val="0075734B"/>
    <w:rsid w:val="00761C8E"/>
    <w:rsid w:val="00761D84"/>
    <w:rsid w:val="00762E3C"/>
    <w:rsid w:val="00762EC1"/>
    <w:rsid w:val="00763210"/>
    <w:rsid w:val="00763EBC"/>
    <w:rsid w:val="0076635E"/>
    <w:rsid w:val="0076666F"/>
    <w:rsid w:val="00766D30"/>
    <w:rsid w:val="00766E57"/>
    <w:rsid w:val="00770EB6"/>
    <w:rsid w:val="0077185E"/>
    <w:rsid w:val="007752F0"/>
    <w:rsid w:val="00776635"/>
    <w:rsid w:val="00776724"/>
    <w:rsid w:val="00776933"/>
    <w:rsid w:val="007807B1"/>
    <w:rsid w:val="0078210C"/>
    <w:rsid w:val="00783F91"/>
    <w:rsid w:val="00784BA5"/>
    <w:rsid w:val="007856A9"/>
    <w:rsid w:val="007857B2"/>
    <w:rsid w:val="0078654C"/>
    <w:rsid w:val="00792C4D"/>
    <w:rsid w:val="00793841"/>
    <w:rsid w:val="00793FEA"/>
    <w:rsid w:val="00794CA5"/>
    <w:rsid w:val="007979AF"/>
    <w:rsid w:val="007A07E7"/>
    <w:rsid w:val="007A3B8B"/>
    <w:rsid w:val="007A3F93"/>
    <w:rsid w:val="007A4307"/>
    <w:rsid w:val="007A5FAD"/>
    <w:rsid w:val="007A6970"/>
    <w:rsid w:val="007A70B1"/>
    <w:rsid w:val="007A7F50"/>
    <w:rsid w:val="007B0D31"/>
    <w:rsid w:val="007B1D57"/>
    <w:rsid w:val="007B32F0"/>
    <w:rsid w:val="007B3910"/>
    <w:rsid w:val="007B3C9E"/>
    <w:rsid w:val="007B646D"/>
    <w:rsid w:val="007B7364"/>
    <w:rsid w:val="007B7D81"/>
    <w:rsid w:val="007C29F6"/>
    <w:rsid w:val="007C3BD1"/>
    <w:rsid w:val="007C401E"/>
    <w:rsid w:val="007C59E9"/>
    <w:rsid w:val="007C6B76"/>
    <w:rsid w:val="007D1892"/>
    <w:rsid w:val="007D2426"/>
    <w:rsid w:val="007D3EA1"/>
    <w:rsid w:val="007D78B4"/>
    <w:rsid w:val="007E10D3"/>
    <w:rsid w:val="007E19E0"/>
    <w:rsid w:val="007E54BB"/>
    <w:rsid w:val="007E5649"/>
    <w:rsid w:val="007E6376"/>
    <w:rsid w:val="007F0503"/>
    <w:rsid w:val="007F0BD7"/>
    <w:rsid w:val="007F0D05"/>
    <w:rsid w:val="007F2058"/>
    <w:rsid w:val="007F228D"/>
    <w:rsid w:val="007F30A9"/>
    <w:rsid w:val="007F3E33"/>
    <w:rsid w:val="007F4499"/>
    <w:rsid w:val="00800B18"/>
    <w:rsid w:val="008022E6"/>
    <w:rsid w:val="00804649"/>
    <w:rsid w:val="00806717"/>
    <w:rsid w:val="00806D06"/>
    <w:rsid w:val="00807F48"/>
    <w:rsid w:val="008109A6"/>
    <w:rsid w:val="00810DFB"/>
    <w:rsid w:val="00811382"/>
    <w:rsid w:val="00812784"/>
    <w:rsid w:val="00816D22"/>
    <w:rsid w:val="00820CF5"/>
    <w:rsid w:val="008211B6"/>
    <w:rsid w:val="00822777"/>
    <w:rsid w:val="00823FD1"/>
    <w:rsid w:val="008255E8"/>
    <w:rsid w:val="008267A3"/>
    <w:rsid w:val="00827042"/>
    <w:rsid w:val="00827747"/>
    <w:rsid w:val="0083086E"/>
    <w:rsid w:val="00831033"/>
    <w:rsid w:val="0083262F"/>
    <w:rsid w:val="00833910"/>
    <w:rsid w:val="00833D0D"/>
    <w:rsid w:val="00834DA5"/>
    <w:rsid w:val="00837C3E"/>
    <w:rsid w:val="00837DCE"/>
    <w:rsid w:val="00843CDB"/>
    <w:rsid w:val="00845C9E"/>
    <w:rsid w:val="00850545"/>
    <w:rsid w:val="00852961"/>
    <w:rsid w:val="00856B7C"/>
    <w:rsid w:val="0086259F"/>
    <w:rsid w:val="008628C6"/>
    <w:rsid w:val="008630BC"/>
    <w:rsid w:val="00865893"/>
    <w:rsid w:val="00866E4A"/>
    <w:rsid w:val="00866F6F"/>
    <w:rsid w:val="00867656"/>
    <w:rsid w:val="00867846"/>
    <w:rsid w:val="00870172"/>
    <w:rsid w:val="0087063D"/>
    <w:rsid w:val="008718D0"/>
    <w:rsid w:val="008719B7"/>
    <w:rsid w:val="00872266"/>
    <w:rsid w:val="0087505C"/>
    <w:rsid w:val="00875E43"/>
    <w:rsid w:val="00875F55"/>
    <w:rsid w:val="008803D6"/>
    <w:rsid w:val="00881D5A"/>
    <w:rsid w:val="00883D8E"/>
    <w:rsid w:val="00884080"/>
    <w:rsid w:val="0088436F"/>
    <w:rsid w:val="00884870"/>
    <w:rsid w:val="00884D43"/>
    <w:rsid w:val="00885395"/>
    <w:rsid w:val="008866FB"/>
    <w:rsid w:val="00890A35"/>
    <w:rsid w:val="00893FBB"/>
    <w:rsid w:val="0089523E"/>
    <w:rsid w:val="008955D1"/>
    <w:rsid w:val="00896657"/>
    <w:rsid w:val="00896DFE"/>
    <w:rsid w:val="008A012C"/>
    <w:rsid w:val="008A1878"/>
    <w:rsid w:val="008A29B8"/>
    <w:rsid w:val="008A3E95"/>
    <w:rsid w:val="008A4B14"/>
    <w:rsid w:val="008A4C1E"/>
    <w:rsid w:val="008A7587"/>
    <w:rsid w:val="008B13F2"/>
    <w:rsid w:val="008B6788"/>
    <w:rsid w:val="008B779C"/>
    <w:rsid w:val="008B7B85"/>
    <w:rsid w:val="008B7D6F"/>
    <w:rsid w:val="008C05DA"/>
    <w:rsid w:val="008C1E20"/>
    <w:rsid w:val="008C1F06"/>
    <w:rsid w:val="008C72B4"/>
    <w:rsid w:val="008D34B3"/>
    <w:rsid w:val="008D6275"/>
    <w:rsid w:val="008E1838"/>
    <w:rsid w:val="008E2C2B"/>
    <w:rsid w:val="008E3EA7"/>
    <w:rsid w:val="008E5040"/>
    <w:rsid w:val="008E7A40"/>
    <w:rsid w:val="008E7EE9"/>
    <w:rsid w:val="008F13A0"/>
    <w:rsid w:val="008F240C"/>
    <w:rsid w:val="008F27EA"/>
    <w:rsid w:val="008F283D"/>
    <w:rsid w:val="008F39EB"/>
    <w:rsid w:val="008F3CA6"/>
    <w:rsid w:val="008F740F"/>
    <w:rsid w:val="008F75B4"/>
    <w:rsid w:val="009005E6"/>
    <w:rsid w:val="00900ACF"/>
    <w:rsid w:val="00901091"/>
    <w:rsid w:val="00901694"/>
    <w:rsid w:val="009016CF"/>
    <w:rsid w:val="0090415D"/>
    <w:rsid w:val="00906282"/>
    <w:rsid w:val="00907CF9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2910"/>
    <w:rsid w:val="0095298F"/>
    <w:rsid w:val="009531DF"/>
    <w:rsid w:val="00953556"/>
    <w:rsid w:val="00954381"/>
    <w:rsid w:val="00955259"/>
    <w:rsid w:val="00955D15"/>
    <w:rsid w:val="0095612A"/>
    <w:rsid w:val="00956FCD"/>
    <w:rsid w:val="0095751B"/>
    <w:rsid w:val="00962064"/>
    <w:rsid w:val="00963019"/>
    <w:rsid w:val="00963647"/>
    <w:rsid w:val="009636E2"/>
    <w:rsid w:val="00963864"/>
    <w:rsid w:val="009651DD"/>
    <w:rsid w:val="00967AFD"/>
    <w:rsid w:val="00971E0C"/>
    <w:rsid w:val="00972325"/>
    <w:rsid w:val="0097625C"/>
    <w:rsid w:val="00976895"/>
    <w:rsid w:val="00977519"/>
    <w:rsid w:val="00981C9E"/>
    <w:rsid w:val="00982536"/>
    <w:rsid w:val="00984748"/>
    <w:rsid w:val="009870C3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3B3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C63D4"/>
    <w:rsid w:val="009C65AA"/>
    <w:rsid w:val="009D063C"/>
    <w:rsid w:val="009D0A91"/>
    <w:rsid w:val="009D1380"/>
    <w:rsid w:val="009D20AA"/>
    <w:rsid w:val="009D22FC"/>
    <w:rsid w:val="009D3904"/>
    <w:rsid w:val="009D3D77"/>
    <w:rsid w:val="009D3F05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2341"/>
    <w:rsid w:val="00A03228"/>
    <w:rsid w:val="00A04A82"/>
    <w:rsid w:val="00A05C7B"/>
    <w:rsid w:val="00A05FB5"/>
    <w:rsid w:val="00A06631"/>
    <w:rsid w:val="00A0780F"/>
    <w:rsid w:val="00A11462"/>
    <w:rsid w:val="00A11572"/>
    <w:rsid w:val="00A11A8D"/>
    <w:rsid w:val="00A12809"/>
    <w:rsid w:val="00A15269"/>
    <w:rsid w:val="00A15D01"/>
    <w:rsid w:val="00A16649"/>
    <w:rsid w:val="00A22C01"/>
    <w:rsid w:val="00A24FAC"/>
    <w:rsid w:val="00A2668A"/>
    <w:rsid w:val="00A27C2E"/>
    <w:rsid w:val="00A32324"/>
    <w:rsid w:val="00A34047"/>
    <w:rsid w:val="00A3558F"/>
    <w:rsid w:val="00A35E31"/>
    <w:rsid w:val="00A36991"/>
    <w:rsid w:val="00A371FA"/>
    <w:rsid w:val="00A40F41"/>
    <w:rsid w:val="00A4114C"/>
    <w:rsid w:val="00A41671"/>
    <w:rsid w:val="00A42E53"/>
    <w:rsid w:val="00A4319D"/>
    <w:rsid w:val="00A43BFF"/>
    <w:rsid w:val="00A464E4"/>
    <w:rsid w:val="00A476AE"/>
    <w:rsid w:val="00A5089E"/>
    <w:rsid w:val="00A5140C"/>
    <w:rsid w:val="00A52521"/>
    <w:rsid w:val="00A5319F"/>
    <w:rsid w:val="00A531B6"/>
    <w:rsid w:val="00A53D3B"/>
    <w:rsid w:val="00A54ECB"/>
    <w:rsid w:val="00A55454"/>
    <w:rsid w:val="00A55970"/>
    <w:rsid w:val="00A57061"/>
    <w:rsid w:val="00A5740D"/>
    <w:rsid w:val="00A62896"/>
    <w:rsid w:val="00A63852"/>
    <w:rsid w:val="00A63DC2"/>
    <w:rsid w:val="00A63E83"/>
    <w:rsid w:val="00A64826"/>
    <w:rsid w:val="00A64E41"/>
    <w:rsid w:val="00A65061"/>
    <w:rsid w:val="00A673BC"/>
    <w:rsid w:val="00A72452"/>
    <w:rsid w:val="00A729A0"/>
    <w:rsid w:val="00A7465B"/>
    <w:rsid w:val="00A74954"/>
    <w:rsid w:val="00A74E92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2651"/>
    <w:rsid w:val="00A93489"/>
    <w:rsid w:val="00A93CC6"/>
    <w:rsid w:val="00A97C49"/>
    <w:rsid w:val="00AA42D4"/>
    <w:rsid w:val="00AA4F7F"/>
    <w:rsid w:val="00AA58FD"/>
    <w:rsid w:val="00AA6D95"/>
    <w:rsid w:val="00AA78AB"/>
    <w:rsid w:val="00AB0C23"/>
    <w:rsid w:val="00AB117F"/>
    <w:rsid w:val="00AB13F3"/>
    <w:rsid w:val="00AB2573"/>
    <w:rsid w:val="00AB34A5"/>
    <w:rsid w:val="00AB365E"/>
    <w:rsid w:val="00AB504A"/>
    <w:rsid w:val="00AB53B3"/>
    <w:rsid w:val="00AB6309"/>
    <w:rsid w:val="00AB6953"/>
    <w:rsid w:val="00AB78E7"/>
    <w:rsid w:val="00AB7EE1"/>
    <w:rsid w:val="00AC0074"/>
    <w:rsid w:val="00AC39F8"/>
    <w:rsid w:val="00AC3B3B"/>
    <w:rsid w:val="00AC6727"/>
    <w:rsid w:val="00AD25CC"/>
    <w:rsid w:val="00AD5394"/>
    <w:rsid w:val="00AE1C28"/>
    <w:rsid w:val="00AE3DC2"/>
    <w:rsid w:val="00AE4E81"/>
    <w:rsid w:val="00AE4ED6"/>
    <w:rsid w:val="00AE541E"/>
    <w:rsid w:val="00AE56F2"/>
    <w:rsid w:val="00AE6611"/>
    <w:rsid w:val="00AE6A93"/>
    <w:rsid w:val="00AE7A99"/>
    <w:rsid w:val="00AF222C"/>
    <w:rsid w:val="00AF6610"/>
    <w:rsid w:val="00B007EF"/>
    <w:rsid w:val="00B01C0E"/>
    <w:rsid w:val="00B02798"/>
    <w:rsid w:val="00B02B41"/>
    <w:rsid w:val="00B0371D"/>
    <w:rsid w:val="00B04F31"/>
    <w:rsid w:val="00B0752A"/>
    <w:rsid w:val="00B12806"/>
    <w:rsid w:val="00B12F98"/>
    <w:rsid w:val="00B15B90"/>
    <w:rsid w:val="00B16151"/>
    <w:rsid w:val="00B16574"/>
    <w:rsid w:val="00B17B89"/>
    <w:rsid w:val="00B22B70"/>
    <w:rsid w:val="00B23868"/>
    <w:rsid w:val="00B238B1"/>
    <w:rsid w:val="00B2418D"/>
    <w:rsid w:val="00B24A04"/>
    <w:rsid w:val="00B30BA9"/>
    <w:rsid w:val="00B310BA"/>
    <w:rsid w:val="00B3290A"/>
    <w:rsid w:val="00B34E4A"/>
    <w:rsid w:val="00B35DAD"/>
    <w:rsid w:val="00B36347"/>
    <w:rsid w:val="00B40D84"/>
    <w:rsid w:val="00B41E45"/>
    <w:rsid w:val="00B43442"/>
    <w:rsid w:val="00B4566C"/>
    <w:rsid w:val="00B45AFF"/>
    <w:rsid w:val="00B46B3B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2F56"/>
    <w:rsid w:val="00B6515E"/>
    <w:rsid w:val="00B666F6"/>
    <w:rsid w:val="00B6704F"/>
    <w:rsid w:val="00B71167"/>
    <w:rsid w:val="00B724E8"/>
    <w:rsid w:val="00B727DC"/>
    <w:rsid w:val="00B73291"/>
    <w:rsid w:val="00B77AEF"/>
    <w:rsid w:val="00B81327"/>
    <w:rsid w:val="00B82DAC"/>
    <w:rsid w:val="00B83B16"/>
    <w:rsid w:val="00B855F0"/>
    <w:rsid w:val="00B861FF"/>
    <w:rsid w:val="00B86983"/>
    <w:rsid w:val="00B87A5F"/>
    <w:rsid w:val="00B90291"/>
    <w:rsid w:val="00B91703"/>
    <w:rsid w:val="00B92217"/>
    <w:rsid w:val="00B923AC"/>
    <w:rsid w:val="00B92951"/>
    <w:rsid w:val="00B9300F"/>
    <w:rsid w:val="00B95B1D"/>
    <w:rsid w:val="00B95DCD"/>
    <w:rsid w:val="00B95EB1"/>
    <w:rsid w:val="00B9665F"/>
    <w:rsid w:val="00B975EA"/>
    <w:rsid w:val="00B97A07"/>
    <w:rsid w:val="00BA02AC"/>
    <w:rsid w:val="00BA0398"/>
    <w:rsid w:val="00BA08B4"/>
    <w:rsid w:val="00BA1677"/>
    <w:rsid w:val="00BA268E"/>
    <w:rsid w:val="00BA27C8"/>
    <w:rsid w:val="00BA5216"/>
    <w:rsid w:val="00BA688A"/>
    <w:rsid w:val="00BB0F03"/>
    <w:rsid w:val="00BB166E"/>
    <w:rsid w:val="00BB25CE"/>
    <w:rsid w:val="00BB3115"/>
    <w:rsid w:val="00BB39B4"/>
    <w:rsid w:val="00BB3B28"/>
    <w:rsid w:val="00BB4184"/>
    <w:rsid w:val="00BB4AC3"/>
    <w:rsid w:val="00BB5A48"/>
    <w:rsid w:val="00BB73F0"/>
    <w:rsid w:val="00BB74A6"/>
    <w:rsid w:val="00BC014C"/>
    <w:rsid w:val="00BC035D"/>
    <w:rsid w:val="00BC14BD"/>
    <w:rsid w:val="00BC1EF9"/>
    <w:rsid w:val="00BC3B10"/>
    <w:rsid w:val="00BC4049"/>
    <w:rsid w:val="00BC4898"/>
    <w:rsid w:val="00BC5E2D"/>
    <w:rsid w:val="00BC6ACF"/>
    <w:rsid w:val="00BC7B40"/>
    <w:rsid w:val="00BD3506"/>
    <w:rsid w:val="00BD37C2"/>
    <w:rsid w:val="00BD50B0"/>
    <w:rsid w:val="00BD5C2E"/>
    <w:rsid w:val="00BE210F"/>
    <w:rsid w:val="00BE3339"/>
    <w:rsid w:val="00BE3666"/>
    <w:rsid w:val="00BE37CC"/>
    <w:rsid w:val="00BE39CA"/>
    <w:rsid w:val="00BE4B71"/>
    <w:rsid w:val="00BE5ABE"/>
    <w:rsid w:val="00BE62C2"/>
    <w:rsid w:val="00BE68C9"/>
    <w:rsid w:val="00BE7F9A"/>
    <w:rsid w:val="00BF302E"/>
    <w:rsid w:val="00BF31E6"/>
    <w:rsid w:val="00BF5F8B"/>
    <w:rsid w:val="00BF62D8"/>
    <w:rsid w:val="00BF7598"/>
    <w:rsid w:val="00BF7F05"/>
    <w:rsid w:val="00C01BCA"/>
    <w:rsid w:val="00C02FCB"/>
    <w:rsid w:val="00C03188"/>
    <w:rsid w:val="00C070F2"/>
    <w:rsid w:val="00C12406"/>
    <w:rsid w:val="00C12B87"/>
    <w:rsid w:val="00C13410"/>
    <w:rsid w:val="00C13661"/>
    <w:rsid w:val="00C14B20"/>
    <w:rsid w:val="00C21575"/>
    <w:rsid w:val="00C276FD"/>
    <w:rsid w:val="00C27723"/>
    <w:rsid w:val="00C30267"/>
    <w:rsid w:val="00C32216"/>
    <w:rsid w:val="00C33D9A"/>
    <w:rsid w:val="00C34982"/>
    <w:rsid w:val="00C35828"/>
    <w:rsid w:val="00C3618F"/>
    <w:rsid w:val="00C3650E"/>
    <w:rsid w:val="00C36A36"/>
    <w:rsid w:val="00C408F8"/>
    <w:rsid w:val="00C41E35"/>
    <w:rsid w:val="00C429F3"/>
    <w:rsid w:val="00C42E44"/>
    <w:rsid w:val="00C44145"/>
    <w:rsid w:val="00C46309"/>
    <w:rsid w:val="00C47253"/>
    <w:rsid w:val="00C5092D"/>
    <w:rsid w:val="00C52B28"/>
    <w:rsid w:val="00C553CE"/>
    <w:rsid w:val="00C579AC"/>
    <w:rsid w:val="00C61DA2"/>
    <w:rsid w:val="00C61EB5"/>
    <w:rsid w:val="00C66894"/>
    <w:rsid w:val="00C67A6D"/>
    <w:rsid w:val="00C70130"/>
    <w:rsid w:val="00C70641"/>
    <w:rsid w:val="00C71469"/>
    <w:rsid w:val="00C71B6A"/>
    <w:rsid w:val="00C71DAC"/>
    <w:rsid w:val="00C74A15"/>
    <w:rsid w:val="00C759F7"/>
    <w:rsid w:val="00C771B0"/>
    <w:rsid w:val="00C7765D"/>
    <w:rsid w:val="00C805EF"/>
    <w:rsid w:val="00C8078D"/>
    <w:rsid w:val="00C810B5"/>
    <w:rsid w:val="00C81169"/>
    <w:rsid w:val="00C8149E"/>
    <w:rsid w:val="00C817B0"/>
    <w:rsid w:val="00C8212A"/>
    <w:rsid w:val="00C82A58"/>
    <w:rsid w:val="00C85A4F"/>
    <w:rsid w:val="00C86293"/>
    <w:rsid w:val="00C87AB0"/>
    <w:rsid w:val="00C91D31"/>
    <w:rsid w:val="00C91D6B"/>
    <w:rsid w:val="00C9273D"/>
    <w:rsid w:val="00C96409"/>
    <w:rsid w:val="00C96469"/>
    <w:rsid w:val="00C96EA7"/>
    <w:rsid w:val="00C97CE3"/>
    <w:rsid w:val="00CA0E6F"/>
    <w:rsid w:val="00CA10B0"/>
    <w:rsid w:val="00CA27A3"/>
    <w:rsid w:val="00CA72F3"/>
    <w:rsid w:val="00CB1742"/>
    <w:rsid w:val="00CB1D4F"/>
    <w:rsid w:val="00CB2461"/>
    <w:rsid w:val="00CB2912"/>
    <w:rsid w:val="00CB383A"/>
    <w:rsid w:val="00CB4BCC"/>
    <w:rsid w:val="00CB6A2E"/>
    <w:rsid w:val="00CB72C7"/>
    <w:rsid w:val="00CC00D7"/>
    <w:rsid w:val="00CC19E0"/>
    <w:rsid w:val="00CC3638"/>
    <w:rsid w:val="00CC40AF"/>
    <w:rsid w:val="00CC540C"/>
    <w:rsid w:val="00CC5D20"/>
    <w:rsid w:val="00CC644B"/>
    <w:rsid w:val="00CD081E"/>
    <w:rsid w:val="00CD0FE1"/>
    <w:rsid w:val="00CD1FA2"/>
    <w:rsid w:val="00CD33FB"/>
    <w:rsid w:val="00CD4299"/>
    <w:rsid w:val="00CD492A"/>
    <w:rsid w:val="00CD58C8"/>
    <w:rsid w:val="00CD78B5"/>
    <w:rsid w:val="00CE307C"/>
    <w:rsid w:val="00CE3DFA"/>
    <w:rsid w:val="00CE4265"/>
    <w:rsid w:val="00CE6EA1"/>
    <w:rsid w:val="00CE6FA1"/>
    <w:rsid w:val="00CE7780"/>
    <w:rsid w:val="00CF1542"/>
    <w:rsid w:val="00CF1953"/>
    <w:rsid w:val="00CF2697"/>
    <w:rsid w:val="00CF4D23"/>
    <w:rsid w:val="00CF6BC6"/>
    <w:rsid w:val="00CF742D"/>
    <w:rsid w:val="00CF77AE"/>
    <w:rsid w:val="00D01B95"/>
    <w:rsid w:val="00D02191"/>
    <w:rsid w:val="00D0246D"/>
    <w:rsid w:val="00D02E41"/>
    <w:rsid w:val="00D030E4"/>
    <w:rsid w:val="00D06C2B"/>
    <w:rsid w:val="00D07C7B"/>
    <w:rsid w:val="00D1089A"/>
    <w:rsid w:val="00D123CF"/>
    <w:rsid w:val="00D1314F"/>
    <w:rsid w:val="00D1514D"/>
    <w:rsid w:val="00D16B8B"/>
    <w:rsid w:val="00D16EDC"/>
    <w:rsid w:val="00D174D8"/>
    <w:rsid w:val="00D1783E"/>
    <w:rsid w:val="00D22821"/>
    <w:rsid w:val="00D2424F"/>
    <w:rsid w:val="00D26430"/>
    <w:rsid w:val="00D31439"/>
    <w:rsid w:val="00D318D8"/>
    <w:rsid w:val="00D32398"/>
    <w:rsid w:val="00D34B85"/>
    <w:rsid w:val="00D34E4F"/>
    <w:rsid w:val="00D34ECF"/>
    <w:rsid w:val="00D36B21"/>
    <w:rsid w:val="00D40830"/>
    <w:rsid w:val="00D41B0A"/>
    <w:rsid w:val="00D4288C"/>
    <w:rsid w:val="00D43CA9"/>
    <w:rsid w:val="00D43F88"/>
    <w:rsid w:val="00D44B05"/>
    <w:rsid w:val="00D46296"/>
    <w:rsid w:val="00D46B91"/>
    <w:rsid w:val="00D510F3"/>
    <w:rsid w:val="00D51BDC"/>
    <w:rsid w:val="00D5257A"/>
    <w:rsid w:val="00D56853"/>
    <w:rsid w:val="00D56B7C"/>
    <w:rsid w:val="00D61FEC"/>
    <w:rsid w:val="00D63802"/>
    <w:rsid w:val="00D63A38"/>
    <w:rsid w:val="00D666D7"/>
    <w:rsid w:val="00D67262"/>
    <w:rsid w:val="00D705B6"/>
    <w:rsid w:val="00D72E30"/>
    <w:rsid w:val="00D7390A"/>
    <w:rsid w:val="00D75708"/>
    <w:rsid w:val="00D75EF0"/>
    <w:rsid w:val="00D80241"/>
    <w:rsid w:val="00D8098E"/>
    <w:rsid w:val="00D80CEE"/>
    <w:rsid w:val="00D8155E"/>
    <w:rsid w:val="00D83313"/>
    <w:rsid w:val="00D8504F"/>
    <w:rsid w:val="00D85CA5"/>
    <w:rsid w:val="00D91037"/>
    <w:rsid w:val="00D928DD"/>
    <w:rsid w:val="00D93CCE"/>
    <w:rsid w:val="00D941AF"/>
    <w:rsid w:val="00D97529"/>
    <w:rsid w:val="00DA2D77"/>
    <w:rsid w:val="00DA2EB6"/>
    <w:rsid w:val="00DA2FBC"/>
    <w:rsid w:val="00DA4966"/>
    <w:rsid w:val="00DA4EB0"/>
    <w:rsid w:val="00DA50AF"/>
    <w:rsid w:val="00DA5FED"/>
    <w:rsid w:val="00DA6058"/>
    <w:rsid w:val="00DA78FE"/>
    <w:rsid w:val="00DB10BF"/>
    <w:rsid w:val="00DB2577"/>
    <w:rsid w:val="00DB2F85"/>
    <w:rsid w:val="00DB30C3"/>
    <w:rsid w:val="00DB379C"/>
    <w:rsid w:val="00DB3ED7"/>
    <w:rsid w:val="00DB42B9"/>
    <w:rsid w:val="00DB4A3E"/>
    <w:rsid w:val="00DB58F5"/>
    <w:rsid w:val="00DB6E04"/>
    <w:rsid w:val="00DB713F"/>
    <w:rsid w:val="00DB74F1"/>
    <w:rsid w:val="00DB7B4B"/>
    <w:rsid w:val="00DC05D1"/>
    <w:rsid w:val="00DC0990"/>
    <w:rsid w:val="00DC0D89"/>
    <w:rsid w:val="00DC0ED8"/>
    <w:rsid w:val="00DC2B12"/>
    <w:rsid w:val="00DD0134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214C"/>
    <w:rsid w:val="00DF26EB"/>
    <w:rsid w:val="00DF3009"/>
    <w:rsid w:val="00DF3C40"/>
    <w:rsid w:val="00DF5AA4"/>
    <w:rsid w:val="00DF796D"/>
    <w:rsid w:val="00DF7F9A"/>
    <w:rsid w:val="00E02428"/>
    <w:rsid w:val="00E0340A"/>
    <w:rsid w:val="00E03956"/>
    <w:rsid w:val="00E06664"/>
    <w:rsid w:val="00E06DE5"/>
    <w:rsid w:val="00E079B9"/>
    <w:rsid w:val="00E10F9E"/>
    <w:rsid w:val="00E1379B"/>
    <w:rsid w:val="00E13B68"/>
    <w:rsid w:val="00E13BFD"/>
    <w:rsid w:val="00E143A7"/>
    <w:rsid w:val="00E15EDD"/>
    <w:rsid w:val="00E20D17"/>
    <w:rsid w:val="00E225D9"/>
    <w:rsid w:val="00E2278F"/>
    <w:rsid w:val="00E238EA"/>
    <w:rsid w:val="00E2427A"/>
    <w:rsid w:val="00E26451"/>
    <w:rsid w:val="00E26A2E"/>
    <w:rsid w:val="00E27F69"/>
    <w:rsid w:val="00E30D67"/>
    <w:rsid w:val="00E3101F"/>
    <w:rsid w:val="00E3161F"/>
    <w:rsid w:val="00E33724"/>
    <w:rsid w:val="00E341E0"/>
    <w:rsid w:val="00E34589"/>
    <w:rsid w:val="00E34B0A"/>
    <w:rsid w:val="00E36C87"/>
    <w:rsid w:val="00E37FD5"/>
    <w:rsid w:val="00E40405"/>
    <w:rsid w:val="00E40454"/>
    <w:rsid w:val="00E404CB"/>
    <w:rsid w:val="00E41492"/>
    <w:rsid w:val="00E41DE9"/>
    <w:rsid w:val="00E42037"/>
    <w:rsid w:val="00E428C1"/>
    <w:rsid w:val="00E54E35"/>
    <w:rsid w:val="00E555A6"/>
    <w:rsid w:val="00E5643C"/>
    <w:rsid w:val="00E57927"/>
    <w:rsid w:val="00E61E25"/>
    <w:rsid w:val="00E63311"/>
    <w:rsid w:val="00E63C36"/>
    <w:rsid w:val="00E6433C"/>
    <w:rsid w:val="00E65503"/>
    <w:rsid w:val="00E66CD2"/>
    <w:rsid w:val="00E70332"/>
    <w:rsid w:val="00E7277E"/>
    <w:rsid w:val="00E73B26"/>
    <w:rsid w:val="00E73F86"/>
    <w:rsid w:val="00E74724"/>
    <w:rsid w:val="00E76C83"/>
    <w:rsid w:val="00E777F7"/>
    <w:rsid w:val="00E808D2"/>
    <w:rsid w:val="00E83DB1"/>
    <w:rsid w:val="00E84E6A"/>
    <w:rsid w:val="00E84FCC"/>
    <w:rsid w:val="00E85C22"/>
    <w:rsid w:val="00E868AB"/>
    <w:rsid w:val="00E875B2"/>
    <w:rsid w:val="00E92F84"/>
    <w:rsid w:val="00E93562"/>
    <w:rsid w:val="00E94466"/>
    <w:rsid w:val="00E9774F"/>
    <w:rsid w:val="00EA5183"/>
    <w:rsid w:val="00EA5913"/>
    <w:rsid w:val="00EA619A"/>
    <w:rsid w:val="00EA737E"/>
    <w:rsid w:val="00EA76D0"/>
    <w:rsid w:val="00EB0EB4"/>
    <w:rsid w:val="00EB1433"/>
    <w:rsid w:val="00EB234B"/>
    <w:rsid w:val="00EB3184"/>
    <w:rsid w:val="00EB3272"/>
    <w:rsid w:val="00EB33B2"/>
    <w:rsid w:val="00EB4C10"/>
    <w:rsid w:val="00EB60D9"/>
    <w:rsid w:val="00EB627F"/>
    <w:rsid w:val="00EC0738"/>
    <w:rsid w:val="00EC078A"/>
    <w:rsid w:val="00EC3630"/>
    <w:rsid w:val="00EC3A35"/>
    <w:rsid w:val="00EC4C15"/>
    <w:rsid w:val="00EC4CEA"/>
    <w:rsid w:val="00EC5E52"/>
    <w:rsid w:val="00EC6888"/>
    <w:rsid w:val="00ED1900"/>
    <w:rsid w:val="00ED1EAC"/>
    <w:rsid w:val="00ED2D1C"/>
    <w:rsid w:val="00ED2ED4"/>
    <w:rsid w:val="00ED394E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64DF"/>
    <w:rsid w:val="00EF67A1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6F5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68C9"/>
    <w:rsid w:val="00F503F3"/>
    <w:rsid w:val="00F5321D"/>
    <w:rsid w:val="00F54850"/>
    <w:rsid w:val="00F54B13"/>
    <w:rsid w:val="00F5512C"/>
    <w:rsid w:val="00F552AE"/>
    <w:rsid w:val="00F553D8"/>
    <w:rsid w:val="00F57421"/>
    <w:rsid w:val="00F60EAF"/>
    <w:rsid w:val="00F61783"/>
    <w:rsid w:val="00F62247"/>
    <w:rsid w:val="00F647D3"/>
    <w:rsid w:val="00F65665"/>
    <w:rsid w:val="00F67166"/>
    <w:rsid w:val="00F726EE"/>
    <w:rsid w:val="00F7290B"/>
    <w:rsid w:val="00F7295F"/>
    <w:rsid w:val="00F753A7"/>
    <w:rsid w:val="00F75671"/>
    <w:rsid w:val="00F765E2"/>
    <w:rsid w:val="00F7783F"/>
    <w:rsid w:val="00F77BAC"/>
    <w:rsid w:val="00F80A32"/>
    <w:rsid w:val="00F8205B"/>
    <w:rsid w:val="00F84268"/>
    <w:rsid w:val="00F8631C"/>
    <w:rsid w:val="00F865A1"/>
    <w:rsid w:val="00F86758"/>
    <w:rsid w:val="00F91FD9"/>
    <w:rsid w:val="00F93124"/>
    <w:rsid w:val="00F945BD"/>
    <w:rsid w:val="00F96676"/>
    <w:rsid w:val="00F97BCF"/>
    <w:rsid w:val="00FA11F2"/>
    <w:rsid w:val="00FA338B"/>
    <w:rsid w:val="00FA6994"/>
    <w:rsid w:val="00FA6F31"/>
    <w:rsid w:val="00FA7CA3"/>
    <w:rsid w:val="00FA7F24"/>
    <w:rsid w:val="00FB1248"/>
    <w:rsid w:val="00FB293B"/>
    <w:rsid w:val="00FB3879"/>
    <w:rsid w:val="00FB49E9"/>
    <w:rsid w:val="00FB4F42"/>
    <w:rsid w:val="00FB4FC8"/>
    <w:rsid w:val="00FB73B9"/>
    <w:rsid w:val="00FB7419"/>
    <w:rsid w:val="00FC2006"/>
    <w:rsid w:val="00FC28D6"/>
    <w:rsid w:val="00FC2A55"/>
    <w:rsid w:val="00FC2D85"/>
    <w:rsid w:val="00FC2E84"/>
    <w:rsid w:val="00FC30C0"/>
    <w:rsid w:val="00FC4FEE"/>
    <w:rsid w:val="00FC65D2"/>
    <w:rsid w:val="00FD4A8D"/>
    <w:rsid w:val="00FD4E9B"/>
    <w:rsid w:val="00FD5148"/>
    <w:rsid w:val="00FD73A4"/>
    <w:rsid w:val="00FD7989"/>
    <w:rsid w:val="00FD79BB"/>
    <w:rsid w:val="00FE1ACD"/>
    <w:rsid w:val="00FE1CED"/>
    <w:rsid w:val="00FE260E"/>
    <w:rsid w:val="00FE2D06"/>
    <w:rsid w:val="00FE39B9"/>
    <w:rsid w:val="00FE3DD1"/>
    <w:rsid w:val="00FE3E27"/>
    <w:rsid w:val="00FE59B2"/>
    <w:rsid w:val="00FE64D2"/>
    <w:rsid w:val="00FF14D9"/>
    <w:rsid w:val="00FF2A9C"/>
    <w:rsid w:val="00FF50AB"/>
    <w:rsid w:val="00FF618E"/>
    <w:rsid w:val="00FF6289"/>
    <w:rsid w:val="00FF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D098F8E"/>
  <w15:docId w15:val="{A0355571-8E9E-4959-94EC-FF7021DF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41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341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1341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1341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1341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61FE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61FE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61F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61F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61F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134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13410"/>
  </w:style>
  <w:style w:type="paragraph" w:customStyle="1" w:styleId="00ClientCover">
    <w:name w:val="00ClientCover"/>
    <w:basedOn w:val="Normal"/>
    <w:rsid w:val="00C13410"/>
  </w:style>
  <w:style w:type="paragraph" w:customStyle="1" w:styleId="02Text">
    <w:name w:val="02Text"/>
    <w:basedOn w:val="Normal"/>
    <w:rsid w:val="00C13410"/>
  </w:style>
  <w:style w:type="paragraph" w:customStyle="1" w:styleId="BillBasic">
    <w:name w:val="BillBasic"/>
    <w:link w:val="BillBasicChar"/>
    <w:rsid w:val="00C1341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134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1341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341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1341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13410"/>
    <w:pPr>
      <w:spacing w:before="240"/>
    </w:pPr>
  </w:style>
  <w:style w:type="paragraph" w:customStyle="1" w:styleId="EnactingWords">
    <w:name w:val="EnactingWords"/>
    <w:basedOn w:val="BillBasic"/>
    <w:rsid w:val="00C13410"/>
    <w:pPr>
      <w:spacing w:before="120"/>
    </w:pPr>
  </w:style>
  <w:style w:type="paragraph" w:customStyle="1" w:styleId="Amain">
    <w:name w:val="A main"/>
    <w:basedOn w:val="BillBasic"/>
    <w:rsid w:val="00C1341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C13410"/>
    <w:pPr>
      <w:ind w:left="1100"/>
    </w:pPr>
  </w:style>
  <w:style w:type="paragraph" w:customStyle="1" w:styleId="Apara">
    <w:name w:val="A para"/>
    <w:basedOn w:val="BillBasic"/>
    <w:rsid w:val="00C1341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1341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1341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C13410"/>
    <w:pPr>
      <w:ind w:left="1100"/>
    </w:pPr>
  </w:style>
  <w:style w:type="paragraph" w:customStyle="1" w:styleId="aExamHead">
    <w:name w:val="aExam Head"/>
    <w:basedOn w:val="BillBasicHeading"/>
    <w:next w:val="aExam"/>
    <w:rsid w:val="00C1341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1341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1341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1341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13410"/>
    <w:pPr>
      <w:spacing w:before="120" w:after="60"/>
    </w:pPr>
  </w:style>
  <w:style w:type="paragraph" w:customStyle="1" w:styleId="HeaderOdd6">
    <w:name w:val="HeaderOdd6"/>
    <w:basedOn w:val="HeaderEven6"/>
    <w:rsid w:val="00C13410"/>
    <w:pPr>
      <w:jc w:val="right"/>
    </w:pPr>
  </w:style>
  <w:style w:type="paragraph" w:customStyle="1" w:styleId="HeaderOdd">
    <w:name w:val="HeaderOdd"/>
    <w:basedOn w:val="HeaderEven"/>
    <w:rsid w:val="00C13410"/>
    <w:pPr>
      <w:jc w:val="right"/>
    </w:pPr>
  </w:style>
  <w:style w:type="paragraph" w:customStyle="1" w:styleId="N-TOCheading">
    <w:name w:val="N-TOCheading"/>
    <w:basedOn w:val="BillBasicHeading"/>
    <w:next w:val="N-9pt"/>
    <w:rsid w:val="00C1341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1341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1341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1341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1341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1341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1341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1341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1341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1341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1341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1341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1341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1341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1341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1341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1341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1341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1341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1341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1341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C1341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1341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61FE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1341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1341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1341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1341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13410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C13410"/>
    <w:rPr>
      <w:rFonts w:ascii="Arial" w:hAnsi="Arial"/>
      <w:sz w:val="16"/>
    </w:rPr>
  </w:style>
  <w:style w:type="paragraph" w:customStyle="1" w:styleId="PageBreak">
    <w:name w:val="PageBreak"/>
    <w:basedOn w:val="Normal"/>
    <w:rsid w:val="00C13410"/>
    <w:rPr>
      <w:sz w:val="4"/>
    </w:rPr>
  </w:style>
  <w:style w:type="paragraph" w:customStyle="1" w:styleId="04Dictionary">
    <w:name w:val="04Dictionary"/>
    <w:basedOn w:val="Normal"/>
    <w:rsid w:val="00C13410"/>
  </w:style>
  <w:style w:type="paragraph" w:customStyle="1" w:styleId="N-line1">
    <w:name w:val="N-line1"/>
    <w:basedOn w:val="BillBasic"/>
    <w:rsid w:val="00C1341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1341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1341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1341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C1341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13410"/>
  </w:style>
  <w:style w:type="paragraph" w:customStyle="1" w:styleId="03Schedule">
    <w:name w:val="03Schedule"/>
    <w:basedOn w:val="Normal"/>
    <w:rsid w:val="00C13410"/>
  </w:style>
  <w:style w:type="paragraph" w:customStyle="1" w:styleId="ISched-heading">
    <w:name w:val="I Sched-heading"/>
    <w:basedOn w:val="BillBasicHeading"/>
    <w:next w:val="Normal"/>
    <w:rsid w:val="00C1341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1341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1341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1341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13410"/>
  </w:style>
  <w:style w:type="paragraph" w:customStyle="1" w:styleId="Ipara">
    <w:name w:val="I para"/>
    <w:basedOn w:val="Apara"/>
    <w:rsid w:val="00C13410"/>
    <w:pPr>
      <w:outlineLvl w:val="9"/>
    </w:pPr>
  </w:style>
  <w:style w:type="paragraph" w:customStyle="1" w:styleId="Isubpara">
    <w:name w:val="I subpara"/>
    <w:basedOn w:val="Asubpara"/>
    <w:rsid w:val="00C1341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1341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13410"/>
  </w:style>
  <w:style w:type="character" w:customStyle="1" w:styleId="CharDivNo">
    <w:name w:val="CharDivNo"/>
    <w:basedOn w:val="DefaultParagraphFont"/>
    <w:rsid w:val="00C13410"/>
  </w:style>
  <w:style w:type="character" w:customStyle="1" w:styleId="CharDivText">
    <w:name w:val="CharDivText"/>
    <w:basedOn w:val="DefaultParagraphFont"/>
    <w:rsid w:val="00C13410"/>
  </w:style>
  <w:style w:type="character" w:customStyle="1" w:styleId="CharPartNo">
    <w:name w:val="CharPartNo"/>
    <w:basedOn w:val="DefaultParagraphFont"/>
    <w:rsid w:val="00C13410"/>
  </w:style>
  <w:style w:type="paragraph" w:customStyle="1" w:styleId="Placeholder">
    <w:name w:val="Placeholder"/>
    <w:basedOn w:val="Normal"/>
    <w:rsid w:val="00C13410"/>
    <w:rPr>
      <w:sz w:val="10"/>
    </w:rPr>
  </w:style>
  <w:style w:type="paragraph" w:styleId="PlainText">
    <w:name w:val="Plain Text"/>
    <w:basedOn w:val="Normal"/>
    <w:rsid w:val="00C1341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13410"/>
  </w:style>
  <w:style w:type="character" w:customStyle="1" w:styleId="CharChapText">
    <w:name w:val="CharChapText"/>
    <w:basedOn w:val="DefaultParagraphFont"/>
    <w:rsid w:val="00C13410"/>
  </w:style>
  <w:style w:type="character" w:customStyle="1" w:styleId="CharPartText">
    <w:name w:val="CharPartText"/>
    <w:basedOn w:val="DefaultParagraphFont"/>
    <w:rsid w:val="00C13410"/>
  </w:style>
  <w:style w:type="paragraph" w:styleId="TOC1">
    <w:name w:val="toc 1"/>
    <w:basedOn w:val="Normal"/>
    <w:next w:val="Normal"/>
    <w:autoRedefine/>
    <w:rsid w:val="00C1341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1341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1341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C1341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C13410"/>
  </w:style>
  <w:style w:type="paragraph" w:styleId="Title">
    <w:name w:val="Title"/>
    <w:basedOn w:val="Normal"/>
    <w:qFormat/>
    <w:rsid w:val="00D61FE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13410"/>
    <w:pPr>
      <w:ind w:left="4252"/>
    </w:pPr>
  </w:style>
  <w:style w:type="paragraph" w:customStyle="1" w:styleId="ActNo">
    <w:name w:val="ActNo"/>
    <w:basedOn w:val="BillBasicHeading"/>
    <w:rsid w:val="00C1341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1341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13410"/>
    <w:pPr>
      <w:ind w:left="1500" w:hanging="400"/>
    </w:pPr>
  </w:style>
  <w:style w:type="paragraph" w:customStyle="1" w:styleId="LongTitle">
    <w:name w:val="LongTitle"/>
    <w:basedOn w:val="BillBasic"/>
    <w:rsid w:val="00C13410"/>
    <w:pPr>
      <w:spacing w:before="300"/>
    </w:pPr>
  </w:style>
  <w:style w:type="paragraph" w:customStyle="1" w:styleId="Minister">
    <w:name w:val="Minister"/>
    <w:basedOn w:val="BillBasic"/>
    <w:rsid w:val="00C1341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13410"/>
    <w:pPr>
      <w:tabs>
        <w:tab w:val="left" w:pos="4320"/>
      </w:tabs>
    </w:pPr>
  </w:style>
  <w:style w:type="paragraph" w:customStyle="1" w:styleId="madeunder">
    <w:name w:val="made under"/>
    <w:basedOn w:val="BillBasic"/>
    <w:rsid w:val="00C1341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61FEC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1341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13410"/>
    <w:rPr>
      <w:i/>
    </w:rPr>
  </w:style>
  <w:style w:type="paragraph" w:customStyle="1" w:styleId="00SigningPage">
    <w:name w:val="00SigningPage"/>
    <w:basedOn w:val="Normal"/>
    <w:rsid w:val="00C13410"/>
  </w:style>
  <w:style w:type="paragraph" w:customStyle="1" w:styleId="Aparareturn">
    <w:name w:val="A para return"/>
    <w:basedOn w:val="BillBasic"/>
    <w:rsid w:val="00C13410"/>
    <w:pPr>
      <w:ind w:left="1600"/>
    </w:pPr>
  </w:style>
  <w:style w:type="paragraph" w:customStyle="1" w:styleId="Asubparareturn">
    <w:name w:val="A subpara return"/>
    <w:basedOn w:val="BillBasic"/>
    <w:rsid w:val="00C13410"/>
    <w:pPr>
      <w:ind w:left="2100"/>
    </w:pPr>
  </w:style>
  <w:style w:type="paragraph" w:customStyle="1" w:styleId="CommentNum">
    <w:name w:val="CommentNum"/>
    <w:basedOn w:val="Comment"/>
    <w:rsid w:val="00C13410"/>
    <w:pPr>
      <w:ind w:left="1800" w:hanging="1800"/>
    </w:pPr>
  </w:style>
  <w:style w:type="paragraph" w:styleId="TOC8">
    <w:name w:val="toc 8"/>
    <w:basedOn w:val="TOC3"/>
    <w:next w:val="Normal"/>
    <w:autoRedefine/>
    <w:rsid w:val="00C13410"/>
    <w:pPr>
      <w:keepNext w:val="0"/>
      <w:spacing w:before="120"/>
    </w:pPr>
  </w:style>
  <w:style w:type="paragraph" w:customStyle="1" w:styleId="Judges">
    <w:name w:val="Judges"/>
    <w:basedOn w:val="Minister"/>
    <w:rsid w:val="00C13410"/>
    <w:pPr>
      <w:spacing w:before="180"/>
    </w:pPr>
  </w:style>
  <w:style w:type="paragraph" w:customStyle="1" w:styleId="BillFor">
    <w:name w:val="BillFor"/>
    <w:basedOn w:val="BillBasicHeading"/>
    <w:rsid w:val="00C1341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1341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1341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1341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1341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13410"/>
    <w:pPr>
      <w:spacing w:before="60"/>
      <w:ind w:left="2540" w:hanging="400"/>
    </w:pPr>
  </w:style>
  <w:style w:type="paragraph" w:customStyle="1" w:styleId="aDefpara">
    <w:name w:val="aDef para"/>
    <w:basedOn w:val="Apara"/>
    <w:rsid w:val="00C13410"/>
  </w:style>
  <w:style w:type="paragraph" w:customStyle="1" w:styleId="aDefsubpara">
    <w:name w:val="aDef subpara"/>
    <w:basedOn w:val="Asubpara"/>
    <w:rsid w:val="00C13410"/>
  </w:style>
  <w:style w:type="paragraph" w:customStyle="1" w:styleId="Idefpara">
    <w:name w:val="I def para"/>
    <w:basedOn w:val="Ipara"/>
    <w:rsid w:val="00C13410"/>
  </w:style>
  <w:style w:type="paragraph" w:customStyle="1" w:styleId="Idefsubpara">
    <w:name w:val="I def subpara"/>
    <w:basedOn w:val="Isubpara"/>
    <w:rsid w:val="00C13410"/>
  </w:style>
  <w:style w:type="paragraph" w:customStyle="1" w:styleId="Notified">
    <w:name w:val="Notified"/>
    <w:basedOn w:val="BillBasic"/>
    <w:rsid w:val="00C1341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13410"/>
  </w:style>
  <w:style w:type="paragraph" w:customStyle="1" w:styleId="IDict-Heading">
    <w:name w:val="I Dict-Heading"/>
    <w:basedOn w:val="BillBasicHeading"/>
    <w:rsid w:val="00C1341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13410"/>
  </w:style>
  <w:style w:type="paragraph" w:styleId="Salutation">
    <w:name w:val="Salutation"/>
    <w:basedOn w:val="Normal"/>
    <w:next w:val="Normal"/>
    <w:rsid w:val="00D61FEC"/>
  </w:style>
  <w:style w:type="paragraph" w:customStyle="1" w:styleId="aNoteBullet">
    <w:name w:val="aNoteBullet"/>
    <w:basedOn w:val="aNoteSymb"/>
    <w:rsid w:val="00C1341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61FE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1341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1341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13410"/>
    <w:pPr>
      <w:spacing w:before="60"/>
      <w:ind w:firstLine="0"/>
    </w:pPr>
  </w:style>
  <w:style w:type="paragraph" w:customStyle="1" w:styleId="MinisterWord">
    <w:name w:val="MinisterWord"/>
    <w:basedOn w:val="Normal"/>
    <w:rsid w:val="00C13410"/>
    <w:pPr>
      <w:spacing w:before="60"/>
      <w:jc w:val="right"/>
    </w:pPr>
  </w:style>
  <w:style w:type="paragraph" w:customStyle="1" w:styleId="aExamPara">
    <w:name w:val="aExamPara"/>
    <w:basedOn w:val="aExam"/>
    <w:rsid w:val="00C1341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13410"/>
    <w:pPr>
      <w:ind w:left="1500"/>
    </w:pPr>
  </w:style>
  <w:style w:type="paragraph" w:customStyle="1" w:styleId="aExamBullet">
    <w:name w:val="aExamBullet"/>
    <w:basedOn w:val="aExam"/>
    <w:rsid w:val="00C1341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1341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1341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C13410"/>
    <w:rPr>
      <w:sz w:val="20"/>
    </w:rPr>
  </w:style>
  <w:style w:type="paragraph" w:customStyle="1" w:styleId="aParaNotePara">
    <w:name w:val="aParaNotePara"/>
    <w:basedOn w:val="aNoteParaSymb"/>
    <w:rsid w:val="00C1341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13410"/>
    <w:rPr>
      <w:b/>
    </w:rPr>
  </w:style>
  <w:style w:type="character" w:customStyle="1" w:styleId="charBoldItals">
    <w:name w:val="charBoldItals"/>
    <w:basedOn w:val="DefaultParagraphFont"/>
    <w:rsid w:val="00C13410"/>
    <w:rPr>
      <w:b/>
      <w:i/>
    </w:rPr>
  </w:style>
  <w:style w:type="character" w:customStyle="1" w:styleId="charItals">
    <w:name w:val="charItals"/>
    <w:basedOn w:val="DefaultParagraphFont"/>
    <w:rsid w:val="00C13410"/>
    <w:rPr>
      <w:i/>
    </w:rPr>
  </w:style>
  <w:style w:type="character" w:customStyle="1" w:styleId="charUnderline">
    <w:name w:val="charUnderline"/>
    <w:basedOn w:val="DefaultParagraphFont"/>
    <w:rsid w:val="00C13410"/>
    <w:rPr>
      <w:u w:val="single"/>
    </w:rPr>
  </w:style>
  <w:style w:type="paragraph" w:customStyle="1" w:styleId="TableHd">
    <w:name w:val="TableHd"/>
    <w:basedOn w:val="Normal"/>
    <w:rsid w:val="00C1341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1341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1341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1341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1341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13410"/>
    <w:pPr>
      <w:spacing w:before="60" w:after="60"/>
    </w:pPr>
  </w:style>
  <w:style w:type="paragraph" w:customStyle="1" w:styleId="IshadedH5Sec">
    <w:name w:val="I shaded H5 Sec"/>
    <w:basedOn w:val="AH5Sec"/>
    <w:rsid w:val="00C1341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13410"/>
  </w:style>
  <w:style w:type="paragraph" w:customStyle="1" w:styleId="Penalty">
    <w:name w:val="Penalty"/>
    <w:basedOn w:val="Amainreturn"/>
    <w:rsid w:val="00C13410"/>
  </w:style>
  <w:style w:type="paragraph" w:customStyle="1" w:styleId="aNoteText">
    <w:name w:val="aNoteText"/>
    <w:basedOn w:val="aNoteSymb"/>
    <w:rsid w:val="00C13410"/>
    <w:pPr>
      <w:spacing w:before="60"/>
      <w:ind w:firstLine="0"/>
    </w:pPr>
  </w:style>
  <w:style w:type="paragraph" w:customStyle="1" w:styleId="aExamINum">
    <w:name w:val="aExamINum"/>
    <w:basedOn w:val="aExam"/>
    <w:rsid w:val="00D61FE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1341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61FE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1341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1341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13410"/>
    <w:pPr>
      <w:ind w:left="1600"/>
    </w:pPr>
  </w:style>
  <w:style w:type="paragraph" w:customStyle="1" w:styleId="aExampar">
    <w:name w:val="aExampar"/>
    <w:basedOn w:val="aExamss"/>
    <w:rsid w:val="00C13410"/>
    <w:pPr>
      <w:ind w:left="1600"/>
    </w:pPr>
  </w:style>
  <w:style w:type="paragraph" w:customStyle="1" w:styleId="aExamINumss">
    <w:name w:val="aExamINumss"/>
    <w:basedOn w:val="aExamss"/>
    <w:rsid w:val="00C1341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1341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13410"/>
    <w:pPr>
      <w:ind w:left="1500"/>
    </w:pPr>
  </w:style>
  <w:style w:type="paragraph" w:customStyle="1" w:styleId="aExamNumTextpar">
    <w:name w:val="aExamNumTextpar"/>
    <w:basedOn w:val="aExampar"/>
    <w:rsid w:val="00D61FEC"/>
    <w:pPr>
      <w:ind w:left="2000"/>
    </w:pPr>
  </w:style>
  <w:style w:type="paragraph" w:customStyle="1" w:styleId="aExamBulletss">
    <w:name w:val="aExamBulletss"/>
    <w:basedOn w:val="aExamss"/>
    <w:rsid w:val="00C13410"/>
    <w:pPr>
      <w:ind w:left="1500" w:hanging="400"/>
    </w:pPr>
  </w:style>
  <w:style w:type="paragraph" w:customStyle="1" w:styleId="aExamBulletpar">
    <w:name w:val="aExamBulletpar"/>
    <w:basedOn w:val="aExampar"/>
    <w:rsid w:val="00C1341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13410"/>
    <w:pPr>
      <w:ind w:left="2140"/>
    </w:pPr>
  </w:style>
  <w:style w:type="paragraph" w:customStyle="1" w:styleId="aExamsubpar">
    <w:name w:val="aExamsubpar"/>
    <w:basedOn w:val="aExamss"/>
    <w:rsid w:val="00C13410"/>
    <w:pPr>
      <w:ind w:left="2140"/>
    </w:pPr>
  </w:style>
  <w:style w:type="paragraph" w:customStyle="1" w:styleId="aExamNumsubpar">
    <w:name w:val="aExamNumsubpar"/>
    <w:basedOn w:val="aExamsubpar"/>
    <w:rsid w:val="00C1341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61FEC"/>
    <w:pPr>
      <w:ind w:left="2540"/>
    </w:pPr>
  </w:style>
  <w:style w:type="paragraph" w:customStyle="1" w:styleId="aExamBulletsubpar">
    <w:name w:val="aExamBulletsubpar"/>
    <w:basedOn w:val="aExamsubpar"/>
    <w:rsid w:val="00C13410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1341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1341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1341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1341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1341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61FE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13410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1341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1341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1341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61FE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61FE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61FE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13410"/>
  </w:style>
  <w:style w:type="paragraph" w:customStyle="1" w:styleId="SchApara">
    <w:name w:val="Sch A para"/>
    <w:basedOn w:val="Apara"/>
    <w:rsid w:val="00C13410"/>
  </w:style>
  <w:style w:type="paragraph" w:customStyle="1" w:styleId="SchAsubpara">
    <w:name w:val="Sch A subpara"/>
    <w:basedOn w:val="Asubpara"/>
    <w:rsid w:val="00C13410"/>
  </w:style>
  <w:style w:type="paragraph" w:customStyle="1" w:styleId="SchAsubsubpara">
    <w:name w:val="Sch A subsubpara"/>
    <w:basedOn w:val="Asubsubpara"/>
    <w:rsid w:val="00C13410"/>
  </w:style>
  <w:style w:type="paragraph" w:customStyle="1" w:styleId="TOCOL1">
    <w:name w:val="TOCOL 1"/>
    <w:basedOn w:val="TOC1"/>
    <w:rsid w:val="00C13410"/>
  </w:style>
  <w:style w:type="paragraph" w:customStyle="1" w:styleId="TOCOL2">
    <w:name w:val="TOCOL 2"/>
    <w:basedOn w:val="TOC2"/>
    <w:rsid w:val="00C13410"/>
    <w:pPr>
      <w:keepNext w:val="0"/>
    </w:pPr>
  </w:style>
  <w:style w:type="paragraph" w:customStyle="1" w:styleId="TOCOL3">
    <w:name w:val="TOCOL 3"/>
    <w:basedOn w:val="TOC3"/>
    <w:rsid w:val="00C13410"/>
    <w:pPr>
      <w:keepNext w:val="0"/>
    </w:pPr>
  </w:style>
  <w:style w:type="paragraph" w:customStyle="1" w:styleId="TOCOL4">
    <w:name w:val="TOCOL 4"/>
    <w:basedOn w:val="TOC4"/>
    <w:rsid w:val="00C13410"/>
    <w:pPr>
      <w:keepNext w:val="0"/>
    </w:pPr>
  </w:style>
  <w:style w:type="paragraph" w:customStyle="1" w:styleId="TOCOL5">
    <w:name w:val="TOCOL 5"/>
    <w:basedOn w:val="TOC5"/>
    <w:rsid w:val="00C13410"/>
    <w:pPr>
      <w:tabs>
        <w:tab w:val="left" w:pos="400"/>
      </w:tabs>
    </w:pPr>
  </w:style>
  <w:style w:type="paragraph" w:customStyle="1" w:styleId="TOCOL6">
    <w:name w:val="TOCOL 6"/>
    <w:basedOn w:val="TOC6"/>
    <w:rsid w:val="00C13410"/>
    <w:pPr>
      <w:keepNext w:val="0"/>
    </w:pPr>
  </w:style>
  <w:style w:type="paragraph" w:customStyle="1" w:styleId="TOCOL7">
    <w:name w:val="TOCOL 7"/>
    <w:basedOn w:val="TOC7"/>
    <w:rsid w:val="00C13410"/>
  </w:style>
  <w:style w:type="paragraph" w:customStyle="1" w:styleId="TOCOL8">
    <w:name w:val="TOCOL 8"/>
    <w:basedOn w:val="TOC8"/>
    <w:rsid w:val="00C13410"/>
  </w:style>
  <w:style w:type="paragraph" w:customStyle="1" w:styleId="TOCOL9">
    <w:name w:val="TOCOL 9"/>
    <w:basedOn w:val="TOC9"/>
    <w:rsid w:val="00C13410"/>
    <w:pPr>
      <w:ind w:right="0"/>
    </w:pPr>
  </w:style>
  <w:style w:type="paragraph" w:styleId="TOC9">
    <w:name w:val="toc 9"/>
    <w:basedOn w:val="Normal"/>
    <w:next w:val="Normal"/>
    <w:autoRedefine/>
    <w:rsid w:val="00C13410"/>
    <w:pPr>
      <w:ind w:left="1920" w:right="600"/>
    </w:pPr>
  </w:style>
  <w:style w:type="paragraph" w:customStyle="1" w:styleId="Billname1">
    <w:name w:val="Billname1"/>
    <w:basedOn w:val="Normal"/>
    <w:rsid w:val="00C1341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13410"/>
    <w:rPr>
      <w:sz w:val="20"/>
    </w:rPr>
  </w:style>
  <w:style w:type="paragraph" w:customStyle="1" w:styleId="TablePara10">
    <w:name w:val="TablePara10"/>
    <w:basedOn w:val="tablepara"/>
    <w:rsid w:val="00C1341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1341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13410"/>
  </w:style>
  <w:style w:type="character" w:customStyle="1" w:styleId="charPage">
    <w:name w:val="charPage"/>
    <w:basedOn w:val="DefaultParagraphFont"/>
    <w:rsid w:val="00C13410"/>
  </w:style>
  <w:style w:type="character" w:styleId="PageNumber">
    <w:name w:val="page number"/>
    <w:basedOn w:val="DefaultParagraphFont"/>
    <w:rsid w:val="00C13410"/>
  </w:style>
  <w:style w:type="paragraph" w:customStyle="1" w:styleId="Letterhead">
    <w:name w:val="Letterhead"/>
    <w:rsid w:val="00D61FE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61FE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61FE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13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41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61FEC"/>
  </w:style>
  <w:style w:type="character" w:customStyle="1" w:styleId="FooterChar">
    <w:name w:val="Footer Char"/>
    <w:basedOn w:val="DefaultParagraphFont"/>
    <w:link w:val="Footer"/>
    <w:rsid w:val="00C1341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61FE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13410"/>
  </w:style>
  <w:style w:type="paragraph" w:customStyle="1" w:styleId="TableBullet">
    <w:name w:val="TableBullet"/>
    <w:basedOn w:val="TableText10"/>
    <w:qFormat/>
    <w:rsid w:val="00C1341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1341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1341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61FE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61FE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13410"/>
    <w:pPr>
      <w:numPr>
        <w:numId w:val="19"/>
      </w:numPr>
    </w:pPr>
  </w:style>
  <w:style w:type="paragraph" w:customStyle="1" w:styleId="ISchMain">
    <w:name w:val="I Sch Main"/>
    <w:basedOn w:val="BillBasic"/>
    <w:rsid w:val="00C1341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1341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1341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1341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1341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1341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1341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1341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61FE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61FEC"/>
    <w:rPr>
      <w:sz w:val="24"/>
      <w:lang w:eastAsia="en-US"/>
    </w:rPr>
  </w:style>
  <w:style w:type="paragraph" w:customStyle="1" w:styleId="Status">
    <w:name w:val="Status"/>
    <w:basedOn w:val="Normal"/>
    <w:rsid w:val="00C1341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13410"/>
    <w:pPr>
      <w:spacing w:before="60"/>
      <w:jc w:val="center"/>
    </w:pPr>
  </w:style>
  <w:style w:type="character" w:customStyle="1" w:styleId="AmainreturnChar">
    <w:name w:val="A main return Char"/>
    <w:basedOn w:val="DefaultParagraphFont"/>
    <w:link w:val="Amainreturn"/>
    <w:locked/>
    <w:rsid w:val="0075596D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EA5183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90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13410"/>
  </w:style>
  <w:style w:type="paragraph" w:customStyle="1" w:styleId="05Endnote0">
    <w:name w:val="05Endnote"/>
    <w:basedOn w:val="Normal"/>
    <w:rsid w:val="00C13410"/>
  </w:style>
  <w:style w:type="paragraph" w:customStyle="1" w:styleId="06Copyright">
    <w:name w:val="06Copyright"/>
    <w:basedOn w:val="Normal"/>
    <w:rsid w:val="00C13410"/>
  </w:style>
  <w:style w:type="paragraph" w:customStyle="1" w:styleId="RepubNo">
    <w:name w:val="RepubNo"/>
    <w:basedOn w:val="BillBasicHeading"/>
    <w:rsid w:val="00C1341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1341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1341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13410"/>
    <w:rPr>
      <w:rFonts w:ascii="Arial" w:hAnsi="Arial"/>
      <w:b/>
    </w:rPr>
  </w:style>
  <w:style w:type="paragraph" w:customStyle="1" w:styleId="CoverSubHdg">
    <w:name w:val="CoverSubHdg"/>
    <w:basedOn w:val="CoverHeading"/>
    <w:rsid w:val="00C1341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1341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1341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1341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1341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1341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1341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1341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1341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1341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1341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1341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1341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1341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1341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1341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1341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1341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1341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13410"/>
  </w:style>
  <w:style w:type="character" w:customStyle="1" w:styleId="charTableText">
    <w:name w:val="charTableText"/>
    <w:basedOn w:val="DefaultParagraphFont"/>
    <w:rsid w:val="00C13410"/>
  </w:style>
  <w:style w:type="paragraph" w:customStyle="1" w:styleId="Dict-HeadingSymb">
    <w:name w:val="Dict-Heading Symb"/>
    <w:basedOn w:val="Dict-Heading"/>
    <w:rsid w:val="00C1341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1341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1341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1341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1341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134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1341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1341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1341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1341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1341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13410"/>
    <w:pPr>
      <w:ind w:hanging="480"/>
    </w:pPr>
  </w:style>
  <w:style w:type="paragraph" w:styleId="MacroText">
    <w:name w:val="macro"/>
    <w:link w:val="MacroTextChar"/>
    <w:semiHidden/>
    <w:rsid w:val="00C134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1341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1341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13410"/>
  </w:style>
  <w:style w:type="paragraph" w:customStyle="1" w:styleId="RenumProvEntries">
    <w:name w:val="RenumProvEntries"/>
    <w:basedOn w:val="Normal"/>
    <w:rsid w:val="00C1341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1341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1341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13410"/>
    <w:pPr>
      <w:ind w:left="252"/>
    </w:pPr>
  </w:style>
  <w:style w:type="paragraph" w:customStyle="1" w:styleId="RenumTableHdg">
    <w:name w:val="RenumTableHdg"/>
    <w:basedOn w:val="Normal"/>
    <w:rsid w:val="00C1341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1341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13410"/>
    <w:rPr>
      <w:b w:val="0"/>
    </w:rPr>
  </w:style>
  <w:style w:type="paragraph" w:customStyle="1" w:styleId="Sched-FormSymb">
    <w:name w:val="Sched-Form Symb"/>
    <w:basedOn w:val="Sched-Form"/>
    <w:rsid w:val="00C1341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1341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1341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1341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1341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1341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13410"/>
    <w:pPr>
      <w:ind w:firstLine="0"/>
    </w:pPr>
    <w:rPr>
      <w:b/>
    </w:rPr>
  </w:style>
  <w:style w:type="paragraph" w:customStyle="1" w:styleId="EndNoteTextPub">
    <w:name w:val="EndNoteTextPub"/>
    <w:basedOn w:val="Normal"/>
    <w:rsid w:val="00C1341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13410"/>
    <w:rPr>
      <w:szCs w:val="24"/>
    </w:rPr>
  </w:style>
  <w:style w:type="character" w:customStyle="1" w:styleId="charNotBold">
    <w:name w:val="charNotBold"/>
    <w:basedOn w:val="DefaultParagraphFont"/>
    <w:rsid w:val="00C1341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1341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13410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1341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1341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1341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1341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13410"/>
    <w:pPr>
      <w:tabs>
        <w:tab w:val="left" w:pos="2700"/>
      </w:tabs>
      <w:spacing w:before="0"/>
    </w:pPr>
  </w:style>
  <w:style w:type="paragraph" w:customStyle="1" w:styleId="parainpara">
    <w:name w:val="para in para"/>
    <w:rsid w:val="00C1341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1341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13410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1341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13410"/>
    <w:rPr>
      <w:b w:val="0"/>
      <w:sz w:val="32"/>
    </w:rPr>
  </w:style>
  <w:style w:type="paragraph" w:customStyle="1" w:styleId="MH1Chapter">
    <w:name w:val="M H1 Chapter"/>
    <w:basedOn w:val="AH1Chapter"/>
    <w:rsid w:val="00C1341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1341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1341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1341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1341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1341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1341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1341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1341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1341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13410"/>
    <w:pPr>
      <w:ind w:left="1800"/>
    </w:pPr>
  </w:style>
  <w:style w:type="paragraph" w:customStyle="1" w:styleId="Modparareturn">
    <w:name w:val="Mod para return"/>
    <w:basedOn w:val="AparareturnSymb"/>
    <w:rsid w:val="00C13410"/>
    <w:pPr>
      <w:ind w:left="2300"/>
    </w:pPr>
  </w:style>
  <w:style w:type="paragraph" w:customStyle="1" w:styleId="Modsubparareturn">
    <w:name w:val="Mod subpara return"/>
    <w:basedOn w:val="AsubparareturnSymb"/>
    <w:rsid w:val="00C13410"/>
    <w:pPr>
      <w:ind w:left="3040"/>
    </w:pPr>
  </w:style>
  <w:style w:type="paragraph" w:customStyle="1" w:styleId="Modref">
    <w:name w:val="Mod ref"/>
    <w:basedOn w:val="refSymb"/>
    <w:rsid w:val="00C13410"/>
    <w:pPr>
      <w:ind w:left="1100"/>
    </w:pPr>
  </w:style>
  <w:style w:type="paragraph" w:customStyle="1" w:styleId="ModaNote">
    <w:name w:val="Mod aNote"/>
    <w:basedOn w:val="aNoteSymb"/>
    <w:rsid w:val="00C1341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1341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13410"/>
    <w:pPr>
      <w:ind w:left="0" w:firstLine="0"/>
    </w:pPr>
  </w:style>
  <w:style w:type="paragraph" w:customStyle="1" w:styleId="AmdtEntries">
    <w:name w:val="AmdtEntries"/>
    <w:basedOn w:val="BillBasicHeading"/>
    <w:rsid w:val="00C1341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1341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1341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1341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1341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1341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1341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1341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1341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1341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1341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1341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1341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1341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1341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13410"/>
  </w:style>
  <w:style w:type="paragraph" w:customStyle="1" w:styleId="refSymb">
    <w:name w:val="ref Symb"/>
    <w:basedOn w:val="BillBasic"/>
    <w:next w:val="Normal"/>
    <w:rsid w:val="00C1341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1341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1341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1341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1341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1341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1341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1341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1341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1341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1341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1341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13410"/>
    <w:pPr>
      <w:ind w:left="1599" w:hanging="2081"/>
    </w:pPr>
  </w:style>
  <w:style w:type="paragraph" w:customStyle="1" w:styleId="IdefsubparaSymb">
    <w:name w:val="I def subpara Symb"/>
    <w:basedOn w:val="IsubparaSymb"/>
    <w:rsid w:val="00C1341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1341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1341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1341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1341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1341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1341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1341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1341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1341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1341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1341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1341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1341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1341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1341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1341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1341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1341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1341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1341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1341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1341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1341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1341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1341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1341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1341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1341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1341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1341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13410"/>
  </w:style>
  <w:style w:type="paragraph" w:customStyle="1" w:styleId="PenaltyParaSymb">
    <w:name w:val="PenaltyPara Symb"/>
    <w:basedOn w:val="Normal"/>
    <w:rsid w:val="00C1341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1341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1341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134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34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25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114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703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6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9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gislation.act.gov.au/a/2001-14" TargetMode="External"/><Relationship Id="rId18" Type="http://schemas.openxmlformats.org/officeDocument/2006/relationships/hyperlink" Target="http://www.legislation.act.gov.au/a/1997-69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1997-69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02-51" TargetMode="External"/><Relationship Id="rId17" Type="http://schemas.openxmlformats.org/officeDocument/2006/relationships/hyperlink" Target="http://www.legislation.act.gov.au/a/1997-69" TargetMode="External"/><Relationship Id="rId25" Type="http://schemas.openxmlformats.org/officeDocument/2006/relationships/header" Target="header2.xml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7-125" TargetMode="Externa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1-14" TargetMode="External"/><Relationship Id="rId24" Type="http://schemas.openxmlformats.org/officeDocument/2006/relationships/header" Target="header1.xml"/><Relationship Id="rId32" Type="http://schemas.openxmlformats.org/officeDocument/2006/relationships/header" Target="header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7-125" TargetMode="External"/><Relationship Id="rId23" Type="http://schemas.openxmlformats.org/officeDocument/2006/relationships/hyperlink" Target="http://www.legislation.act.gov.au/a/1997-69" TargetMode="External"/><Relationship Id="rId28" Type="http://schemas.openxmlformats.org/officeDocument/2006/relationships/header" Target="header3.xml"/><Relationship Id="rId36" Type="http://schemas.openxmlformats.org/officeDocument/2006/relationships/header" Target="header6.xml"/><Relationship Id="rId10" Type="http://schemas.openxmlformats.org/officeDocument/2006/relationships/hyperlink" Target="http://www.legislation.act.gov.au/a/2020-11" TargetMode="Externa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hyperlink" Target="http://www.legislation.act.gov.au/a/1997-69" TargetMode="External"/><Relationship Id="rId22" Type="http://schemas.openxmlformats.org/officeDocument/2006/relationships/hyperlink" Target="http://www.legislation.act.gov.au/a/2004-28" TargetMode="External"/><Relationship Id="rId27" Type="http://schemas.openxmlformats.org/officeDocument/2006/relationships/footer" Target="footer2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F276-B3A8-4777-81CC-6D33FC01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1710</Words>
  <Characters>8934</Characters>
  <Application>Microsoft Office Word</Application>
  <DocSecurity>0</DocSecurity>
  <Lines>266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Emergency Response (Check-in Information) Amendment Act 2021</vt:lpstr>
    </vt:vector>
  </TitlesOfParts>
  <Manager>Section</Manager>
  <Company>Section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Emergency Response (Check-in Information) Amendment Act 2021</dc:title>
  <dc:subject>Amendment</dc:subject>
  <dc:creator>ACT Government</dc:creator>
  <cp:keywords>D16</cp:keywords>
  <dc:description>J2021-948</dc:description>
  <cp:lastModifiedBy>Moxon, KarenL</cp:lastModifiedBy>
  <cp:revision>4</cp:revision>
  <cp:lastPrinted>2021-08-03T02:06:00Z</cp:lastPrinted>
  <dcterms:created xsi:type="dcterms:W3CDTF">2021-09-20T21:49:00Z</dcterms:created>
  <dcterms:modified xsi:type="dcterms:W3CDTF">2021-09-20T21:49:00Z</dcterms:modified>
  <cp:category>A2021-20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Bianca Kimber</vt:lpwstr>
  </property>
  <property fmtid="{D5CDD505-2E9C-101B-9397-08002B2CF9AE}" pid="4" name="DrafterEmail">
    <vt:lpwstr>bianca.kimber@act.gov.au</vt:lpwstr>
  </property>
  <property fmtid="{D5CDD505-2E9C-101B-9397-08002B2CF9AE}" pid="5" name="DrafterPh">
    <vt:lpwstr>62053705</vt:lpwstr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Brett Purdue</vt:lpwstr>
  </property>
  <property fmtid="{D5CDD505-2E9C-101B-9397-08002B2CF9AE}" pid="8" name="ClientEmail1">
    <vt:lpwstr>Brett.Purdue@act.gov.au</vt:lpwstr>
  </property>
  <property fmtid="{D5CDD505-2E9C-101B-9397-08002B2CF9AE}" pid="9" name="ClientPh1">
    <vt:lpwstr>51249209</vt:lpwstr>
  </property>
  <property fmtid="{D5CDD505-2E9C-101B-9397-08002B2CF9AE}" pid="10" name="ClientName2">
    <vt:lpwstr>Vanessa Da Molin</vt:lpwstr>
  </property>
  <property fmtid="{D5CDD505-2E9C-101B-9397-08002B2CF9AE}" pid="11" name="ClientEmail2">
    <vt:lpwstr>Vanessa.DalMolin@act.gov.au</vt:lpwstr>
  </property>
  <property fmtid="{D5CDD505-2E9C-101B-9397-08002B2CF9AE}" pid="12" name="ClientPh2">
    <vt:lpwstr>51249401</vt:lpwstr>
  </property>
  <property fmtid="{D5CDD505-2E9C-101B-9397-08002B2CF9AE}" pid="13" name="jobType">
    <vt:lpwstr>Drafting</vt:lpwstr>
  </property>
  <property fmtid="{D5CDD505-2E9C-101B-9397-08002B2CF9AE}" pid="14" name="DMSID">
    <vt:lpwstr>1386875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COVID-19 Emergency Response (Check-in Information) Amendment Bill 2021</vt:lpwstr>
  </property>
  <property fmtid="{D5CDD505-2E9C-101B-9397-08002B2CF9AE}" pid="18" name="AmCitation">
    <vt:lpwstr>COVID-19 Emergency Response Act 2020</vt:lpwstr>
  </property>
  <property fmtid="{D5CDD505-2E9C-101B-9397-08002B2CF9AE}" pid="19" name="ActName">
    <vt:lpwstr/>
  </property>
  <property fmtid="{D5CDD505-2E9C-101B-9397-08002B2CF9AE}" pid="20" name="SettlerName">
    <vt:lpwstr>Mary Toohey</vt:lpwstr>
  </property>
  <property fmtid="{D5CDD505-2E9C-101B-9397-08002B2CF9AE}" pid="21" name="SettlerEmail">
    <vt:lpwstr>mary.toohey@act.gov.au</vt:lpwstr>
  </property>
  <property fmtid="{D5CDD505-2E9C-101B-9397-08002B2CF9AE}" pid="22" name="SettlerPh">
    <vt:lpwstr>62053490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