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13527" w14:textId="77777777" w:rsidR="00C0736B" w:rsidRDefault="00C0736B" w:rsidP="00FE5883">
      <w:pPr>
        <w:spacing w:before="480"/>
        <w:jc w:val="center"/>
      </w:pPr>
      <w:r>
        <w:rPr>
          <w:noProof/>
          <w:lang w:eastAsia="en-AU"/>
        </w:rPr>
        <w:drawing>
          <wp:inline distT="0" distB="0" distL="0" distR="0" wp14:anchorId="103AFDB7" wp14:editId="42241000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60E4EC" w14:textId="77777777" w:rsidR="00C0736B" w:rsidRDefault="00C0736B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19689F18" w14:textId="5E995080" w:rsidR="00C92CEB" w:rsidRPr="00DC6483" w:rsidRDefault="004624A7">
      <w:pPr>
        <w:pStyle w:val="Billname1"/>
      </w:pPr>
      <w:r w:rsidRPr="00DC6483">
        <w:fldChar w:fldCharType="begin"/>
      </w:r>
      <w:r w:rsidRPr="00DC6483">
        <w:instrText xml:space="preserve"> REF Citation \*charformat  \* MERGEFORMAT </w:instrText>
      </w:r>
      <w:r w:rsidRPr="00DC6483">
        <w:fldChar w:fldCharType="separate"/>
      </w:r>
      <w:r w:rsidR="00904D64">
        <w:t>Civil Law (Sale of Residential Property) Amendment Act 2021</w:t>
      </w:r>
      <w:r w:rsidRPr="00DC6483">
        <w:fldChar w:fldCharType="end"/>
      </w:r>
    </w:p>
    <w:p w14:paraId="5DAC2838" w14:textId="60537122" w:rsidR="00C92CEB" w:rsidRPr="00DC6483" w:rsidRDefault="004624A7">
      <w:pPr>
        <w:pStyle w:val="ActNo"/>
      </w:pPr>
      <w:r>
        <w:fldChar w:fldCharType="begin"/>
      </w:r>
      <w:r>
        <w:instrText xml:space="preserve"> DOCPROPERTY "Category"  \* MERGEFORMAT </w:instrText>
      </w:r>
      <w:r>
        <w:fldChar w:fldCharType="separate"/>
      </w:r>
      <w:r w:rsidR="00904D64">
        <w:t>A2021-32</w:t>
      </w:r>
      <w:r>
        <w:fldChar w:fldCharType="end"/>
      </w:r>
    </w:p>
    <w:p w14:paraId="308FD7A4" w14:textId="77777777" w:rsidR="00C92CEB" w:rsidRPr="00DC6483" w:rsidRDefault="00C92CEB" w:rsidP="00DC6483">
      <w:pPr>
        <w:pStyle w:val="Placeholder"/>
        <w:suppressLineNumbers/>
      </w:pPr>
      <w:r w:rsidRPr="00DC6483">
        <w:rPr>
          <w:rStyle w:val="charContents"/>
          <w:sz w:val="16"/>
        </w:rPr>
        <w:t xml:space="preserve">  </w:t>
      </w:r>
      <w:r w:rsidRPr="00DC6483">
        <w:rPr>
          <w:rStyle w:val="charPage"/>
        </w:rPr>
        <w:t xml:space="preserve">  </w:t>
      </w:r>
    </w:p>
    <w:p w14:paraId="19508C9E" w14:textId="77777777" w:rsidR="00C92CEB" w:rsidRPr="00DC6483" w:rsidRDefault="00C92CEB" w:rsidP="00AE3967">
      <w:pPr>
        <w:pStyle w:val="N-TOCheading"/>
        <w:spacing w:before="1000"/>
      </w:pPr>
      <w:r w:rsidRPr="00DC6483">
        <w:rPr>
          <w:rStyle w:val="charContents"/>
        </w:rPr>
        <w:t>Contents</w:t>
      </w:r>
    </w:p>
    <w:p w14:paraId="422F3B4D" w14:textId="77777777" w:rsidR="00C92CEB" w:rsidRPr="00DC6483" w:rsidRDefault="00C92CEB">
      <w:pPr>
        <w:pStyle w:val="N-9pt"/>
      </w:pPr>
      <w:r w:rsidRPr="00DC6483">
        <w:tab/>
      </w:r>
      <w:r w:rsidRPr="00DC6483">
        <w:rPr>
          <w:rStyle w:val="charPage"/>
        </w:rPr>
        <w:t>Page</w:t>
      </w:r>
    </w:p>
    <w:p w14:paraId="3CAAB2C9" w14:textId="67C34823" w:rsidR="00E27E8F" w:rsidRDefault="00E27E8F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86847936" w:history="1">
        <w:r w:rsidRPr="009A0BAC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9A0BAC">
          <w:t>Name of Act</w:t>
        </w:r>
        <w:r>
          <w:tab/>
        </w:r>
        <w:r>
          <w:fldChar w:fldCharType="begin"/>
        </w:r>
        <w:r>
          <w:instrText xml:space="preserve"> PAGEREF _Toc86847936 \h </w:instrText>
        </w:r>
        <w:r>
          <w:fldChar w:fldCharType="separate"/>
        </w:r>
        <w:r w:rsidR="00904D64">
          <w:t>2</w:t>
        </w:r>
        <w:r>
          <w:fldChar w:fldCharType="end"/>
        </w:r>
      </w:hyperlink>
    </w:p>
    <w:p w14:paraId="7B99A793" w14:textId="22B9593E" w:rsidR="00E27E8F" w:rsidRDefault="00E27E8F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6847937" w:history="1">
        <w:r w:rsidRPr="009A0BAC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9A0BAC">
          <w:t>Commencement</w:t>
        </w:r>
        <w:r>
          <w:tab/>
        </w:r>
        <w:r>
          <w:fldChar w:fldCharType="begin"/>
        </w:r>
        <w:r>
          <w:instrText xml:space="preserve"> PAGEREF _Toc86847937 \h </w:instrText>
        </w:r>
        <w:r>
          <w:fldChar w:fldCharType="separate"/>
        </w:r>
        <w:r w:rsidR="00904D64">
          <w:t>2</w:t>
        </w:r>
        <w:r>
          <w:fldChar w:fldCharType="end"/>
        </w:r>
      </w:hyperlink>
    </w:p>
    <w:p w14:paraId="50BEBB72" w14:textId="101EE141" w:rsidR="00E27E8F" w:rsidRDefault="00E27E8F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6847938" w:history="1">
        <w:r w:rsidRPr="009A0BAC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9A0BAC">
          <w:t>Legislation amended</w:t>
        </w:r>
        <w:r>
          <w:tab/>
        </w:r>
        <w:r>
          <w:fldChar w:fldCharType="begin"/>
        </w:r>
        <w:r>
          <w:instrText xml:space="preserve"> PAGEREF _Toc86847938 \h </w:instrText>
        </w:r>
        <w:r>
          <w:fldChar w:fldCharType="separate"/>
        </w:r>
        <w:r w:rsidR="00904D64">
          <w:t>2</w:t>
        </w:r>
        <w:r>
          <w:fldChar w:fldCharType="end"/>
        </w:r>
      </w:hyperlink>
    </w:p>
    <w:p w14:paraId="4029E6CC" w14:textId="65CE0BA1" w:rsidR="00E27E8F" w:rsidRDefault="00E27E8F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6847939" w:history="1">
        <w:r w:rsidRPr="00DC6483">
          <w:rPr>
            <w:rStyle w:val="CharSectNo"/>
          </w:rPr>
          <w:t>4</w:t>
        </w:r>
        <w:r w:rsidRPr="00DC6483">
          <w:tab/>
          <w:t>Definitions for pt 2</w:t>
        </w:r>
        <w:r>
          <w:br/>
        </w:r>
        <w:r w:rsidRPr="00DC6483">
          <w:t xml:space="preserve">Section 7, definitions of </w:t>
        </w:r>
        <w:r w:rsidRPr="00DC6483">
          <w:rPr>
            <w:rStyle w:val="charItals"/>
          </w:rPr>
          <w:t>unit</w:t>
        </w:r>
        <w:r w:rsidRPr="00DC6483">
          <w:t xml:space="preserve"> and </w:t>
        </w:r>
        <w:r w:rsidRPr="00DC6483">
          <w:rPr>
            <w:rStyle w:val="charItals"/>
          </w:rPr>
          <w:t>units plan</w:t>
        </w:r>
        <w:r>
          <w:tab/>
        </w:r>
        <w:r>
          <w:fldChar w:fldCharType="begin"/>
        </w:r>
        <w:r>
          <w:instrText xml:space="preserve"> PAGEREF _Toc86847939 \h </w:instrText>
        </w:r>
        <w:r>
          <w:fldChar w:fldCharType="separate"/>
        </w:r>
        <w:r w:rsidR="00904D64">
          <w:t>2</w:t>
        </w:r>
        <w:r>
          <w:fldChar w:fldCharType="end"/>
        </w:r>
      </w:hyperlink>
    </w:p>
    <w:p w14:paraId="2287E68B" w14:textId="1444493D" w:rsidR="00E27E8F" w:rsidRDefault="00E27E8F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6847940" w:history="1">
        <w:r w:rsidRPr="00DC6483">
          <w:rPr>
            <w:rStyle w:val="CharSectNo"/>
          </w:rPr>
          <w:t>5</w:t>
        </w:r>
        <w:r w:rsidRPr="00DC6483">
          <w:tab/>
          <w:t xml:space="preserve">Meaning of </w:t>
        </w:r>
        <w:r w:rsidRPr="00DC6483">
          <w:rPr>
            <w:rStyle w:val="charItals"/>
          </w:rPr>
          <w:t>required documents</w:t>
        </w:r>
        <w:r>
          <w:rPr>
            <w:rStyle w:val="charItals"/>
          </w:rPr>
          <w:br/>
        </w:r>
        <w:r w:rsidRPr="00DC6483">
          <w:t>Section 9 (2) (a) (iii)</w:t>
        </w:r>
        <w:r>
          <w:tab/>
        </w:r>
        <w:r>
          <w:fldChar w:fldCharType="begin"/>
        </w:r>
        <w:r>
          <w:instrText xml:space="preserve"> PAGEREF _Toc86847940 \h </w:instrText>
        </w:r>
        <w:r>
          <w:fldChar w:fldCharType="separate"/>
        </w:r>
        <w:r w:rsidR="00904D64">
          <w:t>2</w:t>
        </w:r>
        <w:r>
          <w:fldChar w:fldCharType="end"/>
        </w:r>
      </w:hyperlink>
    </w:p>
    <w:p w14:paraId="52A43272" w14:textId="38B82DC5" w:rsidR="00E27E8F" w:rsidRDefault="00E27E8F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6847941" w:history="1">
        <w:r w:rsidRPr="009A0BAC">
          <w:t>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9A0BAC">
          <w:t>Section 9 (2) (b)</w:t>
        </w:r>
        <w:r>
          <w:tab/>
        </w:r>
        <w:r>
          <w:fldChar w:fldCharType="begin"/>
        </w:r>
        <w:r>
          <w:instrText xml:space="preserve"> PAGEREF _Toc86847941 \h </w:instrText>
        </w:r>
        <w:r>
          <w:fldChar w:fldCharType="separate"/>
        </w:r>
        <w:r w:rsidR="00904D64">
          <w:t>2</w:t>
        </w:r>
        <w:r>
          <w:fldChar w:fldCharType="end"/>
        </w:r>
      </w:hyperlink>
    </w:p>
    <w:p w14:paraId="003011FD" w14:textId="60ACA0E6" w:rsidR="00E27E8F" w:rsidRDefault="00E27E8F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6847942" w:history="1">
        <w:r w:rsidRPr="009A0BAC">
          <w:t>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9A0BAC">
          <w:t>New part 2A</w:t>
        </w:r>
        <w:r>
          <w:tab/>
        </w:r>
        <w:r>
          <w:fldChar w:fldCharType="begin"/>
        </w:r>
        <w:r>
          <w:instrText xml:space="preserve"> PAGEREF _Toc86847942 \h </w:instrText>
        </w:r>
        <w:r>
          <w:fldChar w:fldCharType="separate"/>
        </w:r>
        <w:r w:rsidR="00904D64">
          <w:t>3</w:t>
        </w:r>
        <w:r>
          <w:fldChar w:fldCharType="end"/>
        </w:r>
      </w:hyperlink>
    </w:p>
    <w:p w14:paraId="4F2ED0D4" w14:textId="6EC72500" w:rsidR="00E27E8F" w:rsidRDefault="00E27E8F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6847943" w:history="1">
        <w:r w:rsidRPr="009A0BAC">
          <w:t>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9A0BAC">
          <w:t>New part 9</w:t>
        </w:r>
        <w:r>
          <w:tab/>
        </w:r>
        <w:r>
          <w:fldChar w:fldCharType="begin"/>
        </w:r>
        <w:r>
          <w:instrText xml:space="preserve"> PAGEREF _Toc86847943 \h </w:instrText>
        </w:r>
        <w:r>
          <w:fldChar w:fldCharType="separate"/>
        </w:r>
        <w:r w:rsidR="00904D64">
          <w:t>8</w:t>
        </w:r>
        <w:r>
          <w:fldChar w:fldCharType="end"/>
        </w:r>
      </w:hyperlink>
    </w:p>
    <w:p w14:paraId="520E3E84" w14:textId="460A8FAA" w:rsidR="00E27E8F" w:rsidRDefault="00E27E8F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lastRenderedPageBreak/>
        <w:tab/>
      </w:r>
      <w:hyperlink w:anchor="_Toc86847944" w:history="1">
        <w:r w:rsidRPr="009A0BAC">
          <w:t>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9A0BAC">
          <w:t>Dictionary, new definitions</w:t>
        </w:r>
        <w:r>
          <w:tab/>
        </w:r>
        <w:r>
          <w:fldChar w:fldCharType="begin"/>
        </w:r>
        <w:r>
          <w:instrText xml:space="preserve"> PAGEREF _Toc86847944 \h </w:instrText>
        </w:r>
        <w:r>
          <w:fldChar w:fldCharType="separate"/>
        </w:r>
        <w:r w:rsidR="00904D64">
          <w:t>9</w:t>
        </w:r>
        <w:r>
          <w:fldChar w:fldCharType="end"/>
        </w:r>
      </w:hyperlink>
    </w:p>
    <w:p w14:paraId="07812C97" w14:textId="57082C73" w:rsidR="00E27E8F" w:rsidRDefault="00E27E8F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6847945" w:history="1">
        <w:r w:rsidRPr="009A0BAC">
          <w:t>10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9A0BAC">
          <w:t xml:space="preserve">Dictionary, definition of </w:t>
        </w:r>
        <w:r w:rsidRPr="009A0BAC">
          <w:rPr>
            <w:i/>
          </w:rPr>
          <w:t>unit</w:t>
        </w:r>
        <w:r>
          <w:tab/>
        </w:r>
        <w:r>
          <w:fldChar w:fldCharType="begin"/>
        </w:r>
        <w:r>
          <w:instrText xml:space="preserve"> PAGEREF _Toc86847945 \h </w:instrText>
        </w:r>
        <w:r>
          <w:fldChar w:fldCharType="separate"/>
        </w:r>
        <w:r w:rsidR="00904D64">
          <w:t>9</w:t>
        </w:r>
        <w:r>
          <w:fldChar w:fldCharType="end"/>
        </w:r>
      </w:hyperlink>
    </w:p>
    <w:p w14:paraId="01986025" w14:textId="4B1B8926" w:rsidR="00E27E8F" w:rsidRDefault="00E27E8F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6847946" w:history="1">
        <w:r w:rsidRPr="009A0BAC">
          <w:t>11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9A0BAC">
          <w:t xml:space="preserve">Dictionary, new definition of </w:t>
        </w:r>
        <w:r w:rsidRPr="009A0BAC">
          <w:rPr>
            <w:i/>
          </w:rPr>
          <w:t>units plan</w:t>
        </w:r>
        <w:r>
          <w:tab/>
        </w:r>
        <w:r>
          <w:fldChar w:fldCharType="begin"/>
        </w:r>
        <w:r>
          <w:instrText xml:space="preserve"> PAGEREF _Toc86847946 \h </w:instrText>
        </w:r>
        <w:r>
          <w:fldChar w:fldCharType="separate"/>
        </w:r>
        <w:r w:rsidR="00904D64">
          <w:t>9</w:t>
        </w:r>
        <w:r>
          <w:fldChar w:fldCharType="end"/>
        </w:r>
      </w:hyperlink>
    </w:p>
    <w:p w14:paraId="2902D1C4" w14:textId="4DAD2343" w:rsidR="00C92CEB" w:rsidRPr="00DC6483" w:rsidRDefault="00E27E8F">
      <w:pPr>
        <w:pStyle w:val="BillBasic"/>
      </w:pPr>
      <w:r>
        <w:fldChar w:fldCharType="end"/>
      </w:r>
    </w:p>
    <w:p w14:paraId="6273F026" w14:textId="77777777" w:rsidR="00DC6483" w:rsidRDefault="00DC6483">
      <w:pPr>
        <w:pStyle w:val="01Contents"/>
        <w:sectPr w:rsidR="00DC6483" w:rsidSect="00C0736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326"/>
        </w:sectPr>
      </w:pPr>
    </w:p>
    <w:p w14:paraId="1EC5E447" w14:textId="77777777" w:rsidR="00C0736B" w:rsidRDefault="00C0736B" w:rsidP="00FE5883">
      <w:pPr>
        <w:spacing w:before="48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4B37E4D2" wp14:editId="3A522588">
            <wp:extent cx="1333500" cy="1181100"/>
            <wp:effectExtent l="19050" t="0" r="0" b="0"/>
            <wp:docPr id="2" name="Picture 2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D33F80" w14:textId="77777777" w:rsidR="00C0736B" w:rsidRDefault="00C0736B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3D4B5B31" w14:textId="3D45DA65" w:rsidR="00C92CEB" w:rsidRPr="00DC6483" w:rsidRDefault="00C0736B" w:rsidP="00DC6483">
      <w:pPr>
        <w:pStyle w:val="Billname"/>
        <w:suppressLineNumbers/>
      </w:pPr>
      <w:bookmarkStart w:id="0" w:name="citation"/>
      <w:r>
        <w:t>Civil Law (Sale of Residential Property) Amendment Act 2021</w:t>
      </w:r>
      <w:bookmarkEnd w:id="0"/>
    </w:p>
    <w:p w14:paraId="0EF6424B" w14:textId="4AADC7FA" w:rsidR="00C92CEB" w:rsidRPr="00DC6483" w:rsidRDefault="004624A7" w:rsidP="00DC6483">
      <w:pPr>
        <w:pStyle w:val="ActNo"/>
        <w:suppressLineNumbers/>
      </w:pPr>
      <w:r>
        <w:fldChar w:fldCharType="begin"/>
      </w:r>
      <w:r>
        <w:instrText xml:space="preserve"> DOCPROPERTY "Category"  \* MERGEF</w:instrText>
      </w:r>
      <w:r>
        <w:instrText xml:space="preserve">ORMAT </w:instrText>
      </w:r>
      <w:r>
        <w:fldChar w:fldCharType="separate"/>
      </w:r>
      <w:r w:rsidR="00904D64">
        <w:t>A2021-32</w:t>
      </w:r>
      <w:r>
        <w:fldChar w:fldCharType="end"/>
      </w:r>
    </w:p>
    <w:p w14:paraId="1859E268" w14:textId="77777777" w:rsidR="00C92CEB" w:rsidRPr="00DC6483" w:rsidRDefault="00C92CEB" w:rsidP="00DC6483">
      <w:pPr>
        <w:pStyle w:val="N-line3"/>
        <w:suppressLineNumbers/>
      </w:pPr>
    </w:p>
    <w:p w14:paraId="43378344" w14:textId="07DDA46E" w:rsidR="00C92CEB" w:rsidRPr="00DC6483" w:rsidRDefault="00C92CEB" w:rsidP="00DC6483">
      <w:pPr>
        <w:pStyle w:val="LongTitle"/>
        <w:suppressLineNumbers/>
      </w:pPr>
      <w:r w:rsidRPr="00DC6483">
        <w:t xml:space="preserve">An Act to amend the </w:t>
      </w:r>
      <w:bookmarkStart w:id="1" w:name="AmCitation"/>
      <w:r w:rsidR="00C03686" w:rsidRPr="00DC6483">
        <w:rPr>
          <w:rStyle w:val="charCitHyperlinkItal"/>
        </w:rPr>
        <w:fldChar w:fldCharType="begin"/>
      </w:r>
      <w:r w:rsidR="00C03686" w:rsidRPr="00DC6483">
        <w:rPr>
          <w:rStyle w:val="charCitHyperlinkItal"/>
        </w:rPr>
        <w:instrText>HYPERLINK "http://www.legislation.act.gov.au/a/2003-40" \o "A2003-40"</w:instrText>
      </w:r>
      <w:r w:rsidR="00C03686" w:rsidRPr="00DC6483">
        <w:rPr>
          <w:rStyle w:val="charCitHyperlinkItal"/>
        </w:rPr>
        <w:fldChar w:fldCharType="separate"/>
      </w:r>
      <w:r w:rsidR="00C03686" w:rsidRPr="00DC6483">
        <w:rPr>
          <w:rStyle w:val="charCitHyperlinkItal"/>
        </w:rPr>
        <w:t>Civil Law (Sale of Residential Property) Act 2003</w:t>
      </w:r>
      <w:r w:rsidR="00C03686" w:rsidRPr="00DC6483">
        <w:rPr>
          <w:rStyle w:val="charCitHyperlinkItal"/>
        </w:rPr>
        <w:fldChar w:fldCharType="end"/>
      </w:r>
      <w:bookmarkEnd w:id="1"/>
    </w:p>
    <w:p w14:paraId="43B392B5" w14:textId="77777777" w:rsidR="00C92CEB" w:rsidRPr="00DC6483" w:rsidRDefault="00C92CEB" w:rsidP="00DC6483">
      <w:pPr>
        <w:pStyle w:val="N-line3"/>
        <w:suppressLineNumbers/>
      </w:pPr>
    </w:p>
    <w:p w14:paraId="5B0FFCC6" w14:textId="77777777" w:rsidR="00C92CEB" w:rsidRPr="00DC6483" w:rsidRDefault="00C92CEB" w:rsidP="00DC6483">
      <w:pPr>
        <w:pStyle w:val="Placeholder"/>
        <w:suppressLineNumbers/>
      </w:pPr>
      <w:r w:rsidRPr="00DC6483">
        <w:rPr>
          <w:rStyle w:val="charContents"/>
          <w:sz w:val="16"/>
        </w:rPr>
        <w:t xml:space="preserve">  </w:t>
      </w:r>
      <w:r w:rsidRPr="00DC6483">
        <w:rPr>
          <w:rStyle w:val="charPage"/>
        </w:rPr>
        <w:t xml:space="preserve">  </w:t>
      </w:r>
    </w:p>
    <w:p w14:paraId="0F611BAA" w14:textId="77777777" w:rsidR="00C92CEB" w:rsidRPr="00DC6483" w:rsidRDefault="00C92CEB" w:rsidP="00DC6483">
      <w:pPr>
        <w:pStyle w:val="Placeholder"/>
        <w:suppressLineNumbers/>
      </w:pPr>
      <w:r w:rsidRPr="00DC6483">
        <w:rPr>
          <w:rStyle w:val="CharChapNo"/>
        </w:rPr>
        <w:t xml:space="preserve">  </w:t>
      </w:r>
      <w:r w:rsidRPr="00DC6483">
        <w:rPr>
          <w:rStyle w:val="CharChapText"/>
        </w:rPr>
        <w:t xml:space="preserve">  </w:t>
      </w:r>
    </w:p>
    <w:p w14:paraId="1B6EF32B" w14:textId="77777777" w:rsidR="00C92CEB" w:rsidRPr="00DC6483" w:rsidRDefault="00C92CEB" w:rsidP="00DC6483">
      <w:pPr>
        <w:pStyle w:val="Placeholder"/>
        <w:suppressLineNumbers/>
      </w:pPr>
      <w:r w:rsidRPr="00DC6483">
        <w:rPr>
          <w:rStyle w:val="CharPartNo"/>
        </w:rPr>
        <w:t xml:space="preserve">  </w:t>
      </w:r>
      <w:r w:rsidRPr="00DC6483">
        <w:rPr>
          <w:rStyle w:val="CharPartText"/>
        </w:rPr>
        <w:t xml:space="preserve">  </w:t>
      </w:r>
    </w:p>
    <w:p w14:paraId="0A738B1F" w14:textId="77777777" w:rsidR="00C92CEB" w:rsidRPr="00DC6483" w:rsidRDefault="00C92CEB" w:rsidP="00DC6483">
      <w:pPr>
        <w:pStyle w:val="Placeholder"/>
        <w:suppressLineNumbers/>
      </w:pPr>
      <w:r w:rsidRPr="00DC6483">
        <w:rPr>
          <w:rStyle w:val="CharDivNo"/>
        </w:rPr>
        <w:t xml:space="preserve">  </w:t>
      </w:r>
      <w:r w:rsidRPr="00DC6483">
        <w:rPr>
          <w:rStyle w:val="CharDivText"/>
        </w:rPr>
        <w:t xml:space="preserve">  </w:t>
      </w:r>
    </w:p>
    <w:p w14:paraId="0DACD737" w14:textId="77777777" w:rsidR="00C92CEB" w:rsidRPr="00DC6483" w:rsidRDefault="00C92CEB" w:rsidP="00DC6483">
      <w:pPr>
        <w:pStyle w:val="Notified"/>
        <w:suppressLineNumbers/>
      </w:pPr>
    </w:p>
    <w:p w14:paraId="3AC9203D" w14:textId="77777777" w:rsidR="00C92CEB" w:rsidRPr="00DC6483" w:rsidRDefault="00C92CEB" w:rsidP="00DC6483">
      <w:pPr>
        <w:pStyle w:val="EnactingWords"/>
        <w:suppressLineNumbers/>
      </w:pPr>
      <w:r w:rsidRPr="00DC6483">
        <w:t>The Legislative Assembly for the Australian Capital Territory enacts as follows:</w:t>
      </w:r>
    </w:p>
    <w:p w14:paraId="50E69408" w14:textId="77777777" w:rsidR="00C92CEB" w:rsidRPr="00DC6483" w:rsidRDefault="00C92CEB" w:rsidP="00DC6483">
      <w:pPr>
        <w:pStyle w:val="PageBreak"/>
        <w:suppressLineNumbers/>
      </w:pPr>
      <w:r w:rsidRPr="00DC6483">
        <w:br w:type="page"/>
      </w:r>
    </w:p>
    <w:p w14:paraId="38C9E8DF" w14:textId="3AA18B90" w:rsidR="00C92CEB" w:rsidRPr="00DC6483" w:rsidRDefault="00DC6483" w:rsidP="00DC6483">
      <w:pPr>
        <w:pStyle w:val="AH5Sec"/>
        <w:shd w:val="pct25" w:color="auto" w:fill="auto"/>
      </w:pPr>
      <w:bookmarkStart w:id="2" w:name="_Toc86847936"/>
      <w:r w:rsidRPr="00DC6483">
        <w:rPr>
          <w:rStyle w:val="CharSectNo"/>
        </w:rPr>
        <w:lastRenderedPageBreak/>
        <w:t>1</w:t>
      </w:r>
      <w:r w:rsidRPr="00DC6483">
        <w:tab/>
      </w:r>
      <w:r w:rsidR="00C92CEB" w:rsidRPr="00DC6483">
        <w:t>Name of Act</w:t>
      </w:r>
      <w:bookmarkEnd w:id="2"/>
    </w:p>
    <w:p w14:paraId="34F7976B" w14:textId="19971F6D" w:rsidR="00C92CEB" w:rsidRPr="00DC6483" w:rsidRDefault="00C92CEB">
      <w:pPr>
        <w:pStyle w:val="Amainreturn"/>
      </w:pPr>
      <w:r w:rsidRPr="00DC6483">
        <w:t xml:space="preserve">This Act is the </w:t>
      </w:r>
      <w:r w:rsidRPr="00DC6483">
        <w:rPr>
          <w:i/>
        </w:rPr>
        <w:fldChar w:fldCharType="begin"/>
      </w:r>
      <w:r w:rsidRPr="00DC6483">
        <w:rPr>
          <w:i/>
        </w:rPr>
        <w:instrText xml:space="preserve"> TITLE</w:instrText>
      </w:r>
      <w:r w:rsidRPr="00DC6483">
        <w:rPr>
          <w:i/>
        </w:rPr>
        <w:fldChar w:fldCharType="separate"/>
      </w:r>
      <w:r w:rsidR="00904D64">
        <w:rPr>
          <w:i/>
        </w:rPr>
        <w:t>Civil Law (Sale of Residential Property) Amendment Act 2021</w:t>
      </w:r>
      <w:r w:rsidRPr="00DC6483">
        <w:rPr>
          <w:i/>
        </w:rPr>
        <w:fldChar w:fldCharType="end"/>
      </w:r>
      <w:r w:rsidRPr="00DC6483">
        <w:t>.</w:t>
      </w:r>
    </w:p>
    <w:p w14:paraId="1978A6A3" w14:textId="76692446" w:rsidR="00C92CEB" w:rsidRPr="00DC6483" w:rsidRDefault="00DC6483" w:rsidP="00DC6483">
      <w:pPr>
        <w:pStyle w:val="AH5Sec"/>
        <w:shd w:val="pct25" w:color="auto" w:fill="auto"/>
      </w:pPr>
      <w:bookmarkStart w:id="3" w:name="_Toc86847937"/>
      <w:r w:rsidRPr="00DC6483">
        <w:rPr>
          <w:rStyle w:val="CharSectNo"/>
        </w:rPr>
        <w:t>2</w:t>
      </w:r>
      <w:r w:rsidRPr="00DC6483">
        <w:tab/>
      </w:r>
      <w:r w:rsidR="00C92CEB" w:rsidRPr="00DC6483">
        <w:t>Commencement</w:t>
      </w:r>
      <w:bookmarkEnd w:id="3"/>
    </w:p>
    <w:p w14:paraId="54BBF980" w14:textId="20E4BE1A" w:rsidR="00291204" w:rsidRPr="00DC6483" w:rsidRDefault="00C92CEB" w:rsidP="00CD4DA4">
      <w:pPr>
        <w:pStyle w:val="Amainreturn"/>
      </w:pPr>
      <w:r w:rsidRPr="00DC6483">
        <w:t xml:space="preserve">This Act </w:t>
      </w:r>
      <w:r w:rsidR="00936F60" w:rsidRPr="00DC6483">
        <w:t>is taken to have commenced</w:t>
      </w:r>
      <w:r w:rsidR="00275F06" w:rsidRPr="00DC6483">
        <w:t xml:space="preserve"> on the day </w:t>
      </w:r>
      <w:r w:rsidR="000056A7" w:rsidRPr="00DC6483">
        <w:t>the bill for this Act was presented to the Legislative Assembly</w:t>
      </w:r>
      <w:r w:rsidR="00275F06" w:rsidRPr="00DC6483">
        <w:t>.</w:t>
      </w:r>
    </w:p>
    <w:p w14:paraId="4A209670" w14:textId="309C4754" w:rsidR="00C92CEB" w:rsidRPr="00DC6483" w:rsidRDefault="00DC6483" w:rsidP="00DC6483">
      <w:pPr>
        <w:pStyle w:val="AH5Sec"/>
        <w:shd w:val="pct25" w:color="auto" w:fill="auto"/>
      </w:pPr>
      <w:bookmarkStart w:id="4" w:name="_Toc86847938"/>
      <w:r w:rsidRPr="00DC6483">
        <w:rPr>
          <w:rStyle w:val="CharSectNo"/>
        </w:rPr>
        <w:t>3</w:t>
      </w:r>
      <w:r w:rsidRPr="00DC6483">
        <w:tab/>
      </w:r>
      <w:r w:rsidR="00C92CEB" w:rsidRPr="00DC6483">
        <w:t>Legislation amended</w:t>
      </w:r>
      <w:bookmarkEnd w:id="4"/>
    </w:p>
    <w:p w14:paraId="5F38276B" w14:textId="559D64B9" w:rsidR="00C92CEB" w:rsidRPr="00DC6483" w:rsidRDefault="00C92CEB">
      <w:pPr>
        <w:pStyle w:val="Amainreturn"/>
      </w:pPr>
      <w:r w:rsidRPr="00DC6483">
        <w:t xml:space="preserve">This Act amends the </w:t>
      </w:r>
      <w:hyperlink r:id="rId15" w:tooltip="A2003-40" w:history="1">
        <w:r w:rsidR="00C03686" w:rsidRPr="00DC6483">
          <w:rPr>
            <w:rStyle w:val="charCitHyperlinkItal"/>
          </w:rPr>
          <w:t>Civil Law (Sale of Residential Property) Act 2003</w:t>
        </w:r>
      </w:hyperlink>
      <w:r w:rsidRPr="00DC6483">
        <w:t>.</w:t>
      </w:r>
    </w:p>
    <w:p w14:paraId="1D0B64AB" w14:textId="600B67DC" w:rsidR="00832CDC" w:rsidRPr="00DC6483" w:rsidRDefault="00DC6483" w:rsidP="00DC6483">
      <w:pPr>
        <w:pStyle w:val="AH5Sec"/>
        <w:shd w:val="pct25" w:color="auto" w:fill="auto"/>
      </w:pPr>
      <w:bookmarkStart w:id="5" w:name="_Toc86847939"/>
      <w:r w:rsidRPr="00DC6483">
        <w:rPr>
          <w:rStyle w:val="CharSectNo"/>
        </w:rPr>
        <w:t>4</w:t>
      </w:r>
      <w:r w:rsidRPr="00DC6483">
        <w:tab/>
      </w:r>
      <w:r w:rsidR="00832CDC" w:rsidRPr="00DC6483">
        <w:t xml:space="preserve">Definitions for </w:t>
      </w:r>
      <w:proofErr w:type="spellStart"/>
      <w:r w:rsidR="00832CDC" w:rsidRPr="00DC6483">
        <w:t>pt</w:t>
      </w:r>
      <w:proofErr w:type="spellEnd"/>
      <w:r w:rsidR="00832CDC" w:rsidRPr="00DC6483">
        <w:t xml:space="preserve"> 2</w:t>
      </w:r>
      <w:r w:rsidR="00832CDC" w:rsidRPr="00DC6483">
        <w:br/>
        <w:t>Section 7, definition</w:t>
      </w:r>
      <w:r w:rsidR="005C2C94" w:rsidRPr="00DC6483">
        <w:t>s</w:t>
      </w:r>
      <w:r w:rsidR="00832CDC" w:rsidRPr="00DC6483">
        <w:t xml:space="preserve"> of </w:t>
      </w:r>
      <w:r w:rsidR="005C2C94" w:rsidRPr="00DC6483">
        <w:rPr>
          <w:rStyle w:val="charItals"/>
        </w:rPr>
        <w:t>unit</w:t>
      </w:r>
      <w:r w:rsidR="005C2C94" w:rsidRPr="00DC6483">
        <w:t xml:space="preserve"> and </w:t>
      </w:r>
      <w:r w:rsidR="00832CDC" w:rsidRPr="00DC6483">
        <w:rPr>
          <w:rStyle w:val="charItals"/>
        </w:rPr>
        <w:t>units plan</w:t>
      </w:r>
      <w:bookmarkEnd w:id="5"/>
    </w:p>
    <w:p w14:paraId="433D5155" w14:textId="5FAE5354" w:rsidR="00832CDC" w:rsidRPr="00DC6483" w:rsidRDefault="00832CDC" w:rsidP="00832CDC">
      <w:pPr>
        <w:pStyle w:val="direction"/>
      </w:pPr>
      <w:r w:rsidRPr="00DC6483">
        <w:t>omit</w:t>
      </w:r>
    </w:p>
    <w:p w14:paraId="3DBF9BDA" w14:textId="1092852A" w:rsidR="00B775CC" w:rsidRPr="00DC6483" w:rsidRDefault="00DC6483" w:rsidP="00DC6483">
      <w:pPr>
        <w:pStyle w:val="AH5Sec"/>
        <w:shd w:val="pct25" w:color="auto" w:fill="auto"/>
      </w:pPr>
      <w:bookmarkStart w:id="6" w:name="_Toc86847940"/>
      <w:r w:rsidRPr="00DC6483">
        <w:rPr>
          <w:rStyle w:val="CharSectNo"/>
        </w:rPr>
        <w:t>5</w:t>
      </w:r>
      <w:r w:rsidRPr="00DC6483">
        <w:tab/>
      </w:r>
      <w:r w:rsidR="00B775CC" w:rsidRPr="00DC6483">
        <w:t xml:space="preserve">Meaning of </w:t>
      </w:r>
      <w:r w:rsidR="00B775CC" w:rsidRPr="00DC6483">
        <w:rPr>
          <w:rStyle w:val="charItals"/>
        </w:rPr>
        <w:t>required documents</w:t>
      </w:r>
      <w:r w:rsidR="00B775CC" w:rsidRPr="00DC6483">
        <w:br/>
        <w:t>Section 9 (2) (a) (iii)</w:t>
      </w:r>
      <w:bookmarkEnd w:id="6"/>
    </w:p>
    <w:p w14:paraId="76C8BDDA" w14:textId="3D6E310A" w:rsidR="00B775CC" w:rsidRPr="00DC6483" w:rsidRDefault="00B775CC" w:rsidP="00B775CC">
      <w:pPr>
        <w:pStyle w:val="direction"/>
      </w:pPr>
      <w:r w:rsidRPr="00DC6483">
        <w:t>omit</w:t>
      </w:r>
    </w:p>
    <w:p w14:paraId="475C2100" w14:textId="2AD053D7" w:rsidR="00B775CC" w:rsidRPr="00DC6483" w:rsidRDefault="00B775CC" w:rsidP="00B775CC">
      <w:pPr>
        <w:pStyle w:val="Amainreturn"/>
        <w:rPr>
          <w:bCs/>
          <w:iCs/>
        </w:rPr>
      </w:pPr>
      <w:r w:rsidRPr="00DC6483">
        <w:t xml:space="preserve">(an </w:t>
      </w:r>
      <w:r w:rsidRPr="00DC6483">
        <w:rPr>
          <w:rStyle w:val="charBoldItals"/>
        </w:rPr>
        <w:t>off</w:t>
      </w:r>
      <w:r w:rsidRPr="00DC6483">
        <w:rPr>
          <w:rStyle w:val="charBoldItals"/>
        </w:rPr>
        <w:noBreakHyphen/>
        <w:t>the</w:t>
      </w:r>
      <w:r w:rsidRPr="00DC6483">
        <w:rPr>
          <w:rStyle w:val="charBoldItals"/>
        </w:rPr>
        <w:noBreakHyphen/>
        <w:t>plan purchase</w:t>
      </w:r>
      <w:r w:rsidRPr="00DC6483">
        <w:rPr>
          <w:bCs/>
          <w:iCs/>
        </w:rPr>
        <w:t>)</w:t>
      </w:r>
    </w:p>
    <w:p w14:paraId="152D3414" w14:textId="3A8161D2" w:rsidR="00B775CC" w:rsidRPr="00DC6483" w:rsidRDefault="00DC6483" w:rsidP="00DC6483">
      <w:pPr>
        <w:pStyle w:val="AH5Sec"/>
        <w:shd w:val="pct25" w:color="auto" w:fill="auto"/>
      </w:pPr>
      <w:bookmarkStart w:id="7" w:name="_Toc86847941"/>
      <w:r w:rsidRPr="00DC6483">
        <w:rPr>
          <w:rStyle w:val="CharSectNo"/>
        </w:rPr>
        <w:t>6</w:t>
      </w:r>
      <w:r w:rsidRPr="00DC6483">
        <w:tab/>
      </w:r>
      <w:r w:rsidR="00221A45" w:rsidRPr="00DC6483">
        <w:t>S</w:t>
      </w:r>
      <w:r w:rsidR="00B775CC" w:rsidRPr="00DC6483">
        <w:t>ection 9 (2) (b)</w:t>
      </w:r>
      <w:bookmarkEnd w:id="7"/>
    </w:p>
    <w:p w14:paraId="35E6B526" w14:textId="60F03721" w:rsidR="00B775CC" w:rsidRPr="00DC6483" w:rsidRDefault="00B775CC" w:rsidP="00B775CC">
      <w:pPr>
        <w:pStyle w:val="direction"/>
      </w:pPr>
      <w:r w:rsidRPr="00DC6483">
        <w:t>omit</w:t>
      </w:r>
    </w:p>
    <w:p w14:paraId="7A7FE8B1" w14:textId="6A54B7D4" w:rsidR="00B775CC" w:rsidRPr="00DC6483" w:rsidRDefault="00B775CC" w:rsidP="00B775CC">
      <w:pPr>
        <w:pStyle w:val="Amainreturn"/>
      </w:pPr>
      <w:r w:rsidRPr="00DC6483">
        <w:t>an off</w:t>
      </w:r>
      <w:r w:rsidRPr="00DC6483">
        <w:noBreakHyphen/>
        <w:t>the</w:t>
      </w:r>
      <w:r w:rsidRPr="00DC6483">
        <w:noBreakHyphen/>
        <w:t>plan purchase</w:t>
      </w:r>
    </w:p>
    <w:p w14:paraId="4F1D32BB" w14:textId="047ADC87" w:rsidR="00B775CC" w:rsidRPr="00DC6483" w:rsidRDefault="00B775CC" w:rsidP="00B775CC">
      <w:pPr>
        <w:pStyle w:val="direction"/>
      </w:pPr>
      <w:r w:rsidRPr="00DC6483">
        <w:t>substitute</w:t>
      </w:r>
    </w:p>
    <w:p w14:paraId="786AD831" w14:textId="41C9F755" w:rsidR="00B775CC" w:rsidRPr="00DC6483" w:rsidRDefault="00B775CC" w:rsidP="00B775CC">
      <w:pPr>
        <w:pStyle w:val="Amainreturn"/>
      </w:pPr>
      <w:r w:rsidRPr="00DC6483">
        <w:t xml:space="preserve">a residence mentioned in </w:t>
      </w:r>
      <w:r w:rsidR="00221A45" w:rsidRPr="00DC6483">
        <w:t>paragraph</w:t>
      </w:r>
      <w:r w:rsidRPr="00DC6483">
        <w:t xml:space="preserve"> (a) (iii)</w:t>
      </w:r>
    </w:p>
    <w:p w14:paraId="4BC695DF" w14:textId="4C963BCF" w:rsidR="00744207" w:rsidRPr="00DC6483" w:rsidRDefault="00DC6483" w:rsidP="00DC6483">
      <w:pPr>
        <w:pStyle w:val="AH5Sec"/>
        <w:shd w:val="pct25" w:color="auto" w:fill="auto"/>
      </w:pPr>
      <w:bookmarkStart w:id="8" w:name="_Toc86847942"/>
      <w:r w:rsidRPr="00DC6483">
        <w:rPr>
          <w:rStyle w:val="CharSectNo"/>
        </w:rPr>
        <w:lastRenderedPageBreak/>
        <w:t>7</w:t>
      </w:r>
      <w:r w:rsidRPr="00DC6483">
        <w:tab/>
      </w:r>
      <w:r w:rsidR="00744207" w:rsidRPr="00DC6483">
        <w:t xml:space="preserve">New </w:t>
      </w:r>
      <w:r w:rsidR="00E15B58" w:rsidRPr="00DC6483">
        <w:t>part 2A</w:t>
      </w:r>
      <w:bookmarkEnd w:id="8"/>
    </w:p>
    <w:p w14:paraId="1C706421" w14:textId="4A5898DA" w:rsidR="00744207" w:rsidRPr="00DC6483" w:rsidRDefault="00744207" w:rsidP="00744207">
      <w:pPr>
        <w:pStyle w:val="direction"/>
      </w:pPr>
      <w:r w:rsidRPr="00DC6483">
        <w:t>insert</w:t>
      </w:r>
    </w:p>
    <w:p w14:paraId="43ECD204" w14:textId="22BB25F9" w:rsidR="000070C0" w:rsidRPr="00DC6483" w:rsidRDefault="000070C0" w:rsidP="000070C0">
      <w:pPr>
        <w:pStyle w:val="IH2Part"/>
      </w:pPr>
      <w:r w:rsidRPr="00DC6483">
        <w:t>Part 2A</w:t>
      </w:r>
      <w:r w:rsidRPr="00DC6483">
        <w:tab/>
        <w:t>Off</w:t>
      </w:r>
      <w:r w:rsidRPr="00DC6483">
        <w:noBreakHyphen/>
        <w:t>the</w:t>
      </w:r>
      <w:r w:rsidRPr="00DC6483">
        <w:noBreakHyphen/>
        <w:t>plan contracts</w:t>
      </w:r>
    </w:p>
    <w:p w14:paraId="3FCAA618" w14:textId="77777777" w:rsidR="00853824" w:rsidRPr="00DC6483" w:rsidRDefault="00853824" w:rsidP="00853824">
      <w:pPr>
        <w:pStyle w:val="IH5Sec"/>
      </w:pPr>
      <w:r w:rsidRPr="00DC6483">
        <w:t>19A</w:t>
      </w:r>
      <w:r w:rsidRPr="00DC6483">
        <w:tab/>
        <w:t>Definitions—</w:t>
      </w:r>
      <w:proofErr w:type="spellStart"/>
      <w:r w:rsidRPr="00DC6483">
        <w:t>pt</w:t>
      </w:r>
      <w:proofErr w:type="spellEnd"/>
      <w:r w:rsidRPr="00DC6483">
        <w:t xml:space="preserve"> 2A</w:t>
      </w:r>
    </w:p>
    <w:p w14:paraId="48C98B05" w14:textId="00AC8EA3" w:rsidR="00853824" w:rsidRPr="00DC6483" w:rsidRDefault="00853824" w:rsidP="000070C0">
      <w:pPr>
        <w:pStyle w:val="IMain"/>
      </w:pPr>
      <w:r w:rsidRPr="00DC6483">
        <w:tab/>
        <w:t>(1)</w:t>
      </w:r>
      <w:r w:rsidRPr="00DC6483">
        <w:tab/>
        <w:t>In this part:</w:t>
      </w:r>
    </w:p>
    <w:p w14:paraId="0BA7FD05" w14:textId="22E1839C" w:rsidR="000070C0" w:rsidRPr="00DC6483" w:rsidRDefault="00853824" w:rsidP="00DC6483">
      <w:pPr>
        <w:pStyle w:val="aDef"/>
      </w:pPr>
      <w:r w:rsidRPr="00DC6483">
        <w:rPr>
          <w:rStyle w:val="charBoldItals"/>
        </w:rPr>
        <w:t>delay event</w:t>
      </w:r>
      <w:r w:rsidRPr="00DC6483">
        <w:t>, in relation to an off</w:t>
      </w:r>
      <w:r w:rsidRPr="00DC6483">
        <w:noBreakHyphen/>
        <w:t>the</w:t>
      </w:r>
      <w:r w:rsidRPr="00DC6483">
        <w:noBreakHyphen/>
        <w:t>plan contract—</w:t>
      </w:r>
    </w:p>
    <w:p w14:paraId="7D90F251" w14:textId="77777777" w:rsidR="000070C0" w:rsidRPr="00DC6483" w:rsidRDefault="000070C0" w:rsidP="000070C0">
      <w:pPr>
        <w:pStyle w:val="Idefpara"/>
      </w:pPr>
      <w:r w:rsidRPr="00DC6483">
        <w:tab/>
        <w:t>(a)</w:t>
      </w:r>
      <w:r w:rsidRPr="00DC6483">
        <w:tab/>
      </w:r>
      <w:r w:rsidR="00853824" w:rsidRPr="00DC6483">
        <w:t>means any event delaying or preventing completion of the contract including—</w:t>
      </w:r>
    </w:p>
    <w:p w14:paraId="15F5B0DC" w14:textId="77777777" w:rsidR="000070C0" w:rsidRPr="00DC6483" w:rsidRDefault="000070C0" w:rsidP="000070C0">
      <w:pPr>
        <w:pStyle w:val="Idefsubpara"/>
      </w:pPr>
      <w:r w:rsidRPr="00DC6483">
        <w:tab/>
        <w:t>(</w:t>
      </w:r>
      <w:proofErr w:type="spellStart"/>
      <w:r w:rsidRPr="00DC6483">
        <w:t>i</w:t>
      </w:r>
      <w:proofErr w:type="spellEnd"/>
      <w:r w:rsidRPr="00DC6483">
        <w:t>)</w:t>
      </w:r>
      <w:r w:rsidRPr="00DC6483">
        <w:tab/>
      </w:r>
      <w:r w:rsidR="00853824" w:rsidRPr="00DC6483">
        <w:t>an event delaying or preventing the construction of a building or other related works; and</w:t>
      </w:r>
    </w:p>
    <w:p w14:paraId="49D20FE8" w14:textId="52B5A3C5" w:rsidR="000070C0" w:rsidRPr="00DC6483" w:rsidRDefault="000070C0" w:rsidP="000070C0">
      <w:pPr>
        <w:pStyle w:val="Idefsubpara"/>
      </w:pPr>
      <w:r w:rsidRPr="00DC6483">
        <w:tab/>
        <w:t>(ii)</w:t>
      </w:r>
      <w:r w:rsidRPr="00DC6483">
        <w:tab/>
      </w:r>
      <w:r w:rsidR="00853824" w:rsidRPr="00DC6483">
        <w:t xml:space="preserve">a delay in obtaining any </w:t>
      </w:r>
      <w:r w:rsidR="00CB0DA7" w:rsidRPr="00DC6483">
        <w:t xml:space="preserve">approval, registration, permission, </w:t>
      </w:r>
      <w:r w:rsidR="00853824" w:rsidRPr="00DC6483">
        <w:t>exemption, insurance or any other thing necessary for completion of the contract; but</w:t>
      </w:r>
    </w:p>
    <w:p w14:paraId="1116C0F0" w14:textId="0AB16A36" w:rsidR="006B52EF" w:rsidRPr="00DC6483" w:rsidRDefault="000070C0" w:rsidP="000070C0">
      <w:pPr>
        <w:pStyle w:val="Idefpara"/>
      </w:pPr>
      <w:r w:rsidRPr="00DC6483">
        <w:tab/>
        <w:t>(b)</w:t>
      </w:r>
      <w:r w:rsidRPr="00DC6483">
        <w:tab/>
      </w:r>
      <w:r w:rsidR="00853824" w:rsidRPr="00DC6483">
        <w:t>does not include</w:t>
      </w:r>
      <w:r w:rsidR="005B0A6A" w:rsidRPr="00DC6483">
        <w:t>—</w:t>
      </w:r>
    </w:p>
    <w:p w14:paraId="02DDD4C0" w14:textId="46A65B0B" w:rsidR="00E1222D" w:rsidRPr="00DC6483" w:rsidRDefault="006B52EF" w:rsidP="008D49FF">
      <w:pPr>
        <w:pStyle w:val="Idefsubpara"/>
      </w:pPr>
      <w:r w:rsidRPr="00DC6483">
        <w:tab/>
        <w:t>(</w:t>
      </w:r>
      <w:proofErr w:type="spellStart"/>
      <w:r w:rsidRPr="00DC6483">
        <w:t>i</w:t>
      </w:r>
      <w:proofErr w:type="spellEnd"/>
      <w:r w:rsidRPr="00DC6483">
        <w:t>)</w:t>
      </w:r>
      <w:r w:rsidRPr="00DC6483">
        <w:tab/>
      </w:r>
      <w:r w:rsidR="005B0A6A" w:rsidRPr="00DC6483">
        <w:t xml:space="preserve">an event delaying or preventing completion of the contract that </w:t>
      </w:r>
      <w:r w:rsidR="00853824" w:rsidRPr="00DC6483">
        <w:t>t</w:t>
      </w:r>
      <w:r w:rsidR="005B0A6A" w:rsidRPr="00DC6483">
        <w:t>he buyer has caused</w:t>
      </w:r>
      <w:r w:rsidR="00CB0DA7" w:rsidRPr="00DC6483">
        <w:t xml:space="preserve"> or substantially contributed to</w:t>
      </w:r>
      <w:r w:rsidRPr="00DC6483">
        <w:t xml:space="preserve">; </w:t>
      </w:r>
      <w:r w:rsidR="005B0A6A" w:rsidRPr="00DC6483">
        <w:t>and</w:t>
      </w:r>
    </w:p>
    <w:p w14:paraId="12E77725" w14:textId="76FF8C6F" w:rsidR="00000B2C" w:rsidRPr="00DC6483" w:rsidRDefault="008D49FF" w:rsidP="00CB0DA7">
      <w:pPr>
        <w:pStyle w:val="Idefsubpara"/>
      </w:pPr>
      <w:r w:rsidRPr="00DC6483">
        <w:tab/>
        <w:t>(ii)</w:t>
      </w:r>
      <w:r w:rsidRPr="00DC6483">
        <w:tab/>
        <w:t>an event prescribed by regulation.</w:t>
      </w:r>
    </w:p>
    <w:p w14:paraId="526B3A17" w14:textId="77777777" w:rsidR="00853824" w:rsidRPr="00DC6483" w:rsidRDefault="00853824" w:rsidP="00DC6483">
      <w:pPr>
        <w:pStyle w:val="aDef"/>
      </w:pPr>
      <w:r w:rsidRPr="00DC6483">
        <w:rPr>
          <w:rStyle w:val="charBoldItals"/>
        </w:rPr>
        <w:t>off</w:t>
      </w:r>
      <w:r w:rsidRPr="00DC6483">
        <w:rPr>
          <w:rStyle w:val="charBoldItals"/>
        </w:rPr>
        <w:noBreakHyphen/>
        <w:t>the</w:t>
      </w:r>
      <w:r w:rsidRPr="00DC6483">
        <w:rPr>
          <w:rStyle w:val="charBoldItals"/>
        </w:rPr>
        <w:noBreakHyphen/>
        <w:t>plan contract</w:t>
      </w:r>
      <w:r w:rsidRPr="00DC6483">
        <w:t xml:space="preserve"> means a contract for the sale of—</w:t>
      </w:r>
    </w:p>
    <w:p w14:paraId="76A06AC8" w14:textId="4D0F8CEA" w:rsidR="00853824" w:rsidRPr="00DC6483" w:rsidRDefault="00853824" w:rsidP="00853824">
      <w:pPr>
        <w:pStyle w:val="Idefpara"/>
      </w:pPr>
      <w:r w:rsidRPr="00DC6483">
        <w:tab/>
        <w:t>(a)</w:t>
      </w:r>
      <w:r w:rsidRPr="00DC6483">
        <w:tab/>
        <w:t xml:space="preserve">a </w:t>
      </w:r>
      <w:r w:rsidR="003D4CCF" w:rsidRPr="00DC6483">
        <w:t>unit for residential use before the units plan for the unit is registered</w:t>
      </w:r>
      <w:r w:rsidRPr="00DC6483">
        <w:t>; or</w:t>
      </w:r>
    </w:p>
    <w:p w14:paraId="689DC233" w14:textId="36584C75" w:rsidR="00193292" w:rsidRPr="00DC6483" w:rsidRDefault="00193292" w:rsidP="00193292">
      <w:pPr>
        <w:pStyle w:val="Idefpara"/>
      </w:pPr>
      <w:r w:rsidRPr="00DC6483">
        <w:tab/>
        <w:t>(b)</w:t>
      </w:r>
      <w:r w:rsidRPr="00DC6483">
        <w:tab/>
        <w:t>a residence (other than a unit) on land identified in the contract before the certificate of occupancy for the residence is issued; or</w:t>
      </w:r>
    </w:p>
    <w:p w14:paraId="5A832840" w14:textId="71809361" w:rsidR="00635B70" w:rsidRPr="00DC6483" w:rsidRDefault="00853824" w:rsidP="006F7D11">
      <w:pPr>
        <w:pStyle w:val="Idefpara"/>
      </w:pPr>
      <w:r w:rsidRPr="00DC6483">
        <w:tab/>
        <w:t>(</w:t>
      </w:r>
      <w:r w:rsidR="00193292" w:rsidRPr="00DC6483">
        <w:t>c</w:t>
      </w:r>
      <w:r w:rsidRPr="00DC6483">
        <w:t>)</w:t>
      </w:r>
      <w:r w:rsidRPr="00DC6483">
        <w:tab/>
      </w:r>
      <w:r w:rsidR="00193292" w:rsidRPr="00DC6483">
        <w:t xml:space="preserve">vacant </w:t>
      </w:r>
      <w:r w:rsidRPr="00DC6483">
        <w:t>land for residential use identified in the contract before the Crown lease for the land is registered</w:t>
      </w:r>
      <w:r w:rsidR="00BB7212" w:rsidRPr="00DC6483">
        <w:t>.</w:t>
      </w:r>
    </w:p>
    <w:p w14:paraId="66C638BF" w14:textId="77777777" w:rsidR="005D1C35" w:rsidRPr="00DC6483" w:rsidRDefault="005D1C35" w:rsidP="009C62B3">
      <w:pPr>
        <w:pStyle w:val="aDef"/>
        <w:keepNext/>
      </w:pPr>
      <w:r w:rsidRPr="00DC6483">
        <w:rPr>
          <w:rStyle w:val="charBoldItals"/>
        </w:rPr>
        <w:lastRenderedPageBreak/>
        <w:t>rescission provision</w:t>
      </w:r>
      <w:r w:rsidRPr="00DC6483">
        <w:t>, in an off</w:t>
      </w:r>
      <w:r w:rsidRPr="00DC6483">
        <w:noBreakHyphen/>
        <w:t>the</w:t>
      </w:r>
      <w:r w:rsidRPr="00DC6483">
        <w:noBreakHyphen/>
        <w:t>plan contract, means a provision that allows the contract to be rescinded—</w:t>
      </w:r>
    </w:p>
    <w:p w14:paraId="5D7BD2F3" w14:textId="77777777" w:rsidR="005D1C35" w:rsidRPr="00DC6483" w:rsidRDefault="005D1C35" w:rsidP="005D1C35">
      <w:pPr>
        <w:pStyle w:val="Idefpara"/>
      </w:pPr>
      <w:r w:rsidRPr="00DC6483">
        <w:tab/>
        <w:t>(a)</w:t>
      </w:r>
      <w:r w:rsidRPr="00DC6483">
        <w:tab/>
        <w:t>if a sunset event stated in the contract does not happen before the sunset date for the event; or</w:t>
      </w:r>
    </w:p>
    <w:p w14:paraId="72588CC4" w14:textId="77777777" w:rsidR="005D1C35" w:rsidRPr="00DC6483" w:rsidRDefault="005D1C35" w:rsidP="005D1C35">
      <w:pPr>
        <w:pStyle w:val="Idefpara"/>
      </w:pPr>
      <w:r w:rsidRPr="00DC6483">
        <w:tab/>
        <w:t>(b)</w:t>
      </w:r>
      <w:r w:rsidRPr="00DC6483">
        <w:tab/>
        <w:t>if a delay event stated in the contract happens; or</w:t>
      </w:r>
    </w:p>
    <w:p w14:paraId="42DE5741" w14:textId="2E930441" w:rsidR="005D1C35" w:rsidRPr="00DC6483" w:rsidRDefault="005D1C35" w:rsidP="004853C3">
      <w:pPr>
        <w:pStyle w:val="Ipara"/>
      </w:pPr>
      <w:r w:rsidRPr="00DC6483">
        <w:tab/>
        <w:t>(c)</w:t>
      </w:r>
      <w:r w:rsidRPr="00DC6483">
        <w:tab/>
        <w:t>for any other reason prescribed by regulation.</w:t>
      </w:r>
    </w:p>
    <w:p w14:paraId="7ECCE9E9" w14:textId="77777777" w:rsidR="00853824" w:rsidRPr="00DC6483" w:rsidRDefault="00853824" w:rsidP="00DC6483">
      <w:pPr>
        <w:pStyle w:val="aDef"/>
      </w:pPr>
      <w:r w:rsidRPr="00DC6483">
        <w:rPr>
          <w:rStyle w:val="charBoldItals"/>
        </w:rPr>
        <w:t>sunset date</w:t>
      </w:r>
      <w:r w:rsidRPr="00DC6483">
        <w:t>, in relation to a sunset event in an off</w:t>
      </w:r>
      <w:r w:rsidRPr="00DC6483">
        <w:noBreakHyphen/>
        <w:t>the</w:t>
      </w:r>
      <w:r w:rsidRPr="00DC6483">
        <w:noBreakHyphen/>
        <w:t>plan contract, means a date, or period in which, the sunset event must happen.</w:t>
      </w:r>
    </w:p>
    <w:p w14:paraId="16368463" w14:textId="77777777" w:rsidR="00853824" w:rsidRPr="00DC6483" w:rsidRDefault="00853824" w:rsidP="00DC6483">
      <w:pPr>
        <w:pStyle w:val="aDef"/>
      </w:pPr>
      <w:r w:rsidRPr="00DC6483">
        <w:rPr>
          <w:rStyle w:val="charBoldItals"/>
        </w:rPr>
        <w:t>sunset event</w:t>
      </w:r>
      <w:r w:rsidRPr="00DC6483">
        <w:t>, in relation to an off</w:t>
      </w:r>
      <w:r w:rsidRPr="00DC6483">
        <w:noBreakHyphen/>
        <w:t>the</w:t>
      </w:r>
      <w:r w:rsidRPr="00DC6483">
        <w:noBreakHyphen/>
        <w:t>plan contract, means—</w:t>
      </w:r>
    </w:p>
    <w:p w14:paraId="4481945E" w14:textId="2EAF5EAA" w:rsidR="00853824" w:rsidRPr="00DC6483" w:rsidRDefault="00853824" w:rsidP="00853824">
      <w:pPr>
        <w:pStyle w:val="Idefpara"/>
      </w:pPr>
      <w:r w:rsidRPr="00DC6483">
        <w:tab/>
        <w:t>(a)</w:t>
      </w:r>
      <w:r w:rsidRPr="00DC6483">
        <w:tab/>
        <w:t xml:space="preserve">for the sale of a </w:t>
      </w:r>
      <w:r w:rsidR="003D4CCF" w:rsidRPr="00DC6483">
        <w:t>unit for residential use—the registration of the units plan for the unit</w:t>
      </w:r>
      <w:r w:rsidRPr="00DC6483">
        <w:t>; or</w:t>
      </w:r>
    </w:p>
    <w:p w14:paraId="18CF6A17" w14:textId="009EBB24" w:rsidR="00F34797" w:rsidRPr="00DC6483" w:rsidRDefault="00F34797" w:rsidP="00F34797">
      <w:pPr>
        <w:pStyle w:val="Idefpara"/>
      </w:pPr>
      <w:r w:rsidRPr="00DC6483">
        <w:tab/>
        <w:t>(b)</w:t>
      </w:r>
      <w:r w:rsidRPr="00DC6483">
        <w:tab/>
        <w:t>for the sale of a residence—the issue of a certificate of occupancy for the residence</w:t>
      </w:r>
      <w:r w:rsidR="009C62B3">
        <w:t>; or</w:t>
      </w:r>
    </w:p>
    <w:p w14:paraId="55960A23" w14:textId="1F1FB788" w:rsidR="00853824" w:rsidRPr="00DC6483" w:rsidRDefault="00853824" w:rsidP="00853824">
      <w:pPr>
        <w:pStyle w:val="Idefpara"/>
      </w:pPr>
      <w:r w:rsidRPr="00DC6483">
        <w:tab/>
        <w:t>(</w:t>
      </w:r>
      <w:r w:rsidR="00F34797" w:rsidRPr="00DC6483">
        <w:t>c</w:t>
      </w:r>
      <w:r w:rsidRPr="00DC6483">
        <w:t>)</w:t>
      </w:r>
      <w:r w:rsidRPr="00DC6483">
        <w:tab/>
        <w:t xml:space="preserve">for the sale of </w:t>
      </w:r>
      <w:r w:rsidR="00F34797" w:rsidRPr="00DC6483">
        <w:t xml:space="preserve">vacant </w:t>
      </w:r>
      <w:r w:rsidRPr="00DC6483">
        <w:t>land for residential use—the registration of the Crown lease for the land</w:t>
      </w:r>
      <w:r w:rsidR="000C472C" w:rsidRPr="00DC6483">
        <w:t>; or</w:t>
      </w:r>
    </w:p>
    <w:p w14:paraId="652DF7F8" w14:textId="1313B687" w:rsidR="00FC57F0" w:rsidRPr="00DC6483" w:rsidRDefault="00FC57F0" w:rsidP="00FC57F0">
      <w:pPr>
        <w:pStyle w:val="Idefpara"/>
      </w:pPr>
      <w:r w:rsidRPr="00DC6483">
        <w:tab/>
        <w:t>(</w:t>
      </w:r>
      <w:r w:rsidR="00F34797" w:rsidRPr="00DC6483">
        <w:t>d</w:t>
      </w:r>
      <w:r w:rsidRPr="00DC6483">
        <w:t>)</w:t>
      </w:r>
      <w:r w:rsidRPr="00DC6483">
        <w:tab/>
        <w:t>the issue of a certificate of occupancy in relation to the unit; or</w:t>
      </w:r>
    </w:p>
    <w:p w14:paraId="3FE7A2BF" w14:textId="3132857F" w:rsidR="000C472C" w:rsidRPr="00DC6483" w:rsidRDefault="00FC57F0" w:rsidP="000C472C">
      <w:pPr>
        <w:pStyle w:val="Idefpara"/>
      </w:pPr>
      <w:r w:rsidRPr="00DC6483">
        <w:tab/>
        <w:t>(</w:t>
      </w:r>
      <w:r w:rsidR="00F34797" w:rsidRPr="00DC6483">
        <w:t>e</w:t>
      </w:r>
      <w:r w:rsidRPr="00DC6483">
        <w:t>)</w:t>
      </w:r>
      <w:r w:rsidRPr="00DC6483">
        <w:tab/>
        <w:t>the issue of a certificate of compliance for the</w:t>
      </w:r>
      <w:r w:rsidR="00AE4EC8" w:rsidRPr="00DC6483">
        <w:t xml:space="preserve"> Crown</w:t>
      </w:r>
      <w:r w:rsidRPr="00DC6483">
        <w:t xml:space="preserve"> lease </w:t>
      </w:r>
      <w:r w:rsidR="00AE4EC8" w:rsidRPr="00DC6483">
        <w:t>for</w:t>
      </w:r>
      <w:r w:rsidR="00791AD2" w:rsidRPr="00DC6483">
        <w:t xml:space="preserve"> the unit or land</w:t>
      </w:r>
      <w:r w:rsidR="00664806" w:rsidRPr="00DC6483">
        <w:t>; or</w:t>
      </w:r>
    </w:p>
    <w:p w14:paraId="3FF3E4A0" w14:textId="597B6D51" w:rsidR="00664806" w:rsidRPr="00DC6483" w:rsidRDefault="00664806" w:rsidP="00664806">
      <w:pPr>
        <w:pStyle w:val="Idefpara"/>
      </w:pPr>
      <w:r w:rsidRPr="00DC6483">
        <w:tab/>
        <w:t>(</w:t>
      </w:r>
      <w:r w:rsidR="00F34797" w:rsidRPr="00DC6483">
        <w:t>f</w:t>
      </w:r>
      <w:r w:rsidRPr="00DC6483">
        <w:t>)</w:t>
      </w:r>
      <w:r w:rsidRPr="00DC6483">
        <w:tab/>
        <w:t>an event prescribed by regulation.</w:t>
      </w:r>
    </w:p>
    <w:p w14:paraId="327B2BAB" w14:textId="77A1ED61" w:rsidR="00E27004" w:rsidRPr="00DC6483" w:rsidRDefault="00853824" w:rsidP="00EE22B0">
      <w:pPr>
        <w:pStyle w:val="IMain"/>
      </w:pPr>
      <w:r w:rsidRPr="00DC6483">
        <w:tab/>
        <w:t>(2)</w:t>
      </w:r>
      <w:r w:rsidRPr="00DC6483">
        <w:tab/>
        <w:t>In this section:</w:t>
      </w:r>
    </w:p>
    <w:p w14:paraId="19C37C0F" w14:textId="122DFC07" w:rsidR="00791AD2" w:rsidRPr="00DC6483" w:rsidRDefault="00791AD2" w:rsidP="00DC6483">
      <w:pPr>
        <w:pStyle w:val="aDef"/>
      </w:pPr>
      <w:r w:rsidRPr="00DC6483">
        <w:rPr>
          <w:rStyle w:val="charBoldItals"/>
        </w:rPr>
        <w:t>certificate of compliance</w:t>
      </w:r>
      <w:r w:rsidRPr="00DC6483">
        <w:t xml:space="preserve">—see the </w:t>
      </w:r>
      <w:hyperlink r:id="rId16" w:tooltip="A2007-24" w:history="1">
        <w:r w:rsidR="00C03686" w:rsidRPr="00DC6483">
          <w:rPr>
            <w:rStyle w:val="charCitHyperlinkItal"/>
          </w:rPr>
          <w:t>Planning and Development Act 2007</w:t>
        </w:r>
      </w:hyperlink>
      <w:r w:rsidRPr="00DC6483">
        <w:t>, dictionary.</w:t>
      </w:r>
    </w:p>
    <w:p w14:paraId="75875F73" w14:textId="092A64D3" w:rsidR="00E27004" w:rsidRPr="00DC6483" w:rsidRDefault="00853824" w:rsidP="00DC6483">
      <w:pPr>
        <w:pStyle w:val="aDef"/>
      </w:pPr>
      <w:r w:rsidRPr="00DC6483">
        <w:rPr>
          <w:rStyle w:val="charBoldItals"/>
        </w:rPr>
        <w:t>certificate of occupancy</w:t>
      </w:r>
      <w:r w:rsidRPr="00DC6483">
        <w:t xml:space="preserve">—see the </w:t>
      </w:r>
      <w:hyperlink r:id="rId17" w:tooltip="A2004-11" w:history="1">
        <w:r w:rsidR="00C03686" w:rsidRPr="00DC6483">
          <w:rPr>
            <w:rStyle w:val="charCitHyperlinkItal"/>
          </w:rPr>
          <w:t>Building Act 2004</w:t>
        </w:r>
      </w:hyperlink>
      <w:r w:rsidRPr="00DC6483">
        <w:t xml:space="preserve">, </w:t>
      </w:r>
      <w:r w:rsidR="00AE4EC8" w:rsidRPr="00DC6483">
        <w:t>dictionary</w:t>
      </w:r>
      <w:r w:rsidRPr="00DC6483">
        <w:t>.</w:t>
      </w:r>
    </w:p>
    <w:p w14:paraId="5F660C10" w14:textId="77777777" w:rsidR="00853824" w:rsidRPr="00DC6483" w:rsidRDefault="00853824" w:rsidP="00DC6483">
      <w:pPr>
        <w:pStyle w:val="aDef"/>
        <w:keepNext/>
      </w:pPr>
      <w:r w:rsidRPr="00DC6483">
        <w:rPr>
          <w:rStyle w:val="charBoldItals"/>
        </w:rPr>
        <w:t>registered</w:t>
      </w:r>
      <w:r w:rsidRPr="00DC6483">
        <w:t xml:space="preserve"> means registered with the registrar-general under the—</w:t>
      </w:r>
    </w:p>
    <w:p w14:paraId="68E9A76A" w14:textId="3A6AA2AF" w:rsidR="00853824" w:rsidRPr="00DC6483" w:rsidRDefault="00853824" w:rsidP="008D6D30">
      <w:pPr>
        <w:pStyle w:val="Idefpara"/>
        <w:keepNext/>
      </w:pPr>
      <w:r w:rsidRPr="00DC6483">
        <w:tab/>
        <w:t>(a)</w:t>
      </w:r>
      <w:r w:rsidRPr="00DC6483">
        <w:tab/>
      </w:r>
      <w:hyperlink r:id="rId18" w:tooltip="A1925-1" w:history="1">
        <w:r w:rsidR="00C03686" w:rsidRPr="00DC6483">
          <w:rPr>
            <w:rStyle w:val="charCitHyperlinkItal"/>
          </w:rPr>
          <w:t>Land Titles Act 1925</w:t>
        </w:r>
      </w:hyperlink>
      <w:r w:rsidRPr="00DC6483">
        <w:t>; or</w:t>
      </w:r>
    </w:p>
    <w:p w14:paraId="66C87309" w14:textId="27EFD79C" w:rsidR="00853824" w:rsidRPr="00DC6483" w:rsidRDefault="00853824" w:rsidP="00853824">
      <w:pPr>
        <w:pStyle w:val="Idefpara"/>
      </w:pPr>
      <w:r w:rsidRPr="00DC6483">
        <w:tab/>
        <w:t>(b)</w:t>
      </w:r>
      <w:r w:rsidRPr="00DC6483">
        <w:tab/>
      </w:r>
      <w:hyperlink r:id="rId19" w:tooltip="A1970-32" w:history="1">
        <w:r w:rsidR="00C03686" w:rsidRPr="00DC6483">
          <w:rPr>
            <w:rStyle w:val="charCitHyperlinkItal"/>
          </w:rPr>
          <w:t>Land Titles (Unit Titles) Act 1970</w:t>
        </w:r>
      </w:hyperlink>
      <w:r w:rsidRPr="00DC6483">
        <w:t>.</w:t>
      </w:r>
    </w:p>
    <w:p w14:paraId="08C9EDB3" w14:textId="32C1CD44" w:rsidR="00853824" w:rsidRPr="00DC6483" w:rsidRDefault="00853824" w:rsidP="00E42AC5">
      <w:pPr>
        <w:pStyle w:val="IH5Sec"/>
      </w:pPr>
      <w:r w:rsidRPr="00DC6483">
        <w:lastRenderedPageBreak/>
        <w:t>19B</w:t>
      </w:r>
      <w:r w:rsidRPr="00DC6483">
        <w:tab/>
        <w:t>Rescission under rescission provision</w:t>
      </w:r>
    </w:p>
    <w:p w14:paraId="4FEC88B6" w14:textId="4045943F" w:rsidR="00E42AC5" w:rsidRPr="00DC6483" w:rsidRDefault="00E42AC5" w:rsidP="00E42AC5">
      <w:pPr>
        <w:pStyle w:val="Amainreturn"/>
      </w:pPr>
      <w:r w:rsidRPr="00DC6483">
        <w:t>A seller under an off</w:t>
      </w:r>
      <w:r w:rsidRPr="00DC6483">
        <w:noBreakHyphen/>
        <w:t>the</w:t>
      </w:r>
      <w:r w:rsidRPr="00DC6483">
        <w:noBreakHyphen/>
        <w:t>plan contract containing a rescission provision may only rescind the contract under the provision if—</w:t>
      </w:r>
    </w:p>
    <w:p w14:paraId="45B0A7F8" w14:textId="77777777" w:rsidR="00853824" w:rsidRPr="00DC6483" w:rsidRDefault="00853824" w:rsidP="00853824">
      <w:pPr>
        <w:pStyle w:val="Ipara"/>
      </w:pPr>
      <w:r w:rsidRPr="00DC6483">
        <w:tab/>
        <w:t>(a)</w:t>
      </w:r>
      <w:r w:rsidRPr="00DC6483">
        <w:tab/>
        <w:t>each buyer under the contract, after being given a notice under section 19C, consents in writing to the rescission; or</w:t>
      </w:r>
    </w:p>
    <w:p w14:paraId="2528BAEC" w14:textId="2C4BD6D1" w:rsidR="00853824" w:rsidRPr="00DC6483" w:rsidRDefault="00853824" w:rsidP="00853824">
      <w:pPr>
        <w:pStyle w:val="Ipara"/>
      </w:pPr>
      <w:r w:rsidRPr="00DC6483">
        <w:tab/>
        <w:t>(b)</w:t>
      </w:r>
      <w:r w:rsidRPr="00DC6483">
        <w:tab/>
        <w:t>the Supreme Court has made an order under section 19</w:t>
      </w:r>
      <w:r w:rsidR="00F13414" w:rsidRPr="00DC6483">
        <w:t>D</w:t>
      </w:r>
      <w:r w:rsidRPr="00DC6483">
        <w:t xml:space="preserve"> allowing the seller to rescind the contract under the provision; or</w:t>
      </w:r>
    </w:p>
    <w:p w14:paraId="1F7AFB84" w14:textId="4EFDA3E6" w:rsidR="00F2550A" w:rsidRPr="00DC6483" w:rsidRDefault="00853824" w:rsidP="00067D07">
      <w:pPr>
        <w:pStyle w:val="Ipara"/>
      </w:pPr>
      <w:r w:rsidRPr="00DC6483">
        <w:tab/>
        <w:t>(c)</w:t>
      </w:r>
      <w:r w:rsidRPr="00DC6483">
        <w:tab/>
        <w:t>a circumstance prescribed by regulation applies.</w:t>
      </w:r>
    </w:p>
    <w:p w14:paraId="273F8809" w14:textId="77777777" w:rsidR="00853824" w:rsidRPr="00DC6483" w:rsidRDefault="00853824" w:rsidP="00853824">
      <w:pPr>
        <w:pStyle w:val="IH5Sec"/>
      </w:pPr>
      <w:r w:rsidRPr="00DC6483">
        <w:t>19C</w:t>
      </w:r>
      <w:r w:rsidRPr="00DC6483">
        <w:tab/>
        <w:t>Notice of intention to rescind under rescission provision</w:t>
      </w:r>
    </w:p>
    <w:p w14:paraId="4B527EB6" w14:textId="77777777" w:rsidR="00853824" w:rsidRPr="00DC6483" w:rsidRDefault="00853824" w:rsidP="00853824">
      <w:pPr>
        <w:pStyle w:val="IMain"/>
      </w:pPr>
      <w:r w:rsidRPr="00DC6483">
        <w:tab/>
        <w:t>(1)</w:t>
      </w:r>
      <w:r w:rsidRPr="00DC6483">
        <w:tab/>
        <w:t>A seller under an off</w:t>
      </w:r>
      <w:r w:rsidRPr="00DC6483">
        <w:noBreakHyphen/>
        <w:t>the</w:t>
      </w:r>
      <w:r w:rsidRPr="00DC6483">
        <w:noBreakHyphen/>
        <w:t>plan contract proposing to rescind the contract under a rescission provision must give each buyer under the contract written notice at least 28 days before the day of the proposed rescission.</w:t>
      </w:r>
    </w:p>
    <w:p w14:paraId="36D3E3DC" w14:textId="77777777" w:rsidR="00853824" w:rsidRPr="00DC6483" w:rsidRDefault="00853824" w:rsidP="00853824">
      <w:pPr>
        <w:pStyle w:val="IMain"/>
      </w:pPr>
      <w:r w:rsidRPr="00DC6483">
        <w:tab/>
        <w:t>(2)</w:t>
      </w:r>
      <w:r w:rsidRPr="00DC6483">
        <w:tab/>
        <w:t>The written notice must state the following:</w:t>
      </w:r>
    </w:p>
    <w:p w14:paraId="79D93D4B" w14:textId="77777777" w:rsidR="00853824" w:rsidRPr="00DC6483" w:rsidRDefault="00853824" w:rsidP="00853824">
      <w:pPr>
        <w:pStyle w:val="Ipara"/>
      </w:pPr>
      <w:r w:rsidRPr="00DC6483">
        <w:tab/>
        <w:t>(a)</w:t>
      </w:r>
      <w:r w:rsidRPr="00DC6483">
        <w:tab/>
        <w:t>the reason for the seller’s proposed rescission of the contract;</w:t>
      </w:r>
    </w:p>
    <w:p w14:paraId="1E11664D" w14:textId="5C2F430F" w:rsidR="00853824" w:rsidRPr="00DC6483" w:rsidRDefault="00853824" w:rsidP="00853824">
      <w:pPr>
        <w:pStyle w:val="Ipara"/>
      </w:pPr>
      <w:r w:rsidRPr="00DC6483">
        <w:tab/>
        <w:t>(b)</w:t>
      </w:r>
      <w:r w:rsidRPr="00DC6483">
        <w:tab/>
        <w:t xml:space="preserve">a statement to the effect that the buyer </w:t>
      </w:r>
      <w:r w:rsidR="00585A43" w:rsidRPr="00DC6483">
        <w:t xml:space="preserve">may, but need </w:t>
      </w:r>
      <w:r w:rsidRPr="00DC6483">
        <w:t>not</w:t>
      </w:r>
      <w:r w:rsidR="00585A43" w:rsidRPr="00DC6483">
        <w:t>, consent</w:t>
      </w:r>
      <w:r w:rsidRPr="00DC6483">
        <w:t xml:space="preserve"> to the proposed rescission;</w:t>
      </w:r>
    </w:p>
    <w:p w14:paraId="4B41A574" w14:textId="7D65D6D0" w:rsidR="004709E6" w:rsidRPr="00DC6483" w:rsidRDefault="00585A43" w:rsidP="00107C8E">
      <w:pPr>
        <w:pStyle w:val="Ipara"/>
      </w:pPr>
      <w:r w:rsidRPr="00DC6483">
        <w:tab/>
        <w:t>(c)</w:t>
      </w:r>
      <w:r w:rsidRPr="00DC6483">
        <w:tab/>
        <w:t>a statement explaining the effect of section 19B and section</w:t>
      </w:r>
      <w:r w:rsidR="00F5420D" w:rsidRPr="00DC6483">
        <w:t> </w:t>
      </w:r>
      <w:r w:rsidRPr="00DC6483">
        <w:t>19</w:t>
      </w:r>
      <w:r w:rsidR="00F13414" w:rsidRPr="00DC6483">
        <w:t>D</w:t>
      </w:r>
      <w:r w:rsidR="00F5420D" w:rsidRPr="00DC6483">
        <w:t> </w:t>
      </w:r>
      <w:r w:rsidRPr="00DC6483">
        <w:t>(4)</w:t>
      </w:r>
      <w:r w:rsidR="00A97989" w:rsidRPr="00DC6483">
        <w:t>.</w:t>
      </w:r>
    </w:p>
    <w:p w14:paraId="72ABD90C" w14:textId="7E666D67" w:rsidR="00853824" w:rsidRPr="00DC6483" w:rsidRDefault="00853824" w:rsidP="00853824">
      <w:pPr>
        <w:pStyle w:val="IH5Sec"/>
      </w:pPr>
      <w:r w:rsidRPr="00DC6483">
        <w:t>19</w:t>
      </w:r>
      <w:r w:rsidR="00055FCD" w:rsidRPr="00DC6483">
        <w:t>D</w:t>
      </w:r>
      <w:r w:rsidRPr="00DC6483">
        <w:tab/>
        <w:t>Supreme Court may allow rescission</w:t>
      </w:r>
    </w:p>
    <w:p w14:paraId="45B29307" w14:textId="77777777" w:rsidR="00853824" w:rsidRPr="00DC6483" w:rsidRDefault="00853824" w:rsidP="00853824">
      <w:pPr>
        <w:pStyle w:val="IMain"/>
      </w:pPr>
      <w:r w:rsidRPr="00DC6483">
        <w:tab/>
        <w:t>(1)</w:t>
      </w:r>
      <w:r w:rsidRPr="00DC6483">
        <w:tab/>
        <w:t>A seller under an off</w:t>
      </w:r>
      <w:r w:rsidRPr="00DC6483">
        <w:noBreakHyphen/>
        <w:t>the</w:t>
      </w:r>
      <w:r w:rsidRPr="00DC6483">
        <w:noBreakHyphen/>
        <w:t>plan contract containing a rescission provision may apply to the Supreme Court for an order allowing the seller to rescind the contract under the provision.</w:t>
      </w:r>
    </w:p>
    <w:p w14:paraId="6EBF3C25" w14:textId="77777777" w:rsidR="00853824" w:rsidRPr="00DC6483" w:rsidRDefault="00853824" w:rsidP="00853824">
      <w:pPr>
        <w:pStyle w:val="IMain"/>
      </w:pPr>
      <w:r w:rsidRPr="00DC6483">
        <w:tab/>
        <w:t>(2)</w:t>
      </w:r>
      <w:r w:rsidRPr="00DC6483">
        <w:tab/>
        <w:t>The Supreme Court must not make the order unless the seller satisfies the court that it is just and equitable to make the order.</w:t>
      </w:r>
    </w:p>
    <w:p w14:paraId="39735805" w14:textId="77777777" w:rsidR="00853824" w:rsidRPr="00DC6483" w:rsidRDefault="00853824" w:rsidP="00853824">
      <w:pPr>
        <w:pStyle w:val="IMain"/>
      </w:pPr>
      <w:r w:rsidRPr="00DC6483">
        <w:lastRenderedPageBreak/>
        <w:tab/>
        <w:t>(3)</w:t>
      </w:r>
      <w:r w:rsidRPr="00DC6483">
        <w:tab/>
        <w:t>In deciding whether it is just and equitable to make the order, the Supreme Court must take into account the following:</w:t>
      </w:r>
    </w:p>
    <w:p w14:paraId="190485F8" w14:textId="7E266D97" w:rsidR="00853824" w:rsidRPr="00DC6483" w:rsidRDefault="00853824" w:rsidP="00853824">
      <w:pPr>
        <w:pStyle w:val="Ipara"/>
      </w:pPr>
      <w:r w:rsidRPr="00DC6483">
        <w:tab/>
        <w:t>(a)</w:t>
      </w:r>
      <w:r w:rsidRPr="00DC6483">
        <w:tab/>
        <w:t>the terms of the off</w:t>
      </w:r>
      <w:r w:rsidRPr="00DC6483">
        <w:noBreakHyphen/>
        <w:t>the</w:t>
      </w:r>
      <w:r w:rsidRPr="00DC6483">
        <w:noBreakHyphen/>
        <w:t>plan contract</w:t>
      </w:r>
      <w:r w:rsidR="00055FCD" w:rsidRPr="00DC6483">
        <w:t>,</w:t>
      </w:r>
      <w:r w:rsidR="00A66228" w:rsidRPr="00DC6483">
        <w:t xml:space="preserve"> </w:t>
      </w:r>
      <w:r w:rsidR="00055FCD" w:rsidRPr="00DC6483">
        <w:t>including whether a term is intended to avoid the operation of this part</w:t>
      </w:r>
      <w:r w:rsidRPr="00DC6483">
        <w:t>;</w:t>
      </w:r>
    </w:p>
    <w:p w14:paraId="7F8B7D2B" w14:textId="42A945AD" w:rsidR="00C558C4" w:rsidRPr="00DC6483" w:rsidRDefault="00853824" w:rsidP="00055FCD">
      <w:pPr>
        <w:pStyle w:val="Ipara"/>
      </w:pPr>
      <w:r w:rsidRPr="00DC6483">
        <w:tab/>
        <w:t>(b)</w:t>
      </w:r>
      <w:r w:rsidRPr="00DC6483">
        <w:tab/>
        <w:t>whether the seller has acted unreasonably or in bad faith;</w:t>
      </w:r>
    </w:p>
    <w:p w14:paraId="5770A823" w14:textId="3AA83273" w:rsidR="00223A63" w:rsidRPr="00DC6483" w:rsidRDefault="00223A63" w:rsidP="00055FCD">
      <w:pPr>
        <w:pStyle w:val="Ipara"/>
      </w:pPr>
      <w:r w:rsidRPr="00DC6483">
        <w:tab/>
        <w:t>(c)</w:t>
      </w:r>
      <w:r w:rsidRPr="00DC6483">
        <w:tab/>
      </w:r>
      <w:r w:rsidR="00055FCD" w:rsidRPr="00DC6483">
        <w:t>whether factors beyond the seller’s reasonable control have affected the seller’s ability to complete the contract or the viability of the seller’s business</w:t>
      </w:r>
      <w:r w:rsidRPr="00DC6483">
        <w:t>;</w:t>
      </w:r>
    </w:p>
    <w:p w14:paraId="661D7C13" w14:textId="2F407197" w:rsidR="000F4E35" w:rsidRPr="00DC6483" w:rsidRDefault="00853824" w:rsidP="00853824">
      <w:pPr>
        <w:pStyle w:val="Ipara"/>
      </w:pPr>
      <w:r w:rsidRPr="00DC6483">
        <w:tab/>
        <w:t>(</w:t>
      </w:r>
      <w:r w:rsidR="006C2ED4" w:rsidRPr="00DC6483">
        <w:t>d</w:t>
      </w:r>
      <w:r w:rsidRPr="00DC6483">
        <w:t>)</w:t>
      </w:r>
      <w:r w:rsidRPr="00DC6483">
        <w:tab/>
        <w:t xml:space="preserve">what </w:t>
      </w:r>
      <w:r w:rsidR="00E165C2" w:rsidRPr="00DC6483">
        <w:t xml:space="preserve">reasonable </w:t>
      </w:r>
      <w:r w:rsidRPr="00DC6483">
        <w:t>actions the seller has taken to</w:t>
      </w:r>
      <w:r w:rsidR="000F4E35" w:rsidRPr="00DC6483">
        <w:t>—</w:t>
      </w:r>
    </w:p>
    <w:p w14:paraId="564139A0" w14:textId="4035C8F2" w:rsidR="000F4E35" w:rsidRPr="00DC6483" w:rsidRDefault="000F4E35" w:rsidP="000F4E35">
      <w:pPr>
        <w:pStyle w:val="Isubpara"/>
      </w:pPr>
      <w:r w:rsidRPr="00DC6483">
        <w:tab/>
        <w:t>(</w:t>
      </w:r>
      <w:proofErr w:type="spellStart"/>
      <w:r w:rsidR="00CE6619" w:rsidRPr="00DC6483">
        <w:t>i</w:t>
      </w:r>
      <w:proofErr w:type="spellEnd"/>
      <w:r w:rsidRPr="00DC6483">
        <w:t>)</w:t>
      </w:r>
      <w:r w:rsidRPr="00DC6483">
        <w:tab/>
        <w:t>avoid a</w:t>
      </w:r>
      <w:r w:rsidR="006404EC" w:rsidRPr="00DC6483">
        <w:t xml:space="preserve"> rescission</w:t>
      </w:r>
      <w:r w:rsidRPr="00DC6483">
        <w:t xml:space="preserve"> event; or</w:t>
      </w:r>
    </w:p>
    <w:p w14:paraId="1B636AD7" w14:textId="3074200A" w:rsidR="00853824" w:rsidRPr="00DC6483" w:rsidRDefault="000F4E35" w:rsidP="000F4E35">
      <w:pPr>
        <w:pStyle w:val="Isubpara"/>
      </w:pPr>
      <w:r w:rsidRPr="00DC6483">
        <w:tab/>
        <w:t>(ii)</w:t>
      </w:r>
      <w:r w:rsidRPr="00DC6483">
        <w:tab/>
        <w:t xml:space="preserve">if </w:t>
      </w:r>
      <w:r w:rsidR="00055FCD" w:rsidRPr="00DC6483">
        <w:t>a rescission</w:t>
      </w:r>
      <w:r w:rsidRPr="00DC6483">
        <w:t xml:space="preserve"> event has happened—</w:t>
      </w:r>
      <w:r w:rsidR="00853824" w:rsidRPr="00DC6483">
        <w:t xml:space="preserve">minimise the effect of </w:t>
      </w:r>
      <w:r w:rsidRPr="00DC6483">
        <w:t>the event</w:t>
      </w:r>
      <w:r w:rsidR="00055FCD" w:rsidRPr="00DC6483">
        <w:t xml:space="preserve"> on the seller’s ability to complete the contract</w:t>
      </w:r>
      <w:r w:rsidR="00853824" w:rsidRPr="00DC6483">
        <w:t xml:space="preserve">; </w:t>
      </w:r>
    </w:p>
    <w:p w14:paraId="440A4E58" w14:textId="362D7614" w:rsidR="003932EA" w:rsidRPr="00DC6483" w:rsidRDefault="00853824" w:rsidP="00055FCD">
      <w:pPr>
        <w:pStyle w:val="Ipara"/>
      </w:pPr>
      <w:r w:rsidRPr="00DC6483">
        <w:tab/>
        <w:t>(</w:t>
      </w:r>
      <w:r w:rsidR="006C2ED4" w:rsidRPr="00DC6483">
        <w:t>e</w:t>
      </w:r>
      <w:r w:rsidRPr="00DC6483">
        <w:t>)</w:t>
      </w:r>
      <w:r w:rsidRPr="00DC6483">
        <w:tab/>
      </w:r>
      <w:r w:rsidR="00A00F43" w:rsidRPr="00DC6483">
        <w:t>whether there is a</w:t>
      </w:r>
      <w:r w:rsidRPr="00DC6483">
        <w:t xml:space="preserve"> reasonable prospect of the seller completing the contract;</w:t>
      </w:r>
    </w:p>
    <w:p w14:paraId="22A6934B" w14:textId="2A8132D1" w:rsidR="00853824" w:rsidRPr="00DC6483" w:rsidRDefault="00853824" w:rsidP="00853824">
      <w:pPr>
        <w:pStyle w:val="Ipara"/>
      </w:pPr>
      <w:r w:rsidRPr="00DC6483">
        <w:tab/>
        <w:t>(</w:t>
      </w:r>
      <w:r w:rsidR="006C2ED4" w:rsidRPr="00DC6483">
        <w:t>f</w:t>
      </w:r>
      <w:r w:rsidRPr="00DC6483">
        <w:t>)</w:t>
      </w:r>
      <w:r w:rsidRPr="00DC6483">
        <w:tab/>
        <w:t>whether the unit or land the subject of the contract has increased in value;</w:t>
      </w:r>
    </w:p>
    <w:p w14:paraId="5F40A98E" w14:textId="13C4C1FD" w:rsidR="00853824" w:rsidRPr="00DC6483" w:rsidRDefault="00853824" w:rsidP="00853824">
      <w:pPr>
        <w:pStyle w:val="Ipara"/>
      </w:pPr>
      <w:r w:rsidRPr="00DC6483">
        <w:tab/>
        <w:t>(</w:t>
      </w:r>
      <w:r w:rsidR="006C2ED4" w:rsidRPr="00DC6483">
        <w:t>g</w:t>
      </w:r>
      <w:r w:rsidRPr="00DC6483">
        <w:t>)</w:t>
      </w:r>
      <w:r w:rsidRPr="00DC6483">
        <w:tab/>
        <w:t>the effect of the rescission on the buyer;</w:t>
      </w:r>
    </w:p>
    <w:p w14:paraId="4BA32CF5" w14:textId="2097BA3F" w:rsidR="00D55541" w:rsidRPr="00DC6483" w:rsidRDefault="00C558C4" w:rsidP="00271AC7">
      <w:pPr>
        <w:pStyle w:val="Ipara"/>
      </w:pPr>
      <w:r w:rsidRPr="00DC6483">
        <w:tab/>
        <w:t>(</w:t>
      </w:r>
      <w:r w:rsidR="006C2ED4" w:rsidRPr="00DC6483">
        <w:t>h</w:t>
      </w:r>
      <w:r w:rsidRPr="00DC6483">
        <w:t>)</w:t>
      </w:r>
      <w:r w:rsidRPr="00DC6483">
        <w:tab/>
        <w:t>whether the buyer has been performing their obligations under the contract;</w:t>
      </w:r>
    </w:p>
    <w:p w14:paraId="2D0BC956" w14:textId="21B3A8A0" w:rsidR="00223A63" w:rsidRPr="00DC6483" w:rsidRDefault="00853824" w:rsidP="00E14EFB">
      <w:pPr>
        <w:pStyle w:val="Ipara"/>
      </w:pPr>
      <w:r w:rsidRPr="00DC6483">
        <w:tab/>
        <w:t>(</w:t>
      </w:r>
      <w:proofErr w:type="spellStart"/>
      <w:r w:rsidR="00271AC7" w:rsidRPr="00DC6483">
        <w:t>i</w:t>
      </w:r>
      <w:proofErr w:type="spellEnd"/>
      <w:r w:rsidRPr="00DC6483">
        <w:t>)</w:t>
      </w:r>
      <w:r w:rsidRPr="00DC6483">
        <w:tab/>
        <w:t>the effect of completing the contract on the seller;</w:t>
      </w:r>
    </w:p>
    <w:p w14:paraId="279EF67E" w14:textId="5CCB0921" w:rsidR="00853824" w:rsidRPr="00DC6483" w:rsidRDefault="00CE6619" w:rsidP="00CE6619">
      <w:pPr>
        <w:pStyle w:val="Ipara"/>
      </w:pPr>
      <w:r w:rsidRPr="00DC6483">
        <w:tab/>
        <w:t>(</w:t>
      </w:r>
      <w:r w:rsidR="00271AC7" w:rsidRPr="00DC6483">
        <w:t>j</w:t>
      </w:r>
      <w:r w:rsidRPr="00DC6483">
        <w:t>)</w:t>
      </w:r>
      <w:r w:rsidRPr="00DC6483">
        <w:tab/>
      </w:r>
      <w:r w:rsidR="00853824" w:rsidRPr="00DC6483">
        <w:t>any other matter that the court considers relevant;</w:t>
      </w:r>
    </w:p>
    <w:p w14:paraId="5A4C3A43" w14:textId="18490F78" w:rsidR="00665265" w:rsidRPr="00DC6483" w:rsidRDefault="00853824" w:rsidP="00665265">
      <w:pPr>
        <w:pStyle w:val="Ipara"/>
      </w:pPr>
      <w:r w:rsidRPr="00DC6483">
        <w:tab/>
        <w:t>(</w:t>
      </w:r>
      <w:r w:rsidR="00271AC7" w:rsidRPr="00DC6483">
        <w:t>k</w:t>
      </w:r>
      <w:r w:rsidRPr="00DC6483">
        <w:t>)</w:t>
      </w:r>
      <w:r w:rsidRPr="00DC6483">
        <w:tab/>
        <w:t>any other matter prescribed by regulation.</w:t>
      </w:r>
    </w:p>
    <w:p w14:paraId="3FD3E09E" w14:textId="77777777" w:rsidR="00665265" w:rsidRPr="00DC6483" w:rsidRDefault="00E14EFB" w:rsidP="00665265">
      <w:pPr>
        <w:pStyle w:val="aExamHdgss"/>
      </w:pPr>
      <w:r w:rsidRPr="00DC6483">
        <w:t>Examples—par (c)</w:t>
      </w:r>
    </w:p>
    <w:p w14:paraId="382F7F2C" w14:textId="77777777" w:rsidR="00665265" w:rsidRPr="00DC6483" w:rsidRDefault="00665265" w:rsidP="00665265">
      <w:pPr>
        <w:pStyle w:val="aExamINumss"/>
      </w:pPr>
      <w:r w:rsidRPr="00DC6483">
        <w:t>1</w:t>
      </w:r>
      <w:r w:rsidRPr="00DC6483">
        <w:tab/>
      </w:r>
      <w:r w:rsidR="00E14EFB" w:rsidRPr="00DC6483">
        <w:t>disruption to supply of building materials</w:t>
      </w:r>
    </w:p>
    <w:p w14:paraId="39251D41" w14:textId="38B5BE94" w:rsidR="00665265" w:rsidRPr="00DC6483" w:rsidRDefault="00665265" w:rsidP="00665265">
      <w:pPr>
        <w:pStyle w:val="aExamINumss"/>
      </w:pPr>
      <w:r w:rsidRPr="00DC6483">
        <w:t>2</w:t>
      </w:r>
      <w:r w:rsidRPr="00DC6483">
        <w:tab/>
      </w:r>
      <w:r w:rsidR="00E14EFB" w:rsidRPr="00DC6483">
        <w:t>significant increase in cost of goods and service</w:t>
      </w:r>
      <w:r w:rsidRPr="00DC6483">
        <w:t>s</w:t>
      </w:r>
    </w:p>
    <w:p w14:paraId="25DE6CD8" w14:textId="77777777" w:rsidR="00665265" w:rsidRPr="00DC6483" w:rsidRDefault="00665265" w:rsidP="00665265">
      <w:pPr>
        <w:pStyle w:val="aExamINumss"/>
      </w:pPr>
      <w:r w:rsidRPr="00DC6483">
        <w:t>3</w:t>
      </w:r>
      <w:r w:rsidRPr="00DC6483">
        <w:tab/>
      </w:r>
      <w:r w:rsidR="00E14EFB" w:rsidRPr="00DC6483">
        <w:t>inability to obtain or retain finance for the development</w:t>
      </w:r>
    </w:p>
    <w:p w14:paraId="1E2F9852" w14:textId="77777777" w:rsidR="00665265" w:rsidRPr="00DC6483" w:rsidRDefault="00665265" w:rsidP="00186082">
      <w:pPr>
        <w:pStyle w:val="aExamINumss"/>
        <w:keepNext/>
      </w:pPr>
      <w:r w:rsidRPr="00DC6483">
        <w:lastRenderedPageBreak/>
        <w:t>4</w:t>
      </w:r>
      <w:r w:rsidRPr="00DC6483">
        <w:tab/>
      </w:r>
      <w:r w:rsidR="00E14EFB" w:rsidRPr="00DC6483">
        <w:t>changes in the law affecting the development, building standards etc</w:t>
      </w:r>
    </w:p>
    <w:p w14:paraId="09DF4C99" w14:textId="77777777" w:rsidR="00665265" w:rsidRPr="00DC6483" w:rsidRDefault="00665265" w:rsidP="00665265">
      <w:pPr>
        <w:pStyle w:val="aExamINumss"/>
      </w:pPr>
      <w:r w:rsidRPr="00DC6483">
        <w:t>5</w:t>
      </w:r>
      <w:r w:rsidRPr="00DC6483">
        <w:tab/>
      </w:r>
      <w:r w:rsidR="009F0DF3" w:rsidRPr="00DC6483">
        <w:t>imposition of conditions on development approval that require major changes to the development</w:t>
      </w:r>
    </w:p>
    <w:p w14:paraId="04AC9070" w14:textId="77777777" w:rsidR="00665265" w:rsidRPr="00DC6483" w:rsidRDefault="00E14EFB" w:rsidP="00665265">
      <w:pPr>
        <w:pStyle w:val="aExamHdgss"/>
      </w:pPr>
      <w:r w:rsidRPr="00DC6483">
        <w:t>Example—par (</w:t>
      </w:r>
      <w:r w:rsidR="00D55541" w:rsidRPr="00DC6483">
        <w:t>e</w:t>
      </w:r>
      <w:r w:rsidRPr="00DC6483">
        <w:t>)</w:t>
      </w:r>
    </w:p>
    <w:p w14:paraId="71DADBFF" w14:textId="77777777" w:rsidR="00665265" w:rsidRPr="00DC6483" w:rsidRDefault="00E14EFB" w:rsidP="00665265">
      <w:pPr>
        <w:pStyle w:val="aExamss"/>
      </w:pPr>
      <w:r w:rsidRPr="00DC6483">
        <w:t>the extent to which a development has been completed</w:t>
      </w:r>
    </w:p>
    <w:p w14:paraId="3BBD3623" w14:textId="77777777" w:rsidR="00665265" w:rsidRPr="00DC6483" w:rsidRDefault="00D55541" w:rsidP="00665265">
      <w:pPr>
        <w:pStyle w:val="aExamHdgss"/>
      </w:pPr>
      <w:r w:rsidRPr="00DC6483">
        <w:t>Example—par (g)</w:t>
      </w:r>
    </w:p>
    <w:p w14:paraId="5F06D538" w14:textId="74B41602" w:rsidR="00E14EFB" w:rsidRPr="00DC6483" w:rsidRDefault="00D55541" w:rsidP="00665265">
      <w:pPr>
        <w:pStyle w:val="aExamss"/>
      </w:pPr>
      <w:r w:rsidRPr="00DC6483">
        <w:t>the ability of the buyer to enter the housing market after rescission of the contract</w:t>
      </w:r>
    </w:p>
    <w:p w14:paraId="298793FD" w14:textId="77777777" w:rsidR="00853824" w:rsidRPr="00DC6483" w:rsidRDefault="00853824" w:rsidP="00853824">
      <w:pPr>
        <w:pStyle w:val="IMain"/>
      </w:pPr>
      <w:r w:rsidRPr="00DC6483">
        <w:tab/>
        <w:t>(4)</w:t>
      </w:r>
      <w:r w:rsidRPr="00DC6483">
        <w:tab/>
        <w:t>The seller must pay the costs of the buyer in relation to a proceeding for the order unless the seller satisfies the Supreme Court that the buyer unreasonably withheld consent to the rescission of the off</w:t>
      </w:r>
      <w:r w:rsidRPr="00DC6483">
        <w:noBreakHyphen/>
        <w:t>the</w:t>
      </w:r>
      <w:r w:rsidRPr="00DC6483">
        <w:noBreakHyphen/>
        <w:t>plan contract under the rescission provision.</w:t>
      </w:r>
    </w:p>
    <w:p w14:paraId="17D8C768" w14:textId="5535C06D" w:rsidR="00C677A5" w:rsidRPr="00DC6483" w:rsidRDefault="00853824" w:rsidP="000E5BC6">
      <w:pPr>
        <w:pStyle w:val="IMain"/>
      </w:pPr>
      <w:r w:rsidRPr="00DC6483">
        <w:tab/>
        <w:t>(5)</w:t>
      </w:r>
      <w:r w:rsidRPr="00DC6483">
        <w:tab/>
        <w:t>The Supreme Court may, in dealing with an application made under this section, make any other order, including an order for damages, that the court thinks fit.</w:t>
      </w:r>
    </w:p>
    <w:p w14:paraId="0A240578" w14:textId="652913EB" w:rsidR="00007BE5" w:rsidRPr="00DC6483" w:rsidRDefault="00007BE5" w:rsidP="00007BE5">
      <w:pPr>
        <w:pStyle w:val="IMain"/>
      </w:pPr>
      <w:r w:rsidRPr="00DC6483">
        <w:tab/>
        <w:t>(6)</w:t>
      </w:r>
      <w:r w:rsidRPr="00DC6483">
        <w:tab/>
        <w:t>In this section:</w:t>
      </w:r>
    </w:p>
    <w:p w14:paraId="73EE0432" w14:textId="17A8B11E" w:rsidR="00007BE5" w:rsidRPr="00DC6483" w:rsidRDefault="00007BE5" w:rsidP="00DC6483">
      <w:pPr>
        <w:pStyle w:val="aDef"/>
      </w:pPr>
      <w:r w:rsidRPr="00DC6483">
        <w:rPr>
          <w:rStyle w:val="charBoldItals"/>
        </w:rPr>
        <w:t>rescission event</w:t>
      </w:r>
      <w:r w:rsidRPr="00DC6483">
        <w:t xml:space="preserve"> means—</w:t>
      </w:r>
    </w:p>
    <w:p w14:paraId="3D9F7722" w14:textId="5E5C583B" w:rsidR="00007BE5" w:rsidRPr="00DC6483" w:rsidRDefault="00007BE5" w:rsidP="00007BE5">
      <w:pPr>
        <w:pStyle w:val="Idefpara"/>
      </w:pPr>
      <w:r w:rsidRPr="00DC6483">
        <w:tab/>
        <w:t>(a)</w:t>
      </w:r>
      <w:r w:rsidRPr="00DC6483">
        <w:tab/>
        <w:t>a delay event; or</w:t>
      </w:r>
    </w:p>
    <w:p w14:paraId="17B1BB55" w14:textId="46A64486" w:rsidR="00007BE5" w:rsidRPr="00DC6483" w:rsidRDefault="00007BE5" w:rsidP="00007BE5">
      <w:pPr>
        <w:pStyle w:val="Idefpara"/>
      </w:pPr>
      <w:r w:rsidRPr="00DC6483">
        <w:tab/>
        <w:t>(b)</w:t>
      </w:r>
      <w:r w:rsidRPr="00DC6483">
        <w:tab/>
        <w:t>a</w:t>
      </w:r>
      <w:r w:rsidR="00E07AFE" w:rsidRPr="00DC6483">
        <w:t>n event</w:t>
      </w:r>
      <w:r w:rsidRPr="00DC6483">
        <w:t xml:space="preserve"> prescribed by regulation</w:t>
      </w:r>
      <w:r w:rsidR="00D55541" w:rsidRPr="00DC6483">
        <w:t xml:space="preserve"> under </w:t>
      </w:r>
      <w:r w:rsidR="0010662D" w:rsidRPr="00DC6483">
        <w:t xml:space="preserve">section 19A (1), </w:t>
      </w:r>
      <w:r w:rsidR="00D55541" w:rsidRPr="00DC6483">
        <w:t xml:space="preserve">definition of </w:t>
      </w:r>
      <w:r w:rsidR="00D55541" w:rsidRPr="00DC6483">
        <w:rPr>
          <w:rStyle w:val="charBoldItals"/>
        </w:rPr>
        <w:t>rescission provision</w:t>
      </w:r>
      <w:r w:rsidR="00D55541" w:rsidRPr="00DC6483">
        <w:t>, paragraph (c)</w:t>
      </w:r>
      <w:r w:rsidRPr="00DC6483">
        <w:t>.</w:t>
      </w:r>
    </w:p>
    <w:p w14:paraId="6449A7A5" w14:textId="143234DB" w:rsidR="00853824" w:rsidRPr="00DC6483" w:rsidRDefault="00853824" w:rsidP="00853824">
      <w:pPr>
        <w:pStyle w:val="IH5Sec"/>
      </w:pPr>
      <w:r w:rsidRPr="00DC6483">
        <w:t>19</w:t>
      </w:r>
      <w:r w:rsidR="00F70356" w:rsidRPr="00DC6483">
        <w:t>E</w:t>
      </w:r>
      <w:r w:rsidRPr="00DC6483">
        <w:tab/>
        <w:t>No automatic rescission of off</w:t>
      </w:r>
      <w:r w:rsidRPr="00DC6483">
        <w:noBreakHyphen/>
        <w:t>the</w:t>
      </w:r>
      <w:r w:rsidRPr="00DC6483">
        <w:noBreakHyphen/>
        <w:t>plan contracts</w:t>
      </w:r>
    </w:p>
    <w:p w14:paraId="78B15DA6" w14:textId="77777777" w:rsidR="00853824" w:rsidRPr="00DC6483" w:rsidRDefault="00853824" w:rsidP="00C52701">
      <w:pPr>
        <w:pStyle w:val="IMain"/>
        <w:keepNext/>
      </w:pPr>
      <w:r w:rsidRPr="00DC6483">
        <w:tab/>
        <w:t>(1)</w:t>
      </w:r>
      <w:r w:rsidRPr="00DC6483">
        <w:tab/>
        <w:t>A rescission provision in an off</w:t>
      </w:r>
      <w:r w:rsidRPr="00DC6483">
        <w:noBreakHyphen/>
        <w:t>the</w:t>
      </w:r>
      <w:r w:rsidRPr="00DC6483">
        <w:noBreakHyphen/>
        <w:t>plan contract—</w:t>
      </w:r>
    </w:p>
    <w:p w14:paraId="47629B0C" w14:textId="16E09A25" w:rsidR="00853824" w:rsidRPr="00DC6483" w:rsidRDefault="00853824" w:rsidP="00853824">
      <w:pPr>
        <w:pStyle w:val="Ipara"/>
      </w:pPr>
      <w:r w:rsidRPr="00DC6483">
        <w:tab/>
        <w:t>(a)</w:t>
      </w:r>
      <w:r w:rsidRPr="00DC6483">
        <w:tab/>
        <w:t xml:space="preserve">does not automatically rescind the contract on </w:t>
      </w:r>
      <w:r w:rsidR="00103AE3" w:rsidRPr="00DC6483">
        <w:t>an event allowing the contract to be rescinded happening</w:t>
      </w:r>
      <w:r w:rsidRPr="00DC6483">
        <w:t>; and</w:t>
      </w:r>
    </w:p>
    <w:p w14:paraId="2CE2EB02" w14:textId="77777777" w:rsidR="00853824" w:rsidRPr="00DC6483" w:rsidRDefault="00853824" w:rsidP="00853824">
      <w:pPr>
        <w:pStyle w:val="Ipara"/>
      </w:pPr>
      <w:r w:rsidRPr="00DC6483">
        <w:tab/>
        <w:t>(b)</w:t>
      </w:r>
      <w:r w:rsidRPr="00DC6483">
        <w:tab/>
        <w:t>only operates to allow the contract to be rescinded by the seller under the contract in accordance with this part.</w:t>
      </w:r>
    </w:p>
    <w:p w14:paraId="44B4D3CF" w14:textId="4B9D44A4" w:rsidR="00842E64" w:rsidRPr="00DC6483" w:rsidRDefault="00853824" w:rsidP="00842E64">
      <w:pPr>
        <w:pStyle w:val="IMain"/>
      </w:pPr>
      <w:r w:rsidRPr="00DC6483">
        <w:tab/>
        <w:t>(2)</w:t>
      </w:r>
      <w:r w:rsidRPr="00DC6483">
        <w:tab/>
        <w:t>This section does not affect any right that a buyer under an off</w:t>
      </w:r>
      <w:r w:rsidRPr="00DC6483">
        <w:noBreakHyphen/>
        <w:t>the</w:t>
      </w:r>
      <w:r w:rsidRPr="00DC6483">
        <w:noBreakHyphen/>
        <w:t>plan contract may have to rescind the contract.</w:t>
      </w:r>
    </w:p>
    <w:p w14:paraId="6B5F1E58" w14:textId="5713BB81" w:rsidR="008452B9" w:rsidRPr="00DC6483" w:rsidRDefault="008452B9" w:rsidP="008452B9">
      <w:pPr>
        <w:pStyle w:val="IH5Sec"/>
      </w:pPr>
      <w:r w:rsidRPr="00DC6483">
        <w:lastRenderedPageBreak/>
        <w:t>19F</w:t>
      </w:r>
      <w:r w:rsidRPr="00DC6483">
        <w:tab/>
        <w:t>Review—</w:t>
      </w:r>
      <w:proofErr w:type="spellStart"/>
      <w:r w:rsidRPr="00DC6483">
        <w:t>pt</w:t>
      </w:r>
      <w:proofErr w:type="spellEnd"/>
      <w:r w:rsidRPr="00DC6483">
        <w:t xml:space="preserve"> 2A</w:t>
      </w:r>
    </w:p>
    <w:p w14:paraId="2B0D15F2" w14:textId="6B52CFC6" w:rsidR="008452B9" w:rsidRPr="00DC6483" w:rsidRDefault="008452B9" w:rsidP="008452B9">
      <w:pPr>
        <w:pStyle w:val="IMain"/>
      </w:pPr>
      <w:r w:rsidRPr="00DC6483">
        <w:tab/>
        <w:t>(1)</w:t>
      </w:r>
      <w:r w:rsidRPr="00DC6483">
        <w:tab/>
        <w:t>The Minister must review the operation of this part as soon as practicable after th</w:t>
      </w:r>
      <w:r w:rsidR="00B23967" w:rsidRPr="00DC6483">
        <w:t>e end of its 2nd year of operation</w:t>
      </w:r>
      <w:r w:rsidRPr="00DC6483">
        <w:t>.</w:t>
      </w:r>
    </w:p>
    <w:p w14:paraId="3417084B" w14:textId="4B28ABEB" w:rsidR="008452B9" w:rsidRPr="00DC6483" w:rsidRDefault="008452B9" w:rsidP="008452B9">
      <w:pPr>
        <w:pStyle w:val="IMain"/>
      </w:pPr>
      <w:r w:rsidRPr="00DC6483">
        <w:tab/>
        <w:t>(2)</w:t>
      </w:r>
      <w:r w:rsidRPr="00DC6483">
        <w:tab/>
        <w:t>The Minister must present a report of the review to the Legislative Assembly within 6 months after the day the review is started.</w:t>
      </w:r>
    </w:p>
    <w:p w14:paraId="45378B89" w14:textId="62BBC343" w:rsidR="006E7515" w:rsidRPr="00DC6483" w:rsidRDefault="008452B9" w:rsidP="0010662D">
      <w:pPr>
        <w:pStyle w:val="IMain"/>
      </w:pPr>
      <w:r w:rsidRPr="00DC6483">
        <w:tab/>
        <w:t>(3)</w:t>
      </w:r>
      <w:r w:rsidRPr="00DC6483">
        <w:tab/>
        <w:t xml:space="preserve">This section expires 5 years after the day </w:t>
      </w:r>
      <w:r w:rsidR="006E7515" w:rsidRPr="00DC6483">
        <w:t>this part commences.</w:t>
      </w:r>
    </w:p>
    <w:p w14:paraId="7DB277C8" w14:textId="4121E68B" w:rsidR="00853824" w:rsidRPr="00DC6483" w:rsidRDefault="00DC6483" w:rsidP="00DC6483">
      <w:pPr>
        <w:pStyle w:val="AH5Sec"/>
        <w:shd w:val="pct25" w:color="auto" w:fill="auto"/>
      </w:pPr>
      <w:bookmarkStart w:id="9" w:name="_Toc86847943"/>
      <w:r w:rsidRPr="00DC6483">
        <w:rPr>
          <w:rStyle w:val="CharSectNo"/>
        </w:rPr>
        <w:t>8</w:t>
      </w:r>
      <w:r w:rsidRPr="00DC6483">
        <w:tab/>
      </w:r>
      <w:r w:rsidR="00853824" w:rsidRPr="00DC6483">
        <w:t>New part 9</w:t>
      </w:r>
      <w:bookmarkEnd w:id="9"/>
    </w:p>
    <w:p w14:paraId="42AA4205" w14:textId="77777777" w:rsidR="00853824" w:rsidRPr="00DC6483" w:rsidRDefault="00853824" w:rsidP="00853824">
      <w:pPr>
        <w:pStyle w:val="direction"/>
      </w:pPr>
      <w:r w:rsidRPr="00DC6483">
        <w:t>insert</w:t>
      </w:r>
    </w:p>
    <w:p w14:paraId="18B39827" w14:textId="3A5CCD52" w:rsidR="00853824" w:rsidRPr="00DC6483" w:rsidRDefault="00853824" w:rsidP="00853824">
      <w:pPr>
        <w:pStyle w:val="IH2Part"/>
      </w:pPr>
      <w:r w:rsidRPr="00DC6483">
        <w:t>Part 9</w:t>
      </w:r>
      <w:r w:rsidRPr="00DC6483">
        <w:tab/>
        <w:t>Transitional—Civil Law (Sale of Residential Property) Amendment Act 2021</w:t>
      </w:r>
    </w:p>
    <w:p w14:paraId="3CE0DDF2" w14:textId="77777777" w:rsidR="00853824" w:rsidRPr="00DC6483" w:rsidRDefault="00853824" w:rsidP="00853824">
      <w:pPr>
        <w:pStyle w:val="IH5Sec"/>
      </w:pPr>
      <w:r w:rsidRPr="00DC6483">
        <w:t>50</w:t>
      </w:r>
      <w:r w:rsidRPr="00DC6483">
        <w:tab/>
        <w:t>Existing off</w:t>
      </w:r>
      <w:r w:rsidRPr="00DC6483">
        <w:noBreakHyphen/>
        <w:t>the</w:t>
      </w:r>
      <w:r w:rsidRPr="00DC6483">
        <w:noBreakHyphen/>
        <w:t>plan contracts</w:t>
      </w:r>
    </w:p>
    <w:p w14:paraId="19AF5539" w14:textId="77777777" w:rsidR="00853824" w:rsidRPr="00DC6483" w:rsidRDefault="00853824" w:rsidP="00853824">
      <w:pPr>
        <w:pStyle w:val="IMain"/>
      </w:pPr>
      <w:r w:rsidRPr="00DC6483">
        <w:tab/>
        <w:t>(1)</w:t>
      </w:r>
      <w:r w:rsidRPr="00DC6483">
        <w:tab/>
        <w:t>Part 2A applies to an off-the-plan contract in force immediately before the day part 2A commences.</w:t>
      </w:r>
    </w:p>
    <w:p w14:paraId="76652A0B" w14:textId="77777777" w:rsidR="00853824" w:rsidRPr="00DC6483" w:rsidRDefault="00853824" w:rsidP="00C52701">
      <w:pPr>
        <w:pStyle w:val="IMain"/>
        <w:keepNext/>
      </w:pPr>
      <w:r w:rsidRPr="00DC6483">
        <w:tab/>
        <w:t>(2)</w:t>
      </w:r>
      <w:r w:rsidRPr="00DC6483">
        <w:tab/>
        <w:t>In this section:</w:t>
      </w:r>
    </w:p>
    <w:p w14:paraId="70F92818" w14:textId="4258715B" w:rsidR="00ED7540" w:rsidRPr="00DC6483" w:rsidRDefault="00853824" w:rsidP="00DC6483">
      <w:pPr>
        <w:pStyle w:val="aDef"/>
      </w:pPr>
      <w:r w:rsidRPr="00DC6483">
        <w:rPr>
          <w:rStyle w:val="charBoldItals"/>
        </w:rPr>
        <w:t>off</w:t>
      </w:r>
      <w:r w:rsidRPr="00DC6483">
        <w:rPr>
          <w:rStyle w:val="charBoldItals"/>
        </w:rPr>
        <w:noBreakHyphen/>
        <w:t>the</w:t>
      </w:r>
      <w:r w:rsidRPr="00DC6483">
        <w:rPr>
          <w:rStyle w:val="charBoldItals"/>
        </w:rPr>
        <w:noBreakHyphen/>
        <w:t>plan contract</w:t>
      </w:r>
      <w:r w:rsidRPr="00DC6483">
        <w:t>—see section 19A (1).</w:t>
      </w:r>
    </w:p>
    <w:p w14:paraId="1832B600" w14:textId="12D4FC96" w:rsidR="00853824" w:rsidRPr="00DC6483" w:rsidRDefault="00853824" w:rsidP="00853824">
      <w:pPr>
        <w:pStyle w:val="IH5Sec"/>
      </w:pPr>
      <w:r w:rsidRPr="00DC6483">
        <w:t>5</w:t>
      </w:r>
      <w:r w:rsidR="006E7515" w:rsidRPr="00DC6483">
        <w:t>1</w:t>
      </w:r>
      <w:r w:rsidRPr="00DC6483">
        <w:tab/>
        <w:t>Expiry—</w:t>
      </w:r>
      <w:proofErr w:type="spellStart"/>
      <w:r w:rsidRPr="00DC6483">
        <w:t>pt</w:t>
      </w:r>
      <w:proofErr w:type="spellEnd"/>
      <w:r w:rsidRPr="00DC6483">
        <w:t xml:space="preserve"> 9</w:t>
      </w:r>
    </w:p>
    <w:p w14:paraId="6C7CDCCA" w14:textId="77777777" w:rsidR="00853824" w:rsidRPr="00DC6483" w:rsidRDefault="00853824" w:rsidP="00DC6483">
      <w:pPr>
        <w:pStyle w:val="Amainreturn"/>
        <w:keepNext/>
      </w:pPr>
      <w:r w:rsidRPr="00DC6483">
        <w:t>This part expires 5 years after the day it commences.</w:t>
      </w:r>
    </w:p>
    <w:p w14:paraId="0D2F1378" w14:textId="372F52D0" w:rsidR="00853824" w:rsidRPr="00DC6483" w:rsidRDefault="00853824" w:rsidP="00853824">
      <w:pPr>
        <w:pStyle w:val="aNote"/>
      </w:pPr>
      <w:r w:rsidRPr="00DC6483">
        <w:rPr>
          <w:rStyle w:val="charItals"/>
        </w:rPr>
        <w:t>Note</w:t>
      </w:r>
      <w:r w:rsidRPr="00DC6483">
        <w:rPr>
          <w:rStyle w:val="charItals"/>
        </w:rPr>
        <w:tab/>
      </w:r>
      <w:r w:rsidRPr="00DC6483">
        <w:t xml:space="preserve">A transitional provision is repealed on its expiry but continues to have effect after its repeal (see </w:t>
      </w:r>
      <w:hyperlink r:id="rId20" w:tooltip="A2001-14" w:history="1">
        <w:r w:rsidR="00C03686" w:rsidRPr="00DC6483">
          <w:rPr>
            <w:rStyle w:val="charCitHyperlinkAbbrev"/>
          </w:rPr>
          <w:t>Legislation Act</w:t>
        </w:r>
      </w:hyperlink>
      <w:r w:rsidRPr="00DC6483">
        <w:t>, s 88).</w:t>
      </w:r>
    </w:p>
    <w:p w14:paraId="620A8D3A" w14:textId="27068B7C" w:rsidR="00853824" w:rsidRPr="00DC6483" w:rsidRDefault="00DC6483" w:rsidP="00DC6483">
      <w:pPr>
        <w:pStyle w:val="AH5Sec"/>
        <w:shd w:val="pct25" w:color="auto" w:fill="auto"/>
      </w:pPr>
      <w:bookmarkStart w:id="10" w:name="_Toc86847944"/>
      <w:r w:rsidRPr="00DC6483">
        <w:rPr>
          <w:rStyle w:val="CharSectNo"/>
        </w:rPr>
        <w:lastRenderedPageBreak/>
        <w:t>9</w:t>
      </w:r>
      <w:r w:rsidRPr="00DC6483">
        <w:tab/>
      </w:r>
      <w:r w:rsidR="00853824" w:rsidRPr="00DC6483">
        <w:t>Dictionary, new definitions</w:t>
      </w:r>
      <w:bookmarkEnd w:id="10"/>
    </w:p>
    <w:p w14:paraId="49D8D179" w14:textId="77777777" w:rsidR="00853824" w:rsidRPr="00DC6483" w:rsidRDefault="00853824" w:rsidP="00853824">
      <w:pPr>
        <w:pStyle w:val="direction"/>
      </w:pPr>
      <w:r w:rsidRPr="00DC6483">
        <w:t>insert</w:t>
      </w:r>
    </w:p>
    <w:p w14:paraId="495EDE3B" w14:textId="26D8F75F" w:rsidR="00F604D9" w:rsidRPr="00DC6483" w:rsidRDefault="00853824" w:rsidP="00186082">
      <w:pPr>
        <w:pStyle w:val="aDef"/>
        <w:keepNext/>
      </w:pPr>
      <w:r w:rsidRPr="00DC6483">
        <w:rPr>
          <w:rStyle w:val="charBoldItals"/>
        </w:rPr>
        <w:t>delay</w:t>
      </w:r>
      <w:r w:rsidR="00103AE3" w:rsidRPr="00DC6483">
        <w:rPr>
          <w:rStyle w:val="charBoldItals"/>
        </w:rPr>
        <w:t xml:space="preserve"> event</w:t>
      </w:r>
      <w:r w:rsidRPr="00DC6483">
        <w:t xml:space="preserve">, </w:t>
      </w:r>
      <w:r w:rsidR="007F1DE6" w:rsidRPr="00DC6483">
        <w:t>in relation to an</w:t>
      </w:r>
      <w:r w:rsidRPr="00DC6483">
        <w:t xml:space="preserve"> off</w:t>
      </w:r>
      <w:r w:rsidRPr="00DC6483">
        <w:noBreakHyphen/>
        <w:t>the</w:t>
      </w:r>
      <w:r w:rsidR="007F1DE6" w:rsidRPr="00DC6483">
        <w:noBreakHyphen/>
      </w:r>
      <w:r w:rsidRPr="00DC6483">
        <w:t>plan contract, for part 2A (Off</w:t>
      </w:r>
      <w:r w:rsidRPr="00DC6483">
        <w:noBreakHyphen/>
        <w:t>the</w:t>
      </w:r>
      <w:r w:rsidRPr="00DC6483">
        <w:noBreakHyphen/>
        <w:t>plan contracts)—see section 19A</w:t>
      </w:r>
      <w:r w:rsidR="00BC34B2" w:rsidRPr="00DC6483">
        <w:t xml:space="preserve"> (1)</w:t>
      </w:r>
      <w:r w:rsidRPr="00DC6483">
        <w:t>.</w:t>
      </w:r>
    </w:p>
    <w:p w14:paraId="0EE93D3D" w14:textId="024142C5" w:rsidR="00F604D9" w:rsidRPr="00DC6483" w:rsidRDefault="00853824" w:rsidP="00DC6483">
      <w:pPr>
        <w:pStyle w:val="aDef"/>
      </w:pPr>
      <w:r w:rsidRPr="00DC6483">
        <w:rPr>
          <w:rStyle w:val="charBoldItals"/>
        </w:rPr>
        <w:t>off-the-plan contract</w:t>
      </w:r>
      <w:r w:rsidRPr="00DC6483">
        <w:t>, for part 2A (Off</w:t>
      </w:r>
      <w:r w:rsidRPr="00DC6483">
        <w:noBreakHyphen/>
        <w:t>the</w:t>
      </w:r>
      <w:r w:rsidRPr="00DC6483">
        <w:noBreakHyphen/>
        <w:t>plan contracts)—see section 19A</w:t>
      </w:r>
      <w:r w:rsidR="00BC34B2" w:rsidRPr="00DC6483">
        <w:t xml:space="preserve"> (1)</w:t>
      </w:r>
      <w:r w:rsidRPr="00DC6483">
        <w:t>.</w:t>
      </w:r>
    </w:p>
    <w:p w14:paraId="1872AFB0" w14:textId="1B6D0889" w:rsidR="00103AE3" w:rsidRPr="00DC6483" w:rsidRDefault="00103AE3" w:rsidP="00DC6483">
      <w:pPr>
        <w:pStyle w:val="aDef"/>
      </w:pPr>
      <w:r w:rsidRPr="00DC6483">
        <w:rPr>
          <w:rStyle w:val="charBoldItals"/>
        </w:rPr>
        <w:t>rescission provision</w:t>
      </w:r>
      <w:r w:rsidRPr="00DC6483">
        <w:t>, in an off</w:t>
      </w:r>
      <w:r w:rsidRPr="00DC6483">
        <w:noBreakHyphen/>
        <w:t>the</w:t>
      </w:r>
      <w:r w:rsidRPr="00DC6483">
        <w:noBreakHyphen/>
        <w:t>plan contract, for part 2A (Off</w:t>
      </w:r>
      <w:r w:rsidRPr="00DC6483">
        <w:noBreakHyphen/>
        <w:t>the</w:t>
      </w:r>
      <w:r w:rsidRPr="00DC6483">
        <w:noBreakHyphen/>
        <w:t>plan contracts)—see section 19A</w:t>
      </w:r>
      <w:r w:rsidR="00BC34B2" w:rsidRPr="00DC6483">
        <w:t xml:space="preserve"> (1)</w:t>
      </w:r>
      <w:r w:rsidRPr="00DC6483">
        <w:t>.</w:t>
      </w:r>
    </w:p>
    <w:p w14:paraId="37075695" w14:textId="37CA18C8" w:rsidR="00F604D9" w:rsidRPr="00DC6483" w:rsidRDefault="00853824" w:rsidP="00DC6483">
      <w:pPr>
        <w:pStyle w:val="aDef"/>
      </w:pPr>
      <w:r w:rsidRPr="00DC6483">
        <w:rPr>
          <w:rStyle w:val="charBoldItals"/>
        </w:rPr>
        <w:t>sunset date</w:t>
      </w:r>
      <w:r w:rsidRPr="00DC6483">
        <w:t xml:space="preserve">, </w:t>
      </w:r>
      <w:r w:rsidR="00BC34B2" w:rsidRPr="00DC6483">
        <w:t>in relation to a sunset event in an off</w:t>
      </w:r>
      <w:r w:rsidR="00BC34B2" w:rsidRPr="00DC6483">
        <w:noBreakHyphen/>
        <w:t>the</w:t>
      </w:r>
      <w:r w:rsidR="00BC34B2" w:rsidRPr="00DC6483">
        <w:noBreakHyphen/>
        <w:t xml:space="preserve">plan contract, </w:t>
      </w:r>
      <w:r w:rsidRPr="00DC6483">
        <w:t>for part 2A (Off</w:t>
      </w:r>
      <w:r w:rsidRPr="00DC6483">
        <w:noBreakHyphen/>
        <w:t>the</w:t>
      </w:r>
      <w:r w:rsidRPr="00DC6483">
        <w:noBreakHyphen/>
        <w:t>plan contracts)—see section 19A</w:t>
      </w:r>
      <w:r w:rsidR="00BC34B2" w:rsidRPr="00DC6483">
        <w:t> (1)</w:t>
      </w:r>
      <w:r w:rsidRPr="00DC6483">
        <w:t>.</w:t>
      </w:r>
    </w:p>
    <w:p w14:paraId="7AE455F4" w14:textId="6A4EB5C6" w:rsidR="00853824" w:rsidRPr="00DC6483" w:rsidRDefault="00853824" w:rsidP="00DC6483">
      <w:pPr>
        <w:pStyle w:val="aDef"/>
      </w:pPr>
      <w:r w:rsidRPr="00DC6483">
        <w:rPr>
          <w:rStyle w:val="charBoldItals"/>
        </w:rPr>
        <w:t>sunset event</w:t>
      </w:r>
      <w:r w:rsidRPr="00DC6483">
        <w:t>, in relation to an off</w:t>
      </w:r>
      <w:r w:rsidRPr="00DC6483">
        <w:noBreakHyphen/>
        <w:t>the</w:t>
      </w:r>
      <w:r w:rsidRPr="00DC6483">
        <w:noBreakHyphen/>
        <w:t>plan contract, for part 2A (Off</w:t>
      </w:r>
      <w:r w:rsidRPr="00DC6483">
        <w:noBreakHyphen/>
        <w:t>the</w:t>
      </w:r>
      <w:r w:rsidRPr="00DC6483">
        <w:noBreakHyphen/>
        <w:t>plan contracts)—see section 19A</w:t>
      </w:r>
      <w:r w:rsidR="00BC34B2" w:rsidRPr="00DC6483">
        <w:t> (1)</w:t>
      </w:r>
      <w:r w:rsidRPr="00DC6483">
        <w:t>.</w:t>
      </w:r>
    </w:p>
    <w:p w14:paraId="24C269C1" w14:textId="2824CE2E" w:rsidR="00853824" w:rsidRPr="00DC6483" w:rsidRDefault="00DC6483" w:rsidP="00DC6483">
      <w:pPr>
        <w:pStyle w:val="AH5Sec"/>
        <w:shd w:val="pct25" w:color="auto" w:fill="auto"/>
      </w:pPr>
      <w:bookmarkStart w:id="11" w:name="_Toc86847945"/>
      <w:r w:rsidRPr="00DC6483">
        <w:rPr>
          <w:rStyle w:val="CharSectNo"/>
        </w:rPr>
        <w:t>10</w:t>
      </w:r>
      <w:r w:rsidRPr="00DC6483">
        <w:tab/>
      </w:r>
      <w:r w:rsidR="00853824" w:rsidRPr="00DC6483">
        <w:t xml:space="preserve">Dictionary, definition of </w:t>
      </w:r>
      <w:r w:rsidR="00853824" w:rsidRPr="00DC6483">
        <w:rPr>
          <w:rStyle w:val="charItals"/>
        </w:rPr>
        <w:t>unit</w:t>
      </w:r>
      <w:bookmarkEnd w:id="11"/>
    </w:p>
    <w:p w14:paraId="515FCB2F" w14:textId="77777777" w:rsidR="00853824" w:rsidRPr="00DC6483" w:rsidRDefault="00853824" w:rsidP="00853824">
      <w:pPr>
        <w:pStyle w:val="direction"/>
      </w:pPr>
      <w:r w:rsidRPr="00DC6483">
        <w:t>substitute</w:t>
      </w:r>
    </w:p>
    <w:p w14:paraId="269724AB" w14:textId="2D88D8EB" w:rsidR="00166A86" w:rsidRPr="00DC6483" w:rsidRDefault="00853824" w:rsidP="00DC6483">
      <w:pPr>
        <w:pStyle w:val="aDef"/>
      </w:pPr>
      <w:r w:rsidRPr="00DC6483">
        <w:rPr>
          <w:rStyle w:val="charBoldItals"/>
        </w:rPr>
        <w:t>unit</w:t>
      </w:r>
      <w:r w:rsidRPr="00DC6483">
        <w:t xml:space="preserve">—see the </w:t>
      </w:r>
      <w:hyperlink r:id="rId21" w:tooltip="A2001-16" w:history="1">
        <w:r w:rsidR="00C03686" w:rsidRPr="00DC6483">
          <w:rPr>
            <w:rStyle w:val="charCitHyperlinkItal"/>
          </w:rPr>
          <w:t>Unit Titles Act 2001</w:t>
        </w:r>
      </w:hyperlink>
      <w:r w:rsidRPr="00DC6483">
        <w:t>, section 9.</w:t>
      </w:r>
    </w:p>
    <w:p w14:paraId="7606C8CF" w14:textId="055BA710" w:rsidR="00853824" w:rsidRPr="00DC6483" w:rsidRDefault="00DC6483" w:rsidP="00DC6483">
      <w:pPr>
        <w:pStyle w:val="AH5Sec"/>
        <w:shd w:val="pct25" w:color="auto" w:fill="auto"/>
        <w:rPr>
          <w:rStyle w:val="charItals"/>
        </w:rPr>
      </w:pPr>
      <w:bookmarkStart w:id="12" w:name="_Toc86847946"/>
      <w:r w:rsidRPr="00DC6483">
        <w:rPr>
          <w:rStyle w:val="CharSectNo"/>
        </w:rPr>
        <w:t>11</w:t>
      </w:r>
      <w:r w:rsidRPr="00DC6483">
        <w:rPr>
          <w:rStyle w:val="charItals"/>
          <w:i w:val="0"/>
        </w:rPr>
        <w:tab/>
      </w:r>
      <w:r w:rsidR="00853824" w:rsidRPr="00DC6483">
        <w:t xml:space="preserve">Dictionary, new definition of </w:t>
      </w:r>
      <w:r w:rsidR="00853824" w:rsidRPr="00DC6483">
        <w:rPr>
          <w:rStyle w:val="charItals"/>
        </w:rPr>
        <w:t>units plan</w:t>
      </w:r>
      <w:bookmarkEnd w:id="12"/>
    </w:p>
    <w:p w14:paraId="7D529C64" w14:textId="77777777" w:rsidR="00853824" w:rsidRPr="00DC6483" w:rsidRDefault="00853824" w:rsidP="00853824">
      <w:pPr>
        <w:pStyle w:val="direction"/>
      </w:pPr>
      <w:r w:rsidRPr="00DC6483">
        <w:t>insert</w:t>
      </w:r>
    </w:p>
    <w:p w14:paraId="3F2E363D" w14:textId="75F683AA" w:rsidR="00F97A4C" w:rsidRPr="00DC6483" w:rsidRDefault="00853824" w:rsidP="00DC6483">
      <w:pPr>
        <w:pStyle w:val="aDef"/>
      </w:pPr>
      <w:r w:rsidRPr="00DC6483">
        <w:rPr>
          <w:rStyle w:val="charBoldItals"/>
        </w:rPr>
        <w:t>units plan</w:t>
      </w:r>
      <w:r w:rsidRPr="00DC6483">
        <w:t xml:space="preserve">—see the </w:t>
      </w:r>
      <w:hyperlink r:id="rId22" w:tooltip="A2001-16" w:history="1">
        <w:r w:rsidR="00C03686" w:rsidRPr="00DC6483">
          <w:rPr>
            <w:rStyle w:val="charCitHyperlinkItal"/>
          </w:rPr>
          <w:t>Unit Titles Act 2001</w:t>
        </w:r>
      </w:hyperlink>
      <w:r w:rsidRPr="00DC6483">
        <w:t>, section 7.</w:t>
      </w:r>
    </w:p>
    <w:p w14:paraId="631CCBF9" w14:textId="77777777" w:rsidR="00DC6483" w:rsidRDefault="00DC6483">
      <w:pPr>
        <w:pStyle w:val="02Text"/>
        <w:sectPr w:rsidR="00DC6483" w:rsidSect="00C0736B">
          <w:headerReference w:type="even" r:id="rId23"/>
          <w:headerReference w:type="default" r:id="rId24"/>
          <w:footerReference w:type="even" r:id="rId25"/>
          <w:footerReference w:type="default" r:id="rId26"/>
          <w:footerReference w:type="first" r:id="rId27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3CE0DA55" w14:textId="77777777" w:rsidR="00C92CEB" w:rsidRPr="00DC6483" w:rsidRDefault="00C92CEB">
      <w:pPr>
        <w:pStyle w:val="EndNoteHeading"/>
      </w:pPr>
      <w:r w:rsidRPr="00DC6483">
        <w:lastRenderedPageBreak/>
        <w:t>Endnotes</w:t>
      </w:r>
    </w:p>
    <w:p w14:paraId="1924C3C6" w14:textId="77777777" w:rsidR="00C92CEB" w:rsidRPr="00DC6483" w:rsidRDefault="00C92CEB">
      <w:pPr>
        <w:pStyle w:val="EndNoteSubHeading"/>
      </w:pPr>
      <w:r w:rsidRPr="00DC6483">
        <w:t>1</w:t>
      </w:r>
      <w:r w:rsidRPr="00DC6483">
        <w:tab/>
        <w:t>Presentation speech</w:t>
      </w:r>
    </w:p>
    <w:p w14:paraId="3277550D" w14:textId="168A49B6" w:rsidR="00C92CEB" w:rsidRPr="00DC6483" w:rsidRDefault="00C92CEB">
      <w:pPr>
        <w:pStyle w:val="EndNoteText"/>
      </w:pPr>
      <w:r w:rsidRPr="00DC6483">
        <w:tab/>
        <w:t>Presentation speech made in the Legislative Assembly on</w:t>
      </w:r>
      <w:r w:rsidR="003C4062">
        <w:t xml:space="preserve"> 9 November 2021.</w:t>
      </w:r>
    </w:p>
    <w:p w14:paraId="2706B090" w14:textId="77777777" w:rsidR="00C92CEB" w:rsidRPr="00DC6483" w:rsidRDefault="00C92CEB">
      <w:pPr>
        <w:pStyle w:val="EndNoteSubHeading"/>
      </w:pPr>
      <w:r w:rsidRPr="00DC6483">
        <w:t>2</w:t>
      </w:r>
      <w:r w:rsidRPr="00DC6483">
        <w:tab/>
        <w:t>Notification</w:t>
      </w:r>
    </w:p>
    <w:p w14:paraId="46B039D0" w14:textId="0D25F7DD" w:rsidR="00C92CEB" w:rsidRPr="00DC6483" w:rsidRDefault="00C92CEB">
      <w:pPr>
        <w:pStyle w:val="EndNoteText"/>
      </w:pPr>
      <w:r w:rsidRPr="00DC6483">
        <w:tab/>
        <w:t xml:space="preserve">Notified under the </w:t>
      </w:r>
      <w:hyperlink r:id="rId28" w:tooltip="A2001-14" w:history="1">
        <w:r w:rsidR="00C03686" w:rsidRPr="00DC6483">
          <w:rPr>
            <w:rStyle w:val="charCitHyperlinkAbbrev"/>
          </w:rPr>
          <w:t>Legislation Act</w:t>
        </w:r>
      </w:hyperlink>
      <w:r w:rsidRPr="00DC6483">
        <w:t xml:space="preserve"> on</w:t>
      </w:r>
      <w:r w:rsidR="00C0736B">
        <w:t xml:space="preserve"> 10 December 2021.</w:t>
      </w:r>
    </w:p>
    <w:p w14:paraId="71A6AE8F" w14:textId="77777777" w:rsidR="00C92CEB" w:rsidRPr="00DC6483" w:rsidRDefault="00C92CEB">
      <w:pPr>
        <w:pStyle w:val="EndNoteSubHeading"/>
      </w:pPr>
      <w:r w:rsidRPr="00DC6483">
        <w:t>3</w:t>
      </w:r>
      <w:r w:rsidRPr="00DC6483">
        <w:tab/>
        <w:t>Republications of amended laws</w:t>
      </w:r>
    </w:p>
    <w:p w14:paraId="2283A787" w14:textId="04A28A5E" w:rsidR="00C92CEB" w:rsidRPr="00DC6483" w:rsidRDefault="00C92CEB">
      <w:pPr>
        <w:pStyle w:val="EndNoteText"/>
      </w:pPr>
      <w:r w:rsidRPr="00DC6483">
        <w:tab/>
        <w:t xml:space="preserve">For the latest republication of amended laws, see </w:t>
      </w:r>
      <w:hyperlink r:id="rId29" w:history="1">
        <w:r w:rsidR="00C03686" w:rsidRPr="00DC6483">
          <w:rPr>
            <w:rStyle w:val="charCitHyperlinkAbbrev"/>
          </w:rPr>
          <w:t>www.legislation.act.gov.au</w:t>
        </w:r>
      </w:hyperlink>
      <w:r w:rsidRPr="00DC6483">
        <w:t>.</w:t>
      </w:r>
    </w:p>
    <w:p w14:paraId="2FBE9805" w14:textId="77777777" w:rsidR="00C92CEB" w:rsidRPr="00DC6483" w:rsidRDefault="00C92CEB">
      <w:pPr>
        <w:pStyle w:val="N-line2"/>
      </w:pPr>
    </w:p>
    <w:p w14:paraId="3FF77E95" w14:textId="77777777" w:rsidR="00DC6483" w:rsidRDefault="00DC6483">
      <w:pPr>
        <w:pStyle w:val="05EndNote"/>
        <w:sectPr w:rsidR="00DC6483" w:rsidSect="00C0736B">
          <w:headerReference w:type="even" r:id="rId30"/>
          <w:headerReference w:type="default" r:id="rId31"/>
          <w:footerReference w:type="even" r:id="rId32"/>
          <w:footerReference w:type="default" r:id="rId33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0540790A" w14:textId="61F87744" w:rsidR="00DC6483" w:rsidRDefault="00DC6483" w:rsidP="00C0736B"/>
    <w:p w14:paraId="2878A58C" w14:textId="6F861AB8" w:rsidR="00C0736B" w:rsidRDefault="00C0736B">
      <w:pPr>
        <w:pStyle w:val="BillBasic"/>
      </w:pPr>
      <w:r>
        <w:t xml:space="preserve">I certify that the above is a true copy of the Civil Law (Sale of Residential Property) Amendment Bill 2021, which was passed by the Legislative Assembly on 1 December 2021. </w:t>
      </w:r>
    </w:p>
    <w:p w14:paraId="3773A495" w14:textId="77777777" w:rsidR="00C0736B" w:rsidRDefault="00C0736B"/>
    <w:p w14:paraId="6A7DAEDC" w14:textId="77777777" w:rsidR="00C0736B" w:rsidRDefault="00C0736B"/>
    <w:p w14:paraId="72AA19BE" w14:textId="77777777" w:rsidR="00C0736B" w:rsidRDefault="00C0736B"/>
    <w:p w14:paraId="02AA767A" w14:textId="77777777" w:rsidR="00C0736B" w:rsidRDefault="00C0736B"/>
    <w:p w14:paraId="608FE1E3" w14:textId="77777777" w:rsidR="00C0736B" w:rsidRDefault="00C0736B">
      <w:pPr>
        <w:pStyle w:val="BillBasic"/>
        <w:jc w:val="right"/>
      </w:pPr>
      <w:r>
        <w:t>Clerk of the Legislative Assembly</w:t>
      </w:r>
    </w:p>
    <w:p w14:paraId="140447DE" w14:textId="5CBE835D" w:rsidR="00C0736B" w:rsidRDefault="00C0736B" w:rsidP="00C0736B"/>
    <w:p w14:paraId="13C26A38" w14:textId="24719B3F" w:rsidR="00C0736B" w:rsidRDefault="00C0736B" w:rsidP="00C0736B"/>
    <w:p w14:paraId="355D7C81" w14:textId="5E7E38AD" w:rsidR="00C0736B" w:rsidRDefault="00C0736B" w:rsidP="00C0736B">
      <w:pPr>
        <w:suppressLineNumbers/>
      </w:pPr>
    </w:p>
    <w:p w14:paraId="2B51408E" w14:textId="67265D27" w:rsidR="00C0736B" w:rsidRDefault="00C0736B" w:rsidP="00C0736B">
      <w:pPr>
        <w:suppressLineNumbers/>
      </w:pPr>
    </w:p>
    <w:p w14:paraId="45D08BA4" w14:textId="6C89F0B0" w:rsidR="00C0736B" w:rsidRDefault="00C0736B" w:rsidP="00C0736B">
      <w:pPr>
        <w:suppressLineNumbers/>
      </w:pPr>
    </w:p>
    <w:p w14:paraId="02E36F2D" w14:textId="6A2CBFBA" w:rsidR="00C0736B" w:rsidRDefault="00C0736B" w:rsidP="00C0736B">
      <w:pPr>
        <w:suppressLineNumbers/>
      </w:pPr>
    </w:p>
    <w:p w14:paraId="51C42D1F" w14:textId="6E03D3FA" w:rsidR="00C0736B" w:rsidRDefault="00C0736B" w:rsidP="00C0736B">
      <w:pPr>
        <w:suppressLineNumbers/>
      </w:pPr>
    </w:p>
    <w:p w14:paraId="23E8163B" w14:textId="19A9AB61" w:rsidR="00C0736B" w:rsidRDefault="00C0736B" w:rsidP="00C0736B">
      <w:pPr>
        <w:suppressLineNumbers/>
      </w:pPr>
    </w:p>
    <w:p w14:paraId="1D2068D4" w14:textId="7F625684" w:rsidR="00C0736B" w:rsidRDefault="00C0736B" w:rsidP="00C0736B">
      <w:pPr>
        <w:suppressLineNumbers/>
      </w:pPr>
    </w:p>
    <w:p w14:paraId="7A9E0D6C" w14:textId="1C75D1A9" w:rsidR="00C0736B" w:rsidRDefault="00C0736B" w:rsidP="00C0736B">
      <w:pPr>
        <w:suppressLineNumbers/>
      </w:pPr>
    </w:p>
    <w:p w14:paraId="6EF909BF" w14:textId="62F7DDEB" w:rsidR="00C0736B" w:rsidRDefault="00C0736B" w:rsidP="00C0736B">
      <w:pPr>
        <w:suppressLineNumbers/>
      </w:pPr>
    </w:p>
    <w:p w14:paraId="5A097230" w14:textId="376E71E8" w:rsidR="00C0736B" w:rsidRDefault="00C0736B" w:rsidP="00C0736B">
      <w:pPr>
        <w:suppressLineNumbers/>
      </w:pPr>
    </w:p>
    <w:p w14:paraId="1CCBC30F" w14:textId="724BEC60" w:rsidR="00C0736B" w:rsidRDefault="00C0736B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2021</w:t>
      </w:r>
    </w:p>
    <w:sectPr w:rsidR="00C0736B" w:rsidSect="00C0736B">
      <w:headerReference w:type="even" r:id="rId34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7B300" w14:textId="77777777" w:rsidR="00372692" w:rsidRDefault="00372692">
      <w:r>
        <w:separator/>
      </w:r>
    </w:p>
  </w:endnote>
  <w:endnote w:type="continuationSeparator" w:id="0">
    <w:p w14:paraId="239F0F99" w14:textId="77777777" w:rsidR="00372692" w:rsidRDefault="00372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885BB" w14:textId="77777777" w:rsidR="00DC6483" w:rsidRDefault="00DC648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DC6483" w:rsidRPr="00CB3D59" w14:paraId="1C9FF67A" w14:textId="77777777">
      <w:tc>
        <w:tcPr>
          <w:tcW w:w="845" w:type="pct"/>
        </w:tcPr>
        <w:p w14:paraId="2B4F25D6" w14:textId="77777777" w:rsidR="00DC6483" w:rsidRPr="0097645D" w:rsidRDefault="00DC6483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166B407C" w14:textId="076E1EFC" w:rsidR="00DC6483" w:rsidRPr="00783A18" w:rsidRDefault="004624A7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C0736B">
            <w:t>Civil Law (Sale of Residential Property) Amendment Act 2021</w:t>
          </w:r>
          <w:r>
            <w:fldChar w:fldCharType="end"/>
          </w:r>
        </w:p>
        <w:p w14:paraId="2B95A24D" w14:textId="198767F6" w:rsidR="00DC6483" w:rsidRPr="00783A18" w:rsidRDefault="00DC6483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0736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0736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0736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268021DE" w14:textId="6C278FEC" w:rsidR="00DC6483" w:rsidRPr="00743346" w:rsidRDefault="00DC6483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C0736B">
            <w:rPr>
              <w:rFonts w:cs="Arial"/>
              <w:szCs w:val="18"/>
            </w:rPr>
            <w:t>A2021-32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C0736B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3FBF5BF8" w14:textId="4D7E4AA8" w:rsidR="00DC6483" w:rsidRPr="004624A7" w:rsidRDefault="004624A7" w:rsidP="004624A7">
    <w:pPr>
      <w:pStyle w:val="Status"/>
      <w:rPr>
        <w:rFonts w:cs="Arial"/>
      </w:rPr>
    </w:pPr>
    <w:r w:rsidRPr="004624A7">
      <w:rPr>
        <w:rFonts w:cs="Arial"/>
      </w:rPr>
      <w:fldChar w:fldCharType="begin"/>
    </w:r>
    <w:r w:rsidRPr="004624A7">
      <w:rPr>
        <w:rFonts w:cs="Arial"/>
      </w:rPr>
      <w:instrText xml:space="preserve"> DOCPROPERTY "Status" </w:instrText>
    </w:r>
    <w:r w:rsidRPr="004624A7">
      <w:rPr>
        <w:rFonts w:cs="Arial"/>
      </w:rPr>
      <w:fldChar w:fldCharType="separate"/>
    </w:r>
    <w:r w:rsidR="00C0736B" w:rsidRPr="004624A7">
      <w:rPr>
        <w:rFonts w:cs="Arial"/>
      </w:rPr>
      <w:t xml:space="preserve"> </w:t>
    </w:r>
    <w:r w:rsidRPr="004624A7">
      <w:rPr>
        <w:rFonts w:cs="Arial"/>
      </w:rPr>
      <w:fldChar w:fldCharType="end"/>
    </w:r>
    <w:r w:rsidRPr="004624A7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BA8E1" w14:textId="77777777" w:rsidR="00DC6483" w:rsidRDefault="00DC648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DC6483" w:rsidRPr="00CB3D59" w14:paraId="341F1610" w14:textId="77777777">
      <w:tc>
        <w:tcPr>
          <w:tcW w:w="1060" w:type="pct"/>
        </w:tcPr>
        <w:p w14:paraId="05DA7278" w14:textId="0BDBCA68" w:rsidR="00DC6483" w:rsidRPr="00743346" w:rsidRDefault="00DC6483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C0736B">
            <w:rPr>
              <w:rFonts w:cs="Arial"/>
              <w:szCs w:val="18"/>
            </w:rPr>
            <w:t>A2021-32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C0736B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286617F3" w14:textId="66A934F0" w:rsidR="00DC6483" w:rsidRPr="00783A18" w:rsidRDefault="004624A7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C0736B">
            <w:t>Civil Law (Sale of Residential Property) Amendment Act 2021</w:t>
          </w:r>
          <w:r>
            <w:fldChar w:fldCharType="end"/>
          </w:r>
        </w:p>
        <w:p w14:paraId="6FB17B26" w14:textId="429A558B" w:rsidR="00DC6483" w:rsidRPr="00783A18" w:rsidRDefault="00DC6483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0736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0736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0736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06CE51A7" w14:textId="77777777" w:rsidR="00DC6483" w:rsidRPr="0097645D" w:rsidRDefault="00DC6483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79E259A" w14:textId="266D6311" w:rsidR="00DC6483" w:rsidRPr="004624A7" w:rsidRDefault="004624A7" w:rsidP="004624A7">
    <w:pPr>
      <w:pStyle w:val="Status"/>
      <w:rPr>
        <w:rFonts w:cs="Arial"/>
      </w:rPr>
    </w:pPr>
    <w:r w:rsidRPr="004624A7">
      <w:rPr>
        <w:rFonts w:cs="Arial"/>
      </w:rPr>
      <w:fldChar w:fldCharType="begin"/>
    </w:r>
    <w:r w:rsidRPr="004624A7">
      <w:rPr>
        <w:rFonts w:cs="Arial"/>
      </w:rPr>
      <w:instrText xml:space="preserve"> DOCPROPERTY "Status" </w:instrText>
    </w:r>
    <w:r w:rsidRPr="004624A7">
      <w:rPr>
        <w:rFonts w:cs="Arial"/>
      </w:rPr>
      <w:fldChar w:fldCharType="separate"/>
    </w:r>
    <w:r w:rsidR="00C0736B" w:rsidRPr="004624A7">
      <w:rPr>
        <w:rFonts w:cs="Arial"/>
      </w:rPr>
      <w:t xml:space="preserve"> </w:t>
    </w:r>
    <w:r w:rsidRPr="004624A7">
      <w:rPr>
        <w:rFonts w:cs="Arial"/>
      </w:rPr>
      <w:fldChar w:fldCharType="end"/>
    </w:r>
    <w:r w:rsidRPr="004624A7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57918" w14:textId="77777777" w:rsidR="00DC6483" w:rsidRDefault="00DC6483">
    <w:pPr>
      <w:rPr>
        <w:sz w:val="16"/>
      </w:rPr>
    </w:pPr>
  </w:p>
  <w:p w14:paraId="3E6356C6" w14:textId="34134CA2" w:rsidR="00DC6483" w:rsidRDefault="00DC6483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C0736B">
      <w:rPr>
        <w:rFonts w:ascii="Arial" w:hAnsi="Arial"/>
        <w:sz w:val="12"/>
      </w:rPr>
      <w:t>J2021-1286</w:t>
    </w:r>
    <w:r>
      <w:rPr>
        <w:rFonts w:ascii="Arial" w:hAnsi="Arial"/>
        <w:sz w:val="12"/>
      </w:rPr>
      <w:fldChar w:fldCharType="end"/>
    </w:r>
  </w:p>
  <w:p w14:paraId="0404C798" w14:textId="4A4078F6" w:rsidR="00DC6483" w:rsidRPr="004624A7" w:rsidRDefault="004624A7" w:rsidP="004624A7">
    <w:pPr>
      <w:pStyle w:val="Status"/>
      <w:tabs>
        <w:tab w:val="center" w:pos="3853"/>
        <w:tab w:val="left" w:pos="4575"/>
      </w:tabs>
      <w:rPr>
        <w:rFonts w:cs="Arial"/>
      </w:rPr>
    </w:pPr>
    <w:r w:rsidRPr="004624A7">
      <w:rPr>
        <w:rFonts w:cs="Arial"/>
      </w:rPr>
      <w:fldChar w:fldCharType="begin"/>
    </w:r>
    <w:r w:rsidRPr="004624A7">
      <w:rPr>
        <w:rFonts w:cs="Arial"/>
      </w:rPr>
      <w:instrText xml:space="preserve"> DOCPROPERTY "Status" </w:instrText>
    </w:r>
    <w:r w:rsidRPr="004624A7">
      <w:rPr>
        <w:rFonts w:cs="Arial"/>
      </w:rPr>
      <w:fldChar w:fldCharType="separate"/>
    </w:r>
    <w:r w:rsidR="00C0736B" w:rsidRPr="004624A7">
      <w:rPr>
        <w:rFonts w:cs="Arial"/>
      </w:rPr>
      <w:t xml:space="preserve"> </w:t>
    </w:r>
    <w:r w:rsidRPr="004624A7">
      <w:rPr>
        <w:rFonts w:cs="Arial"/>
      </w:rPr>
      <w:fldChar w:fldCharType="end"/>
    </w:r>
    <w:r w:rsidRPr="004624A7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818D" w14:textId="77777777" w:rsidR="00DC6483" w:rsidRDefault="00DC648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DC6483" w:rsidRPr="00CB3D59" w14:paraId="0AFCDD7B" w14:textId="77777777">
      <w:tc>
        <w:tcPr>
          <w:tcW w:w="847" w:type="pct"/>
        </w:tcPr>
        <w:p w14:paraId="642CC10F" w14:textId="77777777" w:rsidR="00DC6483" w:rsidRPr="006D109C" w:rsidRDefault="00DC6483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3F73730" w14:textId="6462A5C1" w:rsidR="00DC6483" w:rsidRPr="006D109C" w:rsidRDefault="00DC6483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C0736B" w:rsidRPr="00C0736B">
            <w:rPr>
              <w:rFonts w:cs="Arial"/>
              <w:szCs w:val="18"/>
            </w:rPr>
            <w:t xml:space="preserve">Civil Law (Sale </w:t>
          </w:r>
          <w:r w:rsidR="00C0736B">
            <w:t>of Residential Property) Amendment Act 2021</w:t>
          </w:r>
          <w:r>
            <w:rPr>
              <w:rFonts w:cs="Arial"/>
              <w:szCs w:val="18"/>
            </w:rPr>
            <w:fldChar w:fldCharType="end"/>
          </w:r>
        </w:p>
        <w:p w14:paraId="5E0D0500" w14:textId="798E9CE5" w:rsidR="00DC6483" w:rsidRPr="00783A18" w:rsidRDefault="00DC6483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0736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0736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0736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3485C5AA" w14:textId="36EB3FF7" w:rsidR="00DC6483" w:rsidRPr="006D109C" w:rsidRDefault="00DC6483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0736B">
            <w:rPr>
              <w:rFonts w:cs="Arial"/>
              <w:szCs w:val="18"/>
            </w:rPr>
            <w:t>A2021-32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0736B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1C97F8B" w14:textId="44936B00" w:rsidR="00DC6483" w:rsidRPr="004624A7" w:rsidRDefault="004624A7" w:rsidP="004624A7">
    <w:pPr>
      <w:pStyle w:val="Status"/>
      <w:rPr>
        <w:rFonts w:cs="Arial"/>
      </w:rPr>
    </w:pPr>
    <w:r w:rsidRPr="004624A7">
      <w:rPr>
        <w:rFonts w:cs="Arial"/>
      </w:rPr>
      <w:fldChar w:fldCharType="begin"/>
    </w:r>
    <w:r w:rsidRPr="004624A7">
      <w:rPr>
        <w:rFonts w:cs="Arial"/>
      </w:rPr>
      <w:instrText xml:space="preserve"> DOCPROPERTY "Status" </w:instrText>
    </w:r>
    <w:r w:rsidRPr="004624A7">
      <w:rPr>
        <w:rFonts w:cs="Arial"/>
      </w:rPr>
      <w:fldChar w:fldCharType="separate"/>
    </w:r>
    <w:r w:rsidR="00C0736B" w:rsidRPr="004624A7">
      <w:rPr>
        <w:rFonts w:cs="Arial"/>
      </w:rPr>
      <w:t xml:space="preserve"> </w:t>
    </w:r>
    <w:r w:rsidRPr="004624A7">
      <w:rPr>
        <w:rFonts w:cs="Arial"/>
      </w:rPr>
      <w:fldChar w:fldCharType="end"/>
    </w:r>
    <w:r w:rsidRPr="004624A7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E7752" w14:textId="77777777" w:rsidR="00DC6483" w:rsidRDefault="00DC648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DC6483" w:rsidRPr="00CB3D59" w14:paraId="2DAF59DB" w14:textId="77777777">
      <w:tc>
        <w:tcPr>
          <w:tcW w:w="1061" w:type="pct"/>
        </w:tcPr>
        <w:p w14:paraId="1AB4928E" w14:textId="11EBD334" w:rsidR="00DC6483" w:rsidRPr="006D109C" w:rsidRDefault="00DC6483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0736B">
            <w:rPr>
              <w:rFonts w:cs="Arial"/>
              <w:szCs w:val="18"/>
            </w:rPr>
            <w:t>A2021-32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0736B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C671E8A" w14:textId="5B0C76A8" w:rsidR="00DC6483" w:rsidRPr="006D109C" w:rsidRDefault="00DC6483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C0736B" w:rsidRPr="00C0736B">
            <w:rPr>
              <w:rFonts w:cs="Arial"/>
              <w:szCs w:val="18"/>
            </w:rPr>
            <w:t xml:space="preserve">Civil Law (Sale </w:t>
          </w:r>
          <w:r w:rsidR="00C0736B">
            <w:t>of Residential Property) Amendment Act 2021</w:t>
          </w:r>
          <w:r>
            <w:rPr>
              <w:rFonts w:cs="Arial"/>
              <w:szCs w:val="18"/>
            </w:rPr>
            <w:fldChar w:fldCharType="end"/>
          </w:r>
        </w:p>
        <w:p w14:paraId="3B0B5C84" w14:textId="6464499B" w:rsidR="00DC6483" w:rsidRPr="00783A18" w:rsidRDefault="00DC6483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0736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0736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0736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3DE8F943" w14:textId="77777777" w:rsidR="00DC6483" w:rsidRPr="006D109C" w:rsidRDefault="00DC6483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B16EA38" w14:textId="695031CD" w:rsidR="00DC6483" w:rsidRPr="004624A7" w:rsidRDefault="004624A7" w:rsidP="004624A7">
    <w:pPr>
      <w:pStyle w:val="Status"/>
      <w:rPr>
        <w:rFonts w:cs="Arial"/>
      </w:rPr>
    </w:pPr>
    <w:r w:rsidRPr="004624A7">
      <w:rPr>
        <w:rFonts w:cs="Arial"/>
      </w:rPr>
      <w:fldChar w:fldCharType="begin"/>
    </w:r>
    <w:r w:rsidRPr="004624A7">
      <w:rPr>
        <w:rFonts w:cs="Arial"/>
      </w:rPr>
      <w:instrText xml:space="preserve"> DOCPROPERTY "Status" </w:instrText>
    </w:r>
    <w:r w:rsidRPr="004624A7">
      <w:rPr>
        <w:rFonts w:cs="Arial"/>
      </w:rPr>
      <w:fldChar w:fldCharType="separate"/>
    </w:r>
    <w:r w:rsidR="00C0736B" w:rsidRPr="004624A7">
      <w:rPr>
        <w:rFonts w:cs="Arial"/>
      </w:rPr>
      <w:t xml:space="preserve"> </w:t>
    </w:r>
    <w:r w:rsidRPr="004624A7">
      <w:rPr>
        <w:rFonts w:cs="Arial"/>
      </w:rPr>
      <w:fldChar w:fldCharType="end"/>
    </w:r>
    <w:r w:rsidRPr="004624A7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EBB52" w14:textId="77777777" w:rsidR="00DC6483" w:rsidRDefault="00DC6483">
    <w:pPr>
      <w:rPr>
        <w:sz w:val="16"/>
      </w:rPr>
    </w:pPr>
  </w:p>
  <w:p w14:paraId="41C531A6" w14:textId="640BA0CF" w:rsidR="00DC6483" w:rsidRDefault="00DC6483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C0736B">
      <w:rPr>
        <w:rFonts w:ascii="Arial" w:hAnsi="Arial"/>
        <w:sz w:val="12"/>
      </w:rPr>
      <w:t>J2021-1286</w:t>
    </w:r>
    <w:r>
      <w:rPr>
        <w:rFonts w:ascii="Arial" w:hAnsi="Arial"/>
        <w:sz w:val="12"/>
      </w:rPr>
      <w:fldChar w:fldCharType="end"/>
    </w:r>
  </w:p>
  <w:p w14:paraId="450E86B2" w14:textId="0102F3D0" w:rsidR="00DC6483" w:rsidRPr="004624A7" w:rsidRDefault="004624A7" w:rsidP="004624A7">
    <w:pPr>
      <w:pStyle w:val="Status"/>
      <w:rPr>
        <w:rFonts w:cs="Arial"/>
      </w:rPr>
    </w:pPr>
    <w:r w:rsidRPr="004624A7">
      <w:rPr>
        <w:rFonts w:cs="Arial"/>
      </w:rPr>
      <w:fldChar w:fldCharType="begin"/>
    </w:r>
    <w:r w:rsidRPr="004624A7">
      <w:rPr>
        <w:rFonts w:cs="Arial"/>
      </w:rPr>
      <w:instrText xml:space="preserve"> DOCPROPERTY "Status" </w:instrText>
    </w:r>
    <w:r w:rsidRPr="004624A7">
      <w:rPr>
        <w:rFonts w:cs="Arial"/>
      </w:rPr>
      <w:fldChar w:fldCharType="separate"/>
    </w:r>
    <w:r w:rsidR="00C0736B" w:rsidRPr="004624A7">
      <w:rPr>
        <w:rFonts w:cs="Arial"/>
      </w:rPr>
      <w:t xml:space="preserve"> </w:t>
    </w:r>
    <w:r w:rsidRPr="004624A7">
      <w:rPr>
        <w:rFonts w:cs="Arial"/>
      </w:rPr>
      <w:fldChar w:fldCharType="end"/>
    </w:r>
    <w:r w:rsidRPr="004624A7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B8F0D" w14:textId="77777777" w:rsidR="00DC6483" w:rsidRDefault="00DC6483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DC6483" w14:paraId="59942F15" w14:textId="77777777">
      <w:trPr>
        <w:jc w:val="center"/>
      </w:trPr>
      <w:tc>
        <w:tcPr>
          <w:tcW w:w="1240" w:type="dxa"/>
        </w:tcPr>
        <w:p w14:paraId="459BDF68" w14:textId="77777777" w:rsidR="00DC6483" w:rsidRDefault="00DC6483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07D67206" w14:textId="10693E18" w:rsidR="00DC6483" w:rsidRDefault="004624A7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C0736B">
            <w:t>Civil Law (Sale of Residential Property) Amendment Act 2021</w:t>
          </w:r>
          <w:r>
            <w:fldChar w:fldCharType="end"/>
          </w:r>
        </w:p>
        <w:p w14:paraId="48E11078" w14:textId="65E79BFA" w:rsidR="00DC6483" w:rsidRDefault="004624A7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C0736B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C0736B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C0736B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7D419F96" w14:textId="1C4238D1" w:rsidR="00DC6483" w:rsidRDefault="004624A7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C0736B">
            <w:t>A2021-32</w:t>
          </w:r>
          <w:r>
            <w:fldChar w:fldCharType="end"/>
          </w:r>
          <w:r w:rsidR="00DC6483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C0736B">
            <w:t xml:space="preserve">  </w:t>
          </w:r>
          <w:r>
            <w:fldChar w:fldCharType="end"/>
          </w:r>
        </w:p>
      </w:tc>
    </w:tr>
  </w:tbl>
  <w:p w14:paraId="24DF208E" w14:textId="5C38C5D7" w:rsidR="00DC6483" w:rsidRPr="004624A7" w:rsidRDefault="004624A7" w:rsidP="004624A7">
    <w:pPr>
      <w:pStyle w:val="Status"/>
      <w:rPr>
        <w:rFonts w:cs="Arial"/>
      </w:rPr>
    </w:pPr>
    <w:r w:rsidRPr="004624A7">
      <w:rPr>
        <w:rFonts w:cs="Arial"/>
      </w:rPr>
      <w:fldChar w:fldCharType="begin"/>
    </w:r>
    <w:r w:rsidRPr="004624A7">
      <w:rPr>
        <w:rFonts w:cs="Arial"/>
      </w:rPr>
      <w:instrText xml:space="preserve"> DOCPROPERTY "Status" </w:instrText>
    </w:r>
    <w:r w:rsidRPr="004624A7">
      <w:rPr>
        <w:rFonts w:cs="Arial"/>
      </w:rPr>
      <w:fldChar w:fldCharType="separate"/>
    </w:r>
    <w:r w:rsidR="00C0736B" w:rsidRPr="004624A7">
      <w:rPr>
        <w:rFonts w:cs="Arial"/>
      </w:rPr>
      <w:t xml:space="preserve"> </w:t>
    </w:r>
    <w:r w:rsidRPr="004624A7">
      <w:rPr>
        <w:rFonts w:cs="Arial"/>
      </w:rPr>
      <w:fldChar w:fldCharType="end"/>
    </w:r>
    <w:r w:rsidRPr="004624A7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A688A" w14:textId="77777777" w:rsidR="00DC6483" w:rsidRDefault="00DC6483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DC6483" w14:paraId="4A72B6CC" w14:textId="77777777">
      <w:trPr>
        <w:jc w:val="center"/>
      </w:trPr>
      <w:tc>
        <w:tcPr>
          <w:tcW w:w="1553" w:type="dxa"/>
        </w:tcPr>
        <w:p w14:paraId="19E93E11" w14:textId="3FFE9806" w:rsidR="00DC6483" w:rsidRDefault="004624A7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C0736B">
            <w:t>A2021-32</w:t>
          </w:r>
          <w:r>
            <w:fldChar w:fldCharType="end"/>
          </w:r>
          <w:r w:rsidR="00DC6483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C0736B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23FED40A" w14:textId="35581B3D" w:rsidR="00DC6483" w:rsidRDefault="004624A7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C0736B">
            <w:t>Civil Law (Sale of Residential Property) Amendment Act 2021</w:t>
          </w:r>
          <w:r>
            <w:fldChar w:fldCharType="end"/>
          </w:r>
        </w:p>
        <w:p w14:paraId="02195083" w14:textId="1E4F817F" w:rsidR="00DC6483" w:rsidRDefault="004624A7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C0736B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</w:instrText>
          </w:r>
          <w:r>
            <w:instrText xml:space="preserve">ROPERTY "StartDt"  *\charformat </w:instrText>
          </w:r>
          <w:r>
            <w:fldChar w:fldCharType="separate"/>
          </w:r>
          <w:r w:rsidR="00C0736B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C0736B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20327301" w14:textId="77777777" w:rsidR="00DC6483" w:rsidRDefault="00DC6483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2DDB7AE4" w14:textId="667CC906" w:rsidR="00DC6483" w:rsidRPr="004624A7" w:rsidRDefault="004624A7" w:rsidP="004624A7">
    <w:pPr>
      <w:pStyle w:val="Status"/>
      <w:rPr>
        <w:rFonts w:cs="Arial"/>
      </w:rPr>
    </w:pPr>
    <w:r w:rsidRPr="004624A7">
      <w:rPr>
        <w:rFonts w:cs="Arial"/>
      </w:rPr>
      <w:fldChar w:fldCharType="begin"/>
    </w:r>
    <w:r w:rsidRPr="004624A7">
      <w:rPr>
        <w:rFonts w:cs="Arial"/>
      </w:rPr>
      <w:instrText xml:space="preserve"> DOCPROPERTY "Status" </w:instrText>
    </w:r>
    <w:r w:rsidRPr="004624A7">
      <w:rPr>
        <w:rFonts w:cs="Arial"/>
      </w:rPr>
      <w:fldChar w:fldCharType="separate"/>
    </w:r>
    <w:r w:rsidR="00C0736B" w:rsidRPr="004624A7">
      <w:rPr>
        <w:rFonts w:cs="Arial"/>
      </w:rPr>
      <w:t xml:space="preserve"> </w:t>
    </w:r>
    <w:r w:rsidRPr="004624A7">
      <w:rPr>
        <w:rFonts w:cs="Arial"/>
      </w:rPr>
      <w:fldChar w:fldCharType="end"/>
    </w:r>
    <w:r w:rsidRPr="004624A7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68700" w14:textId="77777777" w:rsidR="00372692" w:rsidRDefault="00372692">
      <w:r>
        <w:separator/>
      </w:r>
    </w:p>
  </w:footnote>
  <w:footnote w:type="continuationSeparator" w:id="0">
    <w:p w14:paraId="48394DEE" w14:textId="77777777" w:rsidR="00372692" w:rsidRDefault="00372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DC6483" w:rsidRPr="00CB3D59" w14:paraId="22C8DD7A" w14:textId="77777777">
      <w:tc>
        <w:tcPr>
          <w:tcW w:w="900" w:type="pct"/>
        </w:tcPr>
        <w:p w14:paraId="14D0BDAB" w14:textId="77777777" w:rsidR="00DC6483" w:rsidRPr="00783A18" w:rsidRDefault="00DC6483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27091720" w14:textId="77777777" w:rsidR="00DC6483" w:rsidRPr="00783A18" w:rsidRDefault="00DC6483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DC6483" w:rsidRPr="00CB3D59" w14:paraId="0C539A5F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0EE5434D" w14:textId="3B374E5E" w:rsidR="00DC6483" w:rsidRPr="0097645D" w:rsidRDefault="004624A7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7E55E73B" w14:textId="78B709BC" w:rsidR="00DC6483" w:rsidRDefault="00DC6483">
    <w:pPr>
      <w:pStyle w:val="N-9pt"/>
    </w:pPr>
    <w:r>
      <w:tab/>
    </w:r>
    <w:r w:rsidR="004624A7">
      <w:fldChar w:fldCharType="begin"/>
    </w:r>
    <w:r w:rsidR="004624A7">
      <w:instrText xml:space="preserve"> STYLEREF charPage \* MERGEFORMAT </w:instrText>
    </w:r>
    <w:r w:rsidR="004624A7">
      <w:fldChar w:fldCharType="separate"/>
    </w:r>
    <w:r w:rsidR="004624A7">
      <w:rPr>
        <w:noProof/>
      </w:rPr>
      <w:t>Page</w:t>
    </w:r>
    <w:r w:rsidR="004624A7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DC6483" w:rsidRPr="00CB3D59" w14:paraId="18797D15" w14:textId="77777777">
      <w:tc>
        <w:tcPr>
          <w:tcW w:w="4100" w:type="pct"/>
        </w:tcPr>
        <w:p w14:paraId="231EB9DE" w14:textId="77777777" w:rsidR="00DC6483" w:rsidRPr="00783A18" w:rsidRDefault="00DC6483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6CCD3BBC" w14:textId="77777777" w:rsidR="00DC6483" w:rsidRPr="00783A18" w:rsidRDefault="00DC6483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DC6483" w:rsidRPr="00CB3D59" w14:paraId="75F414A2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07C043C2" w14:textId="3122379A" w:rsidR="00DC6483" w:rsidRPr="0097645D" w:rsidRDefault="00DC6483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2FC87CAB" w14:textId="29E46675" w:rsidR="00DC6483" w:rsidRDefault="00DC6483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5735F" w14:textId="77777777" w:rsidR="0083026F" w:rsidRPr="00C0736B" w:rsidRDefault="0083026F" w:rsidP="00C0736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DC6483" w:rsidRPr="00CB3D59" w14:paraId="16CF329D" w14:textId="77777777" w:rsidTr="003A49FD">
      <w:tc>
        <w:tcPr>
          <w:tcW w:w="1701" w:type="dxa"/>
        </w:tcPr>
        <w:p w14:paraId="62C9F0C9" w14:textId="69C54201" w:rsidR="00DC6483" w:rsidRPr="006D109C" w:rsidRDefault="00DC6483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              </w:t>
          </w:r>
        </w:p>
      </w:tc>
      <w:tc>
        <w:tcPr>
          <w:tcW w:w="6320" w:type="dxa"/>
        </w:tcPr>
        <w:p w14:paraId="78274D58" w14:textId="493D24FE" w:rsidR="00DC6483" w:rsidRPr="006D109C" w:rsidRDefault="00DC6483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DC6483" w:rsidRPr="00CB3D59" w14:paraId="2D7D4CE6" w14:textId="77777777" w:rsidTr="003A49FD">
      <w:tc>
        <w:tcPr>
          <w:tcW w:w="1701" w:type="dxa"/>
        </w:tcPr>
        <w:p w14:paraId="25D57E70" w14:textId="0C1AEDA0" w:rsidR="00DC6483" w:rsidRPr="006D109C" w:rsidRDefault="00DC6483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</w:t>
          </w:r>
        </w:p>
      </w:tc>
      <w:tc>
        <w:tcPr>
          <w:tcW w:w="6320" w:type="dxa"/>
        </w:tcPr>
        <w:p w14:paraId="0A605A85" w14:textId="1D561E39" w:rsidR="00DC6483" w:rsidRPr="006D109C" w:rsidRDefault="00DC6483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DC6483" w:rsidRPr="00CB3D59" w14:paraId="6E3F2851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AFBF051" w14:textId="1C57CA5F" w:rsidR="00DC6483" w:rsidRPr="006D109C" w:rsidRDefault="00DC6483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C0736B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4624A7">
            <w:rPr>
              <w:rFonts w:cs="Arial"/>
              <w:noProof/>
              <w:szCs w:val="18"/>
            </w:rPr>
            <w:t>8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7FAA3EA" w14:textId="77777777" w:rsidR="00DC6483" w:rsidRDefault="00DC648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DC6483" w:rsidRPr="00CB3D59" w14:paraId="30F18D35" w14:textId="77777777" w:rsidTr="003A49FD">
      <w:tc>
        <w:tcPr>
          <w:tcW w:w="6320" w:type="dxa"/>
        </w:tcPr>
        <w:p w14:paraId="7E25908B" w14:textId="5341DBB4" w:rsidR="00DC6483" w:rsidRPr="006D109C" w:rsidRDefault="00DC6483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701" w:type="dxa"/>
        </w:tcPr>
        <w:p w14:paraId="022718DD" w14:textId="43D8E7E4" w:rsidR="00DC6483" w:rsidRPr="006D109C" w:rsidRDefault="00DC6483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</w:t>
          </w:r>
        </w:p>
      </w:tc>
    </w:tr>
    <w:tr w:rsidR="00DC6483" w:rsidRPr="00CB3D59" w14:paraId="49672608" w14:textId="77777777" w:rsidTr="003A49FD">
      <w:tc>
        <w:tcPr>
          <w:tcW w:w="6320" w:type="dxa"/>
        </w:tcPr>
        <w:p w14:paraId="3DC30991" w14:textId="3674A740" w:rsidR="00DC6483" w:rsidRPr="006D109C" w:rsidRDefault="00DC6483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701" w:type="dxa"/>
        </w:tcPr>
        <w:p w14:paraId="7E52CBF3" w14:textId="410D6DF5" w:rsidR="00DC6483" w:rsidRPr="006D109C" w:rsidRDefault="00DC6483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</w:t>
          </w:r>
        </w:p>
      </w:tc>
    </w:tr>
    <w:tr w:rsidR="00DC6483" w:rsidRPr="00CB3D59" w14:paraId="2A94C65A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52AEB62" w14:textId="291EC34C" w:rsidR="00DC6483" w:rsidRPr="006D109C" w:rsidRDefault="00DC6483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C0736B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4624A7">
            <w:rPr>
              <w:rFonts w:cs="Arial"/>
              <w:noProof/>
              <w:szCs w:val="18"/>
            </w:rPr>
            <w:t>9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88A2391" w14:textId="77777777" w:rsidR="00DC6483" w:rsidRDefault="00DC648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DC6483" w14:paraId="04CEACD3" w14:textId="77777777">
      <w:trPr>
        <w:jc w:val="center"/>
      </w:trPr>
      <w:tc>
        <w:tcPr>
          <w:tcW w:w="1234" w:type="dxa"/>
        </w:tcPr>
        <w:p w14:paraId="14BFE61C" w14:textId="77777777" w:rsidR="00DC6483" w:rsidRDefault="00DC6483">
          <w:pPr>
            <w:pStyle w:val="HeaderEven"/>
          </w:pPr>
        </w:p>
      </w:tc>
      <w:tc>
        <w:tcPr>
          <w:tcW w:w="6062" w:type="dxa"/>
        </w:tcPr>
        <w:p w14:paraId="20EB7AB1" w14:textId="77777777" w:rsidR="00DC6483" w:rsidRDefault="00DC6483">
          <w:pPr>
            <w:pStyle w:val="HeaderEven"/>
          </w:pPr>
        </w:p>
      </w:tc>
    </w:tr>
    <w:tr w:rsidR="00DC6483" w14:paraId="02E497E9" w14:textId="77777777">
      <w:trPr>
        <w:jc w:val="center"/>
      </w:trPr>
      <w:tc>
        <w:tcPr>
          <w:tcW w:w="1234" w:type="dxa"/>
        </w:tcPr>
        <w:p w14:paraId="07C8C9F0" w14:textId="77777777" w:rsidR="00DC6483" w:rsidRDefault="00DC6483">
          <w:pPr>
            <w:pStyle w:val="HeaderEven"/>
          </w:pPr>
        </w:p>
      </w:tc>
      <w:tc>
        <w:tcPr>
          <w:tcW w:w="6062" w:type="dxa"/>
        </w:tcPr>
        <w:p w14:paraId="3CF7A0E7" w14:textId="77777777" w:rsidR="00DC6483" w:rsidRDefault="00DC6483">
          <w:pPr>
            <w:pStyle w:val="HeaderEven"/>
          </w:pPr>
        </w:p>
      </w:tc>
    </w:tr>
    <w:tr w:rsidR="00DC6483" w14:paraId="3FA4C1FA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6A47EE5" w14:textId="77777777" w:rsidR="00DC6483" w:rsidRDefault="00DC6483">
          <w:pPr>
            <w:pStyle w:val="HeaderEven6"/>
          </w:pPr>
        </w:p>
      </w:tc>
    </w:tr>
  </w:tbl>
  <w:p w14:paraId="2EB279CD" w14:textId="77777777" w:rsidR="00DC6483" w:rsidRDefault="00DC6483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DC6483" w14:paraId="1D871E73" w14:textId="77777777">
      <w:trPr>
        <w:jc w:val="center"/>
      </w:trPr>
      <w:tc>
        <w:tcPr>
          <w:tcW w:w="6062" w:type="dxa"/>
        </w:tcPr>
        <w:p w14:paraId="21886DDB" w14:textId="77777777" w:rsidR="00DC6483" w:rsidRDefault="00DC6483">
          <w:pPr>
            <w:pStyle w:val="HeaderOdd"/>
          </w:pPr>
        </w:p>
      </w:tc>
      <w:tc>
        <w:tcPr>
          <w:tcW w:w="1234" w:type="dxa"/>
        </w:tcPr>
        <w:p w14:paraId="09EB28C1" w14:textId="77777777" w:rsidR="00DC6483" w:rsidRDefault="00DC6483">
          <w:pPr>
            <w:pStyle w:val="HeaderOdd"/>
          </w:pPr>
        </w:p>
      </w:tc>
    </w:tr>
    <w:tr w:rsidR="00DC6483" w14:paraId="23D5C0D0" w14:textId="77777777">
      <w:trPr>
        <w:jc w:val="center"/>
      </w:trPr>
      <w:tc>
        <w:tcPr>
          <w:tcW w:w="6062" w:type="dxa"/>
        </w:tcPr>
        <w:p w14:paraId="63A7ED4E" w14:textId="77777777" w:rsidR="00DC6483" w:rsidRDefault="00DC6483">
          <w:pPr>
            <w:pStyle w:val="HeaderOdd"/>
          </w:pPr>
        </w:p>
      </w:tc>
      <w:tc>
        <w:tcPr>
          <w:tcW w:w="1234" w:type="dxa"/>
        </w:tcPr>
        <w:p w14:paraId="3C47A6C6" w14:textId="77777777" w:rsidR="00DC6483" w:rsidRDefault="00DC6483">
          <w:pPr>
            <w:pStyle w:val="HeaderOdd"/>
          </w:pPr>
        </w:p>
      </w:tc>
    </w:tr>
    <w:tr w:rsidR="00DC6483" w14:paraId="33749D37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A52BEF5" w14:textId="77777777" w:rsidR="00DC6483" w:rsidRDefault="00DC6483">
          <w:pPr>
            <w:pStyle w:val="HeaderOdd6"/>
          </w:pPr>
        </w:p>
      </w:tc>
    </w:tr>
  </w:tbl>
  <w:p w14:paraId="1BC00327" w14:textId="77777777" w:rsidR="00DC6483" w:rsidRDefault="00DC6483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372692" w:rsidRPr="00E06D02" w14:paraId="6E4EF0A3" w14:textId="77777777" w:rsidTr="00567644">
      <w:trPr>
        <w:jc w:val="center"/>
      </w:trPr>
      <w:tc>
        <w:tcPr>
          <w:tcW w:w="1068" w:type="pct"/>
        </w:tcPr>
        <w:p w14:paraId="349CC7B5" w14:textId="77777777" w:rsidR="00372692" w:rsidRPr="00567644" w:rsidRDefault="00372692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DA6426B" w14:textId="77777777" w:rsidR="00372692" w:rsidRPr="00567644" w:rsidRDefault="00372692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372692" w:rsidRPr="00E06D02" w14:paraId="67BC5ADA" w14:textId="77777777" w:rsidTr="00567644">
      <w:trPr>
        <w:jc w:val="center"/>
      </w:trPr>
      <w:tc>
        <w:tcPr>
          <w:tcW w:w="1068" w:type="pct"/>
        </w:tcPr>
        <w:p w14:paraId="6572A176" w14:textId="77777777" w:rsidR="00372692" w:rsidRPr="00567644" w:rsidRDefault="00372692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9A91CA2" w14:textId="77777777" w:rsidR="00372692" w:rsidRPr="00567644" w:rsidRDefault="00372692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372692" w:rsidRPr="00E06D02" w14:paraId="64569E2E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3FF63B88" w14:textId="77777777" w:rsidR="00372692" w:rsidRPr="00567644" w:rsidRDefault="00372692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69FF3961" w14:textId="77777777" w:rsidR="00372692" w:rsidRDefault="00372692" w:rsidP="00567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96B4FCF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5"/>
  </w:num>
  <w:num w:numId="2">
    <w:abstractNumId w:val="20"/>
  </w:num>
  <w:num w:numId="3">
    <w:abstractNumId w:val="29"/>
  </w:num>
  <w:num w:numId="4">
    <w:abstractNumId w:val="41"/>
  </w:num>
  <w:num w:numId="5">
    <w:abstractNumId w:val="28"/>
  </w:num>
  <w:num w:numId="6">
    <w:abstractNumId w:val="10"/>
  </w:num>
  <w:num w:numId="7">
    <w:abstractNumId w:val="32"/>
  </w:num>
  <w:num w:numId="8">
    <w:abstractNumId w:val="21"/>
  </w:num>
  <w:num w:numId="9">
    <w:abstractNumId w:val="27"/>
  </w:num>
  <w:num w:numId="10">
    <w:abstractNumId w:val="40"/>
  </w:num>
  <w:num w:numId="11">
    <w:abstractNumId w:val="26"/>
  </w:num>
  <w:num w:numId="12">
    <w:abstractNumId w:val="35"/>
  </w:num>
  <w:num w:numId="13">
    <w:abstractNumId w:val="23"/>
  </w:num>
  <w:num w:numId="14">
    <w:abstractNumId w:val="15"/>
  </w:num>
  <w:num w:numId="15">
    <w:abstractNumId w:val="36"/>
  </w:num>
  <w:num w:numId="16">
    <w:abstractNumId w:val="19"/>
  </w:num>
  <w:num w:numId="17">
    <w:abstractNumId w:val="12"/>
  </w:num>
  <w:num w:numId="18">
    <w:abstractNumId w:val="33"/>
  </w:num>
  <w:num w:numId="19">
    <w:abstractNumId w:val="42"/>
  </w:num>
  <w:num w:numId="20">
    <w:abstractNumId w:val="33"/>
  </w:num>
  <w:num w:numId="21">
    <w:abstractNumId w:val="42"/>
    <w:lvlOverride w:ilvl="0">
      <w:startOverride w:val="1"/>
    </w:lvlOverride>
  </w:num>
  <w:num w:numId="22">
    <w:abstractNumId w:val="33"/>
  </w:num>
  <w:num w:numId="23">
    <w:abstractNumId w:val="24"/>
  </w:num>
  <w:num w:numId="24">
    <w:abstractNumId w:val="43"/>
  </w:num>
  <w:num w:numId="25">
    <w:abstractNumId w:val="43"/>
  </w:num>
  <w:num w:numId="26">
    <w:abstractNumId w:val="22"/>
  </w:num>
  <w:num w:numId="27">
    <w:abstractNumId w:val="18"/>
  </w:num>
  <w:num w:numId="28">
    <w:abstractNumId w:val="39"/>
  </w:num>
  <w:num w:numId="29">
    <w:abstractNumId w:val="11"/>
  </w:num>
  <w:num w:numId="30">
    <w:abstractNumId w:val="31"/>
  </w:num>
  <w:num w:numId="31">
    <w:abstractNumId w:val="26"/>
    <w:lvlOverride w:ilvl="0">
      <w:startOverride w:val="1"/>
    </w:lvlOverride>
  </w:num>
  <w:num w:numId="32">
    <w:abstractNumId w:val="16"/>
  </w:num>
  <w:num w:numId="33">
    <w:abstractNumId w:val="38"/>
  </w:num>
  <w:num w:numId="34">
    <w:abstractNumId w:val="8"/>
  </w:num>
  <w:num w:numId="35">
    <w:abstractNumId w:val="30"/>
  </w:num>
  <w:num w:numId="36">
    <w:abstractNumId w:val="9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CEB"/>
    <w:rsid w:val="00000B2C"/>
    <w:rsid w:val="00000C1F"/>
    <w:rsid w:val="000026C7"/>
    <w:rsid w:val="000038FA"/>
    <w:rsid w:val="000043A6"/>
    <w:rsid w:val="00004573"/>
    <w:rsid w:val="00004A5E"/>
    <w:rsid w:val="000056A7"/>
    <w:rsid w:val="00005825"/>
    <w:rsid w:val="000070C0"/>
    <w:rsid w:val="000070E6"/>
    <w:rsid w:val="00007BE5"/>
    <w:rsid w:val="00010513"/>
    <w:rsid w:val="0001347E"/>
    <w:rsid w:val="0001641B"/>
    <w:rsid w:val="0002034F"/>
    <w:rsid w:val="00020B85"/>
    <w:rsid w:val="000215AA"/>
    <w:rsid w:val="0002517D"/>
    <w:rsid w:val="00025988"/>
    <w:rsid w:val="0003249F"/>
    <w:rsid w:val="00036A2C"/>
    <w:rsid w:val="00037D73"/>
    <w:rsid w:val="000417E5"/>
    <w:rsid w:val="000420DE"/>
    <w:rsid w:val="000448E6"/>
    <w:rsid w:val="0004611C"/>
    <w:rsid w:val="00046E24"/>
    <w:rsid w:val="00047170"/>
    <w:rsid w:val="00047369"/>
    <w:rsid w:val="000474F2"/>
    <w:rsid w:val="00051093"/>
    <w:rsid w:val="000510F0"/>
    <w:rsid w:val="00052B1E"/>
    <w:rsid w:val="00055507"/>
    <w:rsid w:val="00055E30"/>
    <w:rsid w:val="00055FCD"/>
    <w:rsid w:val="00062E8C"/>
    <w:rsid w:val="00063210"/>
    <w:rsid w:val="00064576"/>
    <w:rsid w:val="000663A1"/>
    <w:rsid w:val="000667B2"/>
    <w:rsid w:val="00066F6A"/>
    <w:rsid w:val="00067D07"/>
    <w:rsid w:val="000702A7"/>
    <w:rsid w:val="00072B06"/>
    <w:rsid w:val="00072ED8"/>
    <w:rsid w:val="0007677E"/>
    <w:rsid w:val="000779D9"/>
    <w:rsid w:val="000812D4"/>
    <w:rsid w:val="00081D6E"/>
    <w:rsid w:val="0008211A"/>
    <w:rsid w:val="00083C32"/>
    <w:rsid w:val="000906B4"/>
    <w:rsid w:val="00091575"/>
    <w:rsid w:val="00093496"/>
    <w:rsid w:val="000949A6"/>
    <w:rsid w:val="00095165"/>
    <w:rsid w:val="0009641C"/>
    <w:rsid w:val="00096811"/>
    <w:rsid w:val="000978C2"/>
    <w:rsid w:val="000A2213"/>
    <w:rsid w:val="000A3855"/>
    <w:rsid w:val="000A5DCB"/>
    <w:rsid w:val="000A607A"/>
    <w:rsid w:val="000A637A"/>
    <w:rsid w:val="000A7583"/>
    <w:rsid w:val="000B16DC"/>
    <w:rsid w:val="000B17F0"/>
    <w:rsid w:val="000B1C99"/>
    <w:rsid w:val="000B3404"/>
    <w:rsid w:val="000B4709"/>
    <w:rsid w:val="000B4951"/>
    <w:rsid w:val="000B5464"/>
    <w:rsid w:val="000B5685"/>
    <w:rsid w:val="000B59F1"/>
    <w:rsid w:val="000B5BED"/>
    <w:rsid w:val="000B729E"/>
    <w:rsid w:val="000B7781"/>
    <w:rsid w:val="000C0AAC"/>
    <w:rsid w:val="000C472C"/>
    <w:rsid w:val="000C5292"/>
    <w:rsid w:val="000C54A0"/>
    <w:rsid w:val="000C687C"/>
    <w:rsid w:val="000C7832"/>
    <w:rsid w:val="000C7850"/>
    <w:rsid w:val="000D2F79"/>
    <w:rsid w:val="000D54F2"/>
    <w:rsid w:val="000E1877"/>
    <w:rsid w:val="000E1E13"/>
    <w:rsid w:val="000E2407"/>
    <w:rsid w:val="000E29CA"/>
    <w:rsid w:val="000E5145"/>
    <w:rsid w:val="000E576D"/>
    <w:rsid w:val="000E5BC6"/>
    <w:rsid w:val="000F1E10"/>
    <w:rsid w:val="000F1FEC"/>
    <w:rsid w:val="000F2735"/>
    <w:rsid w:val="000F329E"/>
    <w:rsid w:val="000F4E35"/>
    <w:rsid w:val="000F52A3"/>
    <w:rsid w:val="001002C3"/>
    <w:rsid w:val="00101528"/>
    <w:rsid w:val="001033CB"/>
    <w:rsid w:val="00103AE3"/>
    <w:rsid w:val="00104447"/>
    <w:rsid w:val="001047CB"/>
    <w:rsid w:val="001053AD"/>
    <w:rsid w:val="001058DF"/>
    <w:rsid w:val="0010662D"/>
    <w:rsid w:val="00107C8E"/>
    <w:rsid w:val="00107F85"/>
    <w:rsid w:val="0011319D"/>
    <w:rsid w:val="00121CF6"/>
    <w:rsid w:val="001224D6"/>
    <w:rsid w:val="001235C6"/>
    <w:rsid w:val="00124198"/>
    <w:rsid w:val="00126287"/>
    <w:rsid w:val="00127C2E"/>
    <w:rsid w:val="0013046D"/>
    <w:rsid w:val="001315A1"/>
    <w:rsid w:val="00132957"/>
    <w:rsid w:val="001343A6"/>
    <w:rsid w:val="00134904"/>
    <w:rsid w:val="00134DA5"/>
    <w:rsid w:val="0013531D"/>
    <w:rsid w:val="00136FBE"/>
    <w:rsid w:val="00143441"/>
    <w:rsid w:val="00147781"/>
    <w:rsid w:val="00150851"/>
    <w:rsid w:val="001520FC"/>
    <w:rsid w:val="001533C1"/>
    <w:rsid w:val="001533D3"/>
    <w:rsid w:val="00153482"/>
    <w:rsid w:val="00154977"/>
    <w:rsid w:val="00155A5A"/>
    <w:rsid w:val="001570F0"/>
    <w:rsid w:val="001572E4"/>
    <w:rsid w:val="00160DF7"/>
    <w:rsid w:val="00162CDD"/>
    <w:rsid w:val="00164204"/>
    <w:rsid w:val="00164364"/>
    <w:rsid w:val="001646A0"/>
    <w:rsid w:val="0016475A"/>
    <w:rsid w:val="0016607F"/>
    <w:rsid w:val="00166A86"/>
    <w:rsid w:val="0016737C"/>
    <w:rsid w:val="0017051B"/>
    <w:rsid w:val="0017182C"/>
    <w:rsid w:val="00171EC0"/>
    <w:rsid w:val="00172D13"/>
    <w:rsid w:val="00173E6D"/>
    <w:rsid w:val="001741FF"/>
    <w:rsid w:val="00175FD1"/>
    <w:rsid w:val="00176AE6"/>
    <w:rsid w:val="00180311"/>
    <w:rsid w:val="001815FB"/>
    <w:rsid w:val="00181C36"/>
    <w:rsid w:val="00181D8C"/>
    <w:rsid w:val="00183623"/>
    <w:rsid w:val="00183AB7"/>
    <w:rsid w:val="001842C7"/>
    <w:rsid w:val="00186082"/>
    <w:rsid w:val="00186E40"/>
    <w:rsid w:val="0019297A"/>
    <w:rsid w:val="00192D1E"/>
    <w:rsid w:val="00193292"/>
    <w:rsid w:val="00193D6B"/>
    <w:rsid w:val="0019489D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B6F30"/>
    <w:rsid w:val="001B7168"/>
    <w:rsid w:val="001C1644"/>
    <w:rsid w:val="001C2852"/>
    <w:rsid w:val="001C29CC"/>
    <w:rsid w:val="001C4A67"/>
    <w:rsid w:val="001C5251"/>
    <w:rsid w:val="001C547E"/>
    <w:rsid w:val="001C7A2F"/>
    <w:rsid w:val="001D05F5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3C93"/>
    <w:rsid w:val="001E41E3"/>
    <w:rsid w:val="001E4694"/>
    <w:rsid w:val="001E5D92"/>
    <w:rsid w:val="001E79DB"/>
    <w:rsid w:val="001F1A0A"/>
    <w:rsid w:val="001F3DB4"/>
    <w:rsid w:val="001F4F64"/>
    <w:rsid w:val="001F55E5"/>
    <w:rsid w:val="001F5A2B"/>
    <w:rsid w:val="001F66AA"/>
    <w:rsid w:val="00200557"/>
    <w:rsid w:val="002012E6"/>
    <w:rsid w:val="00202420"/>
    <w:rsid w:val="00203655"/>
    <w:rsid w:val="002037B2"/>
    <w:rsid w:val="00203D0A"/>
    <w:rsid w:val="00203D0D"/>
    <w:rsid w:val="00204E34"/>
    <w:rsid w:val="00205ABE"/>
    <w:rsid w:val="0020610F"/>
    <w:rsid w:val="00207A3D"/>
    <w:rsid w:val="00207B2A"/>
    <w:rsid w:val="0021126D"/>
    <w:rsid w:val="002114E0"/>
    <w:rsid w:val="0021204B"/>
    <w:rsid w:val="0021300B"/>
    <w:rsid w:val="002157D3"/>
    <w:rsid w:val="00215A23"/>
    <w:rsid w:val="00217C8C"/>
    <w:rsid w:val="002208AF"/>
    <w:rsid w:val="00220E9A"/>
    <w:rsid w:val="0022149F"/>
    <w:rsid w:val="00221A45"/>
    <w:rsid w:val="002222A8"/>
    <w:rsid w:val="00223A63"/>
    <w:rsid w:val="00225307"/>
    <w:rsid w:val="002263A5"/>
    <w:rsid w:val="00231509"/>
    <w:rsid w:val="00231546"/>
    <w:rsid w:val="002320DD"/>
    <w:rsid w:val="002337F1"/>
    <w:rsid w:val="00234574"/>
    <w:rsid w:val="00234D44"/>
    <w:rsid w:val="002409EB"/>
    <w:rsid w:val="00244315"/>
    <w:rsid w:val="00246F34"/>
    <w:rsid w:val="00247A6F"/>
    <w:rsid w:val="002502C9"/>
    <w:rsid w:val="0025201E"/>
    <w:rsid w:val="00252CBF"/>
    <w:rsid w:val="00256093"/>
    <w:rsid w:val="00256CE4"/>
    <w:rsid w:val="00256E0F"/>
    <w:rsid w:val="00260019"/>
    <w:rsid w:val="0026001C"/>
    <w:rsid w:val="002612B5"/>
    <w:rsid w:val="002625F8"/>
    <w:rsid w:val="00263163"/>
    <w:rsid w:val="002644DC"/>
    <w:rsid w:val="00265A02"/>
    <w:rsid w:val="00266C74"/>
    <w:rsid w:val="00267BE3"/>
    <w:rsid w:val="002702D4"/>
    <w:rsid w:val="002704B0"/>
    <w:rsid w:val="002705E0"/>
    <w:rsid w:val="00271AC7"/>
    <w:rsid w:val="00272968"/>
    <w:rsid w:val="00273B6D"/>
    <w:rsid w:val="00273D7A"/>
    <w:rsid w:val="00275CE9"/>
    <w:rsid w:val="00275F06"/>
    <w:rsid w:val="0028229C"/>
    <w:rsid w:val="00282B0F"/>
    <w:rsid w:val="00283759"/>
    <w:rsid w:val="00284E4D"/>
    <w:rsid w:val="00287065"/>
    <w:rsid w:val="00290D02"/>
    <w:rsid w:val="00290D70"/>
    <w:rsid w:val="00291204"/>
    <w:rsid w:val="00295C43"/>
    <w:rsid w:val="0029692F"/>
    <w:rsid w:val="002A3A40"/>
    <w:rsid w:val="002A6F4D"/>
    <w:rsid w:val="002A756E"/>
    <w:rsid w:val="002B2682"/>
    <w:rsid w:val="002B49FF"/>
    <w:rsid w:val="002B567B"/>
    <w:rsid w:val="002B58FC"/>
    <w:rsid w:val="002B798A"/>
    <w:rsid w:val="002C1786"/>
    <w:rsid w:val="002C1EDF"/>
    <w:rsid w:val="002C291C"/>
    <w:rsid w:val="002C587C"/>
    <w:rsid w:val="002C5DB3"/>
    <w:rsid w:val="002C7985"/>
    <w:rsid w:val="002C7DEE"/>
    <w:rsid w:val="002D09CB"/>
    <w:rsid w:val="002D26EA"/>
    <w:rsid w:val="002D2A42"/>
    <w:rsid w:val="002D2FE5"/>
    <w:rsid w:val="002E01EA"/>
    <w:rsid w:val="002E081D"/>
    <w:rsid w:val="002E144D"/>
    <w:rsid w:val="002E48F5"/>
    <w:rsid w:val="002E65AF"/>
    <w:rsid w:val="002E6E0C"/>
    <w:rsid w:val="002F2876"/>
    <w:rsid w:val="002F43A0"/>
    <w:rsid w:val="002F696A"/>
    <w:rsid w:val="003003EC"/>
    <w:rsid w:val="003026E9"/>
    <w:rsid w:val="00303D53"/>
    <w:rsid w:val="00305E41"/>
    <w:rsid w:val="003068E0"/>
    <w:rsid w:val="00306B1E"/>
    <w:rsid w:val="003108D1"/>
    <w:rsid w:val="0031143F"/>
    <w:rsid w:val="00314266"/>
    <w:rsid w:val="00315B62"/>
    <w:rsid w:val="003172AC"/>
    <w:rsid w:val="003179E8"/>
    <w:rsid w:val="00317FDC"/>
    <w:rsid w:val="0032063D"/>
    <w:rsid w:val="00327532"/>
    <w:rsid w:val="00331203"/>
    <w:rsid w:val="00331562"/>
    <w:rsid w:val="00332D9F"/>
    <w:rsid w:val="00333078"/>
    <w:rsid w:val="003344D3"/>
    <w:rsid w:val="0033489E"/>
    <w:rsid w:val="00336345"/>
    <w:rsid w:val="00342E3D"/>
    <w:rsid w:val="0034336E"/>
    <w:rsid w:val="0034583F"/>
    <w:rsid w:val="003478D2"/>
    <w:rsid w:val="00353FF3"/>
    <w:rsid w:val="00355AD9"/>
    <w:rsid w:val="00355B4C"/>
    <w:rsid w:val="003574D1"/>
    <w:rsid w:val="00361899"/>
    <w:rsid w:val="00361BEA"/>
    <w:rsid w:val="003646D5"/>
    <w:rsid w:val="003659ED"/>
    <w:rsid w:val="003700C0"/>
    <w:rsid w:val="00370AE8"/>
    <w:rsid w:val="00372692"/>
    <w:rsid w:val="00372EF0"/>
    <w:rsid w:val="0037522A"/>
    <w:rsid w:val="0037583B"/>
    <w:rsid w:val="00375B2E"/>
    <w:rsid w:val="00377D1F"/>
    <w:rsid w:val="00381D64"/>
    <w:rsid w:val="00385097"/>
    <w:rsid w:val="0038626C"/>
    <w:rsid w:val="00391A39"/>
    <w:rsid w:val="00391C6F"/>
    <w:rsid w:val="00391DAA"/>
    <w:rsid w:val="003932EA"/>
    <w:rsid w:val="0039435E"/>
    <w:rsid w:val="00396646"/>
    <w:rsid w:val="00396B0E"/>
    <w:rsid w:val="00396D96"/>
    <w:rsid w:val="003A0664"/>
    <w:rsid w:val="003A160E"/>
    <w:rsid w:val="003A44BB"/>
    <w:rsid w:val="003A5188"/>
    <w:rsid w:val="003A5B2C"/>
    <w:rsid w:val="003A5D04"/>
    <w:rsid w:val="003A779F"/>
    <w:rsid w:val="003A7A6C"/>
    <w:rsid w:val="003B01DB"/>
    <w:rsid w:val="003B0F80"/>
    <w:rsid w:val="003B2C7A"/>
    <w:rsid w:val="003B31A1"/>
    <w:rsid w:val="003B4F5A"/>
    <w:rsid w:val="003B6804"/>
    <w:rsid w:val="003C0702"/>
    <w:rsid w:val="003C0A3A"/>
    <w:rsid w:val="003C4062"/>
    <w:rsid w:val="003C50A2"/>
    <w:rsid w:val="003C6DE9"/>
    <w:rsid w:val="003C6EDF"/>
    <w:rsid w:val="003C7B9C"/>
    <w:rsid w:val="003D0740"/>
    <w:rsid w:val="003D0D2E"/>
    <w:rsid w:val="003D1987"/>
    <w:rsid w:val="003D44BD"/>
    <w:rsid w:val="003D4AAE"/>
    <w:rsid w:val="003D4C75"/>
    <w:rsid w:val="003D4CCF"/>
    <w:rsid w:val="003D7254"/>
    <w:rsid w:val="003E0653"/>
    <w:rsid w:val="003E4A56"/>
    <w:rsid w:val="003E53F9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2551"/>
    <w:rsid w:val="004033B4"/>
    <w:rsid w:val="00403645"/>
    <w:rsid w:val="0040404D"/>
    <w:rsid w:val="00404FE0"/>
    <w:rsid w:val="00410C20"/>
    <w:rsid w:val="004110BA"/>
    <w:rsid w:val="00411A8C"/>
    <w:rsid w:val="00412D28"/>
    <w:rsid w:val="00413570"/>
    <w:rsid w:val="004140C0"/>
    <w:rsid w:val="00416A4F"/>
    <w:rsid w:val="004212BE"/>
    <w:rsid w:val="00423484"/>
    <w:rsid w:val="00423AC4"/>
    <w:rsid w:val="00424DC7"/>
    <w:rsid w:val="0042592F"/>
    <w:rsid w:val="0042799E"/>
    <w:rsid w:val="00431CAB"/>
    <w:rsid w:val="00433064"/>
    <w:rsid w:val="004351F3"/>
    <w:rsid w:val="00435893"/>
    <w:rsid w:val="004358D2"/>
    <w:rsid w:val="004362A7"/>
    <w:rsid w:val="0043666D"/>
    <w:rsid w:val="00437B70"/>
    <w:rsid w:val="0044067A"/>
    <w:rsid w:val="00440811"/>
    <w:rsid w:val="0044098A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496"/>
    <w:rsid w:val="0046076C"/>
    <w:rsid w:val="00460A67"/>
    <w:rsid w:val="004614FB"/>
    <w:rsid w:val="00461D78"/>
    <w:rsid w:val="004624A7"/>
    <w:rsid w:val="00462B21"/>
    <w:rsid w:val="00464372"/>
    <w:rsid w:val="004709E6"/>
    <w:rsid w:val="00470B8D"/>
    <w:rsid w:val="00472639"/>
    <w:rsid w:val="00472DD2"/>
    <w:rsid w:val="004731FD"/>
    <w:rsid w:val="00475017"/>
    <w:rsid w:val="004751D3"/>
    <w:rsid w:val="00475F03"/>
    <w:rsid w:val="00476DCA"/>
    <w:rsid w:val="00476F36"/>
    <w:rsid w:val="00480A8E"/>
    <w:rsid w:val="00482C91"/>
    <w:rsid w:val="00483DE6"/>
    <w:rsid w:val="0048525E"/>
    <w:rsid w:val="004853C3"/>
    <w:rsid w:val="00485C2A"/>
    <w:rsid w:val="00486620"/>
    <w:rsid w:val="00486950"/>
    <w:rsid w:val="00486FE2"/>
    <w:rsid w:val="004875BE"/>
    <w:rsid w:val="00487D5F"/>
    <w:rsid w:val="00491236"/>
    <w:rsid w:val="00491606"/>
    <w:rsid w:val="00491D7C"/>
    <w:rsid w:val="004934DA"/>
    <w:rsid w:val="00493ED5"/>
    <w:rsid w:val="00494267"/>
    <w:rsid w:val="0049570D"/>
    <w:rsid w:val="00496822"/>
    <w:rsid w:val="00497D33"/>
    <w:rsid w:val="004A1E58"/>
    <w:rsid w:val="004A2333"/>
    <w:rsid w:val="004A2FDC"/>
    <w:rsid w:val="004A32C4"/>
    <w:rsid w:val="004A3C94"/>
    <w:rsid w:val="004A3D43"/>
    <w:rsid w:val="004A472F"/>
    <w:rsid w:val="004A47FC"/>
    <w:rsid w:val="004A49BA"/>
    <w:rsid w:val="004A5D35"/>
    <w:rsid w:val="004B0E9D"/>
    <w:rsid w:val="004B4AE5"/>
    <w:rsid w:val="004B5B98"/>
    <w:rsid w:val="004B7ED1"/>
    <w:rsid w:val="004C2A16"/>
    <w:rsid w:val="004C67E4"/>
    <w:rsid w:val="004C724A"/>
    <w:rsid w:val="004D0AB2"/>
    <w:rsid w:val="004D0F34"/>
    <w:rsid w:val="004D16B8"/>
    <w:rsid w:val="004D2ED4"/>
    <w:rsid w:val="004D423D"/>
    <w:rsid w:val="004D4557"/>
    <w:rsid w:val="004D53B8"/>
    <w:rsid w:val="004E2567"/>
    <w:rsid w:val="004E2568"/>
    <w:rsid w:val="004E3576"/>
    <w:rsid w:val="004E5256"/>
    <w:rsid w:val="004F1050"/>
    <w:rsid w:val="004F1CD8"/>
    <w:rsid w:val="004F25B3"/>
    <w:rsid w:val="004F4A02"/>
    <w:rsid w:val="004F6688"/>
    <w:rsid w:val="004F69DC"/>
    <w:rsid w:val="004F7456"/>
    <w:rsid w:val="00501495"/>
    <w:rsid w:val="00503AE3"/>
    <w:rsid w:val="005055B0"/>
    <w:rsid w:val="0050662E"/>
    <w:rsid w:val="00510057"/>
    <w:rsid w:val="00512972"/>
    <w:rsid w:val="0051392A"/>
    <w:rsid w:val="00514F25"/>
    <w:rsid w:val="00515082"/>
    <w:rsid w:val="00515755"/>
    <w:rsid w:val="00515D68"/>
    <w:rsid w:val="00515E14"/>
    <w:rsid w:val="005171DC"/>
    <w:rsid w:val="005171E9"/>
    <w:rsid w:val="00517316"/>
    <w:rsid w:val="0052097D"/>
    <w:rsid w:val="00520C4F"/>
    <w:rsid w:val="005218EE"/>
    <w:rsid w:val="00522967"/>
    <w:rsid w:val="00522C42"/>
    <w:rsid w:val="00523DF3"/>
    <w:rsid w:val="005249B7"/>
    <w:rsid w:val="00524CBC"/>
    <w:rsid w:val="005259D1"/>
    <w:rsid w:val="00531AF6"/>
    <w:rsid w:val="005337EA"/>
    <w:rsid w:val="0053499F"/>
    <w:rsid w:val="005373F4"/>
    <w:rsid w:val="0054089B"/>
    <w:rsid w:val="0054181D"/>
    <w:rsid w:val="00542E65"/>
    <w:rsid w:val="00543739"/>
    <w:rsid w:val="0054378B"/>
    <w:rsid w:val="00544938"/>
    <w:rsid w:val="005474CA"/>
    <w:rsid w:val="00547C35"/>
    <w:rsid w:val="00552735"/>
    <w:rsid w:val="00552FFB"/>
    <w:rsid w:val="00553A91"/>
    <w:rsid w:val="00553EA6"/>
    <w:rsid w:val="005564DD"/>
    <w:rsid w:val="005569CD"/>
    <w:rsid w:val="005570F0"/>
    <w:rsid w:val="00560CE9"/>
    <w:rsid w:val="005621F4"/>
    <w:rsid w:val="00562392"/>
    <w:rsid w:val="005623AE"/>
    <w:rsid w:val="0056302F"/>
    <w:rsid w:val="005658C2"/>
    <w:rsid w:val="00565BF6"/>
    <w:rsid w:val="00567644"/>
    <w:rsid w:val="00567CF2"/>
    <w:rsid w:val="00570680"/>
    <w:rsid w:val="00570D41"/>
    <w:rsid w:val="005710D7"/>
    <w:rsid w:val="00571859"/>
    <w:rsid w:val="00571D16"/>
    <w:rsid w:val="00574382"/>
    <w:rsid w:val="00574534"/>
    <w:rsid w:val="00575646"/>
    <w:rsid w:val="005768D1"/>
    <w:rsid w:val="005805DF"/>
    <w:rsid w:val="00580EBD"/>
    <w:rsid w:val="00583050"/>
    <w:rsid w:val="005840DF"/>
    <w:rsid w:val="005859BF"/>
    <w:rsid w:val="00585A43"/>
    <w:rsid w:val="00587DFD"/>
    <w:rsid w:val="005916A0"/>
    <w:rsid w:val="0059278C"/>
    <w:rsid w:val="00593CF8"/>
    <w:rsid w:val="00596BB3"/>
    <w:rsid w:val="005A0E62"/>
    <w:rsid w:val="005A2204"/>
    <w:rsid w:val="005A4A3D"/>
    <w:rsid w:val="005A4EE0"/>
    <w:rsid w:val="005A5916"/>
    <w:rsid w:val="005B0A6A"/>
    <w:rsid w:val="005B68A7"/>
    <w:rsid w:val="005B6C66"/>
    <w:rsid w:val="005C1CB4"/>
    <w:rsid w:val="005C28C5"/>
    <w:rsid w:val="005C297B"/>
    <w:rsid w:val="005C2C94"/>
    <w:rsid w:val="005C2E30"/>
    <w:rsid w:val="005C3189"/>
    <w:rsid w:val="005C4167"/>
    <w:rsid w:val="005C4AF9"/>
    <w:rsid w:val="005C7971"/>
    <w:rsid w:val="005D0CAF"/>
    <w:rsid w:val="005D1B78"/>
    <w:rsid w:val="005D1C35"/>
    <w:rsid w:val="005D29BF"/>
    <w:rsid w:val="005D425A"/>
    <w:rsid w:val="005D47C0"/>
    <w:rsid w:val="005D5DF7"/>
    <w:rsid w:val="005D7A30"/>
    <w:rsid w:val="005E05FF"/>
    <w:rsid w:val="005E077A"/>
    <w:rsid w:val="005E0D5D"/>
    <w:rsid w:val="005E0ECD"/>
    <w:rsid w:val="005E14CB"/>
    <w:rsid w:val="005E3659"/>
    <w:rsid w:val="005E5186"/>
    <w:rsid w:val="005E66C4"/>
    <w:rsid w:val="005E749D"/>
    <w:rsid w:val="005F5166"/>
    <w:rsid w:val="005F56A8"/>
    <w:rsid w:val="005F58E5"/>
    <w:rsid w:val="0060016B"/>
    <w:rsid w:val="00605F93"/>
    <w:rsid w:val="006065D7"/>
    <w:rsid w:val="006065EF"/>
    <w:rsid w:val="00610E78"/>
    <w:rsid w:val="006119AC"/>
    <w:rsid w:val="00612BA6"/>
    <w:rsid w:val="006130DA"/>
    <w:rsid w:val="0061428B"/>
    <w:rsid w:val="00614787"/>
    <w:rsid w:val="00614C26"/>
    <w:rsid w:val="00616C21"/>
    <w:rsid w:val="00622136"/>
    <w:rsid w:val="006236B5"/>
    <w:rsid w:val="006253B7"/>
    <w:rsid w:val="00631352"/>
    <w:rsid w:val="00631E11"/>
    <w:rsid w:val="006320A3"/>
    <w:rsid w:val="00632853"/>
    <w:rsid w:val="006338A5"/>
    <w:rsid w:val="006338CB"/>
    <w:rsid w:val="00635B70"/>
    <w:rsid w:val="006404EC"/>
    <w:rsid w:val="0064103E"/>
    <w:rsid w:val="00641C9A"/>
    <w:rsid w:val="00641CC6"/>
    <w:rsid w:val="00641D43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397E"/>
    <w:rsid w:val="00653F60"/>
    <w:rsid w:val="00654C2B"/>
    <w:rsid w:val="006564B9"/>
    <w:rsid w:val="006564DF"/>
    <w:rsid w:val="00656C84"/>
    <w:rsid w:val="006570FC"/>
    <w:rsid w:val="00660E96"/>
    <w:rsid w:val="006613D5"/>
    <w:rsid w:val="00664806"/>
    <w:rsid w:val="00665265"/>
    <w:rsid w:val="00667638"/>
    <w:rsid w:val="0067005C"/>
    <w:rsid w:val="00670DE4"/>
    <w:rsid w:val="00671280"/>
    <w:rsid w:val="00671AC6"/>
    <w:rsid w:val="00673674"/>
    <w:rsid w:val="00675E77"/>
    <w:rsid w:val="00680547"/>
    <w:rsid w:val="00680887"/>
    <w:rsid w:val="00680A95"/>
    <w:rsid w:val="00680A97"/>
    <w:rsid w:val="0068447C"/>
    <w:rsid w:val="00685233"/>
    <w:rsid w:val="006855FC"/>
    <w:rsid w:val="00687A2B"/>
    <w:rsid w:val="00693C2C"/>
    <w:rsid w:val="00694725"/>
    <w:rsid w:val="00697393"/>
    <w:rsid w:val="006A089A"/>
    <w:rsid w:val="006B156E"/>
    <w:rsid w:val="006B1D10"/>
    <w:rsid w:val="006B3F45"/>
    <w:rsid w:val="006B52EF"/>
    <w:rsid w:val="006B63F6"/>
    <w:rsid w:val="006B7794"/>
    <w:rsid w:val="006C0038"/>
    <w:rsid w:val="006C02F6"/>
    <w:rsid w:val="006C08D3"/>
    <w:rsid w:val="006C0959"/>
    <w:rsid w:val="006C1D6C"/>
    <w:rsid w:val="006C265F"/>
    <w:rsid w:val="006C2A1E"/>
    <w:rsid w:val="006C2ED4"/>
    <w:rsid w:val="006C332F"/>
    <w:rsid w:val="006C3D19"/>
    <w:rsid w:val="006C552F"/>
    <w:rsid w:val="006C7AAC"/>
    <w:rsid w:val="006D0757"/>
    <w:rsid w:val="006D07E0"/>
    <w:rsid w:val="006D1C45"/>
    <w:rsid w:val="006D3568"/>
    <w:rsid w:val="006D3AEF"/>
    <w:rsid w:val="006D6B3E"/>
    <w:rsid w:val="006D756E"/>
    <w:rsid w:val="006E0A8E"/>
    <w:rsid w:val="006E21DB"/>
    <w:rsid w:val="006E2568"/>
    <w:rsid w:val="006E272E"/>
    <w:rsid w:val="006E2DC7"/>
    <w:rsid w:val="006E7515"/>
    <w:rsid w:val="006E799B"/>
    <w:rsid w:val="006F2595"/>
    <w:rsid w:val="006F57EB"/>
    <w:rsid w:val="006F6520"/>
    <w:rsid w:val="006F7D11"/>
    <w:rsid w:val="00700018"/>
    <w:rsid w:val="0070012E"/>
    <w:rsid w:val="00700158"/>
    <w:rsid w:val="00702F8D"/>
    <w:rsid w:val="00703E9F"/>
    <w:rsid w:val="00704185"/>
    <w:rsid w:val="007052A9"/>
    <w:rsid w:val="00706316"/>
    <w:rsid w:val="00706608"/>
    <w:rsid w:val="00706733"/>
    <w:rsid w:val="007100A0"/>
    <w:rsid w:val="00712115"/>
    <w:rsid w:val="007123AC"/>
    <w:rsid w:val="00715DE2"/>
    <w:rsid w:val="00715E64"/>
    <w:rsid w:val="00716280"/>
    <w:rsid w:val="00716D6A"/>
    <w:rsid w:val="007174B1"/>
    <w:rsid w:val="00724576"/>
    <w:rsid w:val="00726FD8"/>
    <w:rsid w:val="00730107"/>
    <w:rsid w:val="0073074D"/>
    <w:rsid w:val="00730EBF"/>
    <w:rsid w:val="007319BE"/>
    <w:rsid w:val="007327A5"/>
    <w:rsid w:val="00733E50"/>
    <w:rsid w:val="0073456C"/>
    <w:rsid w:val="00734733"/>
    <w:rsid w:val="00734DC1"/>
    <w:rsid w:val="00737580"/>
    <w:rsid w:val="0074064C"/>
    <w:rsid w:val="007421C8"/>
    <w:rsid w:val="00743755"/>
    <w:rsid w:val="007437FB"/>
    <w:rsid w:val="00744207"/>
    <w:rsid w:val="007449BF"/>
    <w:rsid w:val="0074503E"/>
    <w:rsid w:val="00745DD1"/>
    <w:rsid w:val="007467A4"/>
    <w:rsid w:val="00747C76"/>
    <w:rsid w:val="00750265"/>
    <w:rsid w:val="0075151D"/>
    <w:rsid w:val="00752B33"/>
    <w:rsid w:val="00753A9C"/>
    <w:rsid w:val="00753ABC"/>
    <w:rsid w:val="007541AB"/>
    <w:rsid w:val="00755397"/>
    <w:rsid w:val="00756150"/>
    <w:rsid w:val="00756CF6"/>
    <w:rsid w:val="00757268"/>
    <w:rsid w:val="0075734B"/>
    <w:rsid w:val="00761C8E"/>
    <w:rsid w:val="00762E07"/>
    <w:rsid w:val="00762E3C"/>
    <w:rsid w:val="00763210"/>
    <w:rsid w:val="00763EBC"/>
    <w:rsid w:val="0076666F"/>
    <w:rsid w:val="00766D30"/>
    <w:rsid w:val="00770EB6"/>
    <w:rsid w:val="0077185E"/>
    <w:rsid w:val="00772A6E"/>
    <w:rsid w:val="00775096"/>
    <w:rsid w:val="00775F1E"/>
    <w:rsid w:val="00776635"/>
    <w:rsid w:val="00776724"/>
    <w:rsid w:val="007806EF"/>
    <w:rsid w:val="007807B1"/>
    <w:rsid w:val="0078210C"/>
    <w:rsid w:val="007837B8"/>
    <w:rsid w:val="00784BA5"/>
    <w:rsid w:val="0078654C"/>
    <w:rsid w:val="007918CC"/>
    <w:rsid w:val="00791AD2"/>
    <w:rsid w:val="00792C4D"/>
    <w:rsid w:val="00793841"/>
    <w:rsid w:val="00793FEA"/>
    <w:rsid w:val="00794CA5"/>
    <w:rsid w:val="007979AF"/>
    <w:rsid w:val="007A07E7"/>
    <w:rsid w:val="007A0B6A"/>
    <w:rsid w:val="007A18BB"/>
    <w:rsid w:val="007A25A9"/>
    <w:rsid w:val="007A27A4"/>
    <w:rsid w:val="007A6970"/>
    <w:rsid w:val="007A70B1"/>
    <w:rsid w:val="007B0D31"/>
    <w:rsid w:val="007B1D57"/>
    <w:rsid w:val="007B2B63"/>
    <w:rsid w:val="007B32F0"/>
    <w:rsid w:val="007B3910"/>
    <w:rsid w:val="007B7D81"/>
    <w:rsid w:val="007C0477"/>
    <w:rsid w:val="007C0F67"/>
    <w:rsid w:val="007C29F6"/>
    <w:rsid w:val="007C3BD1"/>
    <w:rsid w:val="007C401E"/>
    <w:rsid w:val="007C5288"/>
    <w:rsid w:val="007D1BD6"/>
    <w:rsid w:val="007D2426"/>
    <w:rsid w:val="007D3EA1"/>
    <w:rsid w:val="007D51C5"/>
    <w:rsid w:val="007D78B4"/>
    <w:rsid w:val="007E10D3"/>
    <w:rsid w:val="007E399A"/>
    <w:rsid w:val="007E54BB"/>
    <w:rsid w:val="007E6376"/>
    <w:rsid w:val="007F0503"/>
    <w:rsid w:val="007F0D05"/>
    <w:rsid w:val="007F1C70"/>
    <w:rsid w:val="007F1DE6"/>
    <w:rsid w:val="007F228D"/>
    <w:rsid w:val="007F2493"/>
    <w:rsid w:val="007F30A9"/>
    <w:rsid w:val="007F3407"/>
    <w:rsid w:val="007F3E33"/>
    <w:rsid w:val="007F4F95"/>
    <w:rsid w:val="007F60E5"/>
    <w:rsid w:val="007F6D35"/>
    <w:rsid w:val="00800B18"/>
    <w:rsid w:val="008022E6"/>
    <w:rsid w:val="00804649"/>
    <w:rsid w:val="0080642E"/>
    <w:rsid w:val="00806717"/>
    <w:rsid w:val="008109A6"/>
    <w:rsid w:val="00810DFB"/>
    <w:rsid w:val="00811382"/>
    <w:rsid w:val="008114FB"/>
    <w:rsid w:val="00813AA4"/>
    <w:rsid w:val="00820805"/>
    <w:rsid w:val="00820CF5"/>
    <w:rsid w:val="008211B6"/>
    <w:rsid w:val="008214E0"/>
    <w:rsid w:val="00821612"/>
    <w:rsid w:val="00823E28"/>
    <w:rsid w:val="008255E8"/>
    <w:rsid w:val="008267A3"/>
    <w:rsid w:val="00827747"/>
    <w:rsid w:val="00827AFA"/>
    <w:rsid w:val="0083026F"/>
    <w:rsid w:val="0083086E"/>
    <w:rsid w:val="008322C7"/>
    <w:rsid w:val="0083262F"/>
    <w:rsid w:val="00832CDC"/>
    <w:rsid w:val="00833D0D"/>
    <w:rsid w:val="00834DA5"/>
    <w:rsid w:val="00835C65"/>
    <w:rsid w:val="00836B55"/>
    <w:rsid w:val="00837BA2"/>
    <w:rsid w:val="00837C3E"/>
    <w:rsid w:val="00837DCE"/>
    <w:rsid w:val="00840CAD"/>
    <w:rsid w:val="008417CD"/>
    <w:rsid w:val="008422A9"/>
    <w:rsid w:val="00842E64"/>
    <w:rsid w:val="00843CDB"/>
    <w:rsid w:val="00844146"/>
    <w:rsid w:val="008452B9"/>
    <w:rsid w:val="0084755C"/>
    <w:rsid w:val="00850545"/>
    <w:rsid w:val="008529BA"/>
    <w:rsid w:val="00852E49"/>
    <w:rsid w:val="00853824"/>
    <w:rsid w:val="00853ED0"/>
    <w:rsid w:val="00854114"/>
    <w:rsid w:val="008565E8"/>
    <w:rsid w:val="008569AE"/>
    <w:rsid w:val="008623D2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D6B"/>
    <w:rsid w:val="00875E43"/>
    <w:rsid w:val="00875F55"/>
    <w:rsid w:val="00877133"/>
    <w:rsid w:val="008803D6"/>
    <w:rsid w:val="0088141D"/>
    <w:rsid w:val="0088188D"/>
    <w:rsid w:val="00882B43"/>
    <w:rsid w:val="00883D8E"/>
    <w:rsid w:val="0088436F"/>
    <w:rsid w:val="00884870"/>
    <w:rsid w:val="00884D43"/>
    <w:rsid w:val="008866FB"/>
    <w:rsid w:val="0088765E"/>
    <w:rsid w:val="008908A1"/>
    <w:rsid w:val="00892E1C"/>
    <w:rsid w:val="0089523E"/>
    <w:rsid w:val="008955D1"/>
    <w:rsid w:val="00896657"/>
    <w:rsid w:val="008A012C"/>
    <w:rsid w:val="008A01CA"/>
    <w:rsid w:val="008A372F"/>
    <w:rsid w:val="008A3E95"/>
    <w:rsid w:val="008A40A0"/>
    <w:rsid w:val="008A4C1E"/>
    <w:rsid w:val="008B2044"/>
    <w:rsid w:val="008B641F"/>
    <w:rsid w:val="008B6788"/>
    <w:rsid w:val="008B70EE"/>
    <w:rsid w:val="008B779C"/>
    <w:rsid w:val="008B7D6F"/>
    <w:rsid w:val="008C08CD"/>
    <w:rsid w:val="008C1E20"/>
    <w:rsid w:val="008C1F06"/>
    <w:rsid w:val="008C27D3"/>
    <w:rsid w:val="008C3710"/>
    <w:rsid w:val="008C72B4"/>
    <w:rsid w:val="008D069C"/>
    <w:rsid w:val="008D2C78"/>
    <w:rsid w:val="008D49FF"/>
    <w:rsid w:val="008D6275"/>
    <w:rsid w:val="008D6D30"/>
    <w:rsid w:val="008E0745"/>
    <w:rsid w:val="008E1838"/>
    <w:rsid w:val="008E194A"/>
    <w:rsid w:val="008E2676"/>
    <w:rsid w:val="008E2C2B"/>
    <w:rsid w:val="008E3DC0"/>
    <w:rsid w:val="008E3EA7"/>
    <w:rsid w:val="008E404B"/>
    <w:rsid w:val="008E449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1911"/>
    <w:rsid w:val="0090415D"/>
    <w:rsid w:val="00904D64"/>
    <w:rsid w:val="00910688"/>
    <w:rsid w:val="00911747"/>
    <w:rsid w:val="00911C30"/>
    <w:rsid w:val="00913FC8"/>
    <w:rsid w:val="00916C91"/>
    <w:rsid w:val="00920330"/>
    <w:rsid w:val="00921B2B"/>
    <w:rsid w:val="00922821"/>
    <w:rsid w:val="00922E21"/>
    <w:rsid w:val="00923380"/>
    <w:rsid w:val="0092414A"/>
    <w:rsid w:val="0092420F"/>
    <w:rsid w:val="00924E20"/>
    <w:rsid w:val="009255F7"/>
    <w:rsid w:val="00925BBA"/>
    <w:rsid w:val="0092644E"/>
    <w:rsid w:val="00927090"/>
    <w:rsid w:val="00930553"/>
    <w:rsid w:val="00930ACD"/>
    <w:rsid w:val="00932ADC"/>
    <w:rsid w:val="00934806"/>
    <w:rsid w:val="0093580F"/>
    <w:rsid w:val="00936F60"/>
    <w:rsid w:val="009370CB"/>
    <w:rsid w:val="00941C95"/>
    <w:rsid w:val="009427C9"/>
    <w:rsid w:val="009446BD"/>
    <w:rsid w:val="009453C3"/>
    <w:rsid w:val="00946A4E"/>
    <w:rsid w:val="00950EF8"/>
    <w:rsid w:val="00953148"/>
    <w:rsid w:val="009531DF"/>
    <w:rsid w:val="00954381"/>
    <w:rsid w:val="00955259"/>
    <w:rsid w:val="00955D15"/>
    <w:rsid w:val="0095612A"/>
    <w:rsid w:val="00956FCD"/>
    <w:rsid w:val="0095751B"/>
    <w:rsid w:val="009579FB"/>
    <w:rsid w:val="0096250D"/>
    <w:rsid w:val="00963019"/>
    <w:rsid w:val="009631B8"/>
    <w:rsid w:val="00963647"/>
    <w:rsid w:val="00963864"/>
    <w:rsid w:val="009651DD"/>
    <w:rsid w:val="00967AFD"/>
    <w:rsid w:val="0097087B"/>
    <w:rsid w:val="00970E85"/>
    <w:rsid w:val="00972325"/>
    <w:rsid w:val="00972DA5"/>
    <w:rsid w:val="00974751"/>
    <w:rsid w:val="00974891"/>
    <w:rsid w:val="00976895"/>
    <w:rsid w:val="00981C9E"/>
    <w:rsid w:val="00982536"/>
    <w:rsid w:val="00984748"/>
    <w:rsid w:val="009862A0"/>
    <w:rsid w:val="00987D2C"/>
    <w:rsid w:val="00987DE7"/>
    <w:rsid w:val="0099098C"/>
    <w:rsid w:val="0099357F"/>
    <w:rsid w:val="00993D24"/>
    <w:rsid w:val="009966FF"/>
    <w:rsid w:val="009968EE"/>
    <w:rsid w:val="00997034"/>
    <w:rsid w:val="009971A9"/>
    <w:rsid w:val="009A0FDB"/>
    <w:rsid w:val="009A37D5"/>
    <w:rsid w:val="009A3F2E"/>
    <w:rsid w:val="009A5752"/>
    <w:rsid w:val="009A7EC2"/>
    <w:rsid w:val="009B0A60"/>
    <w:rsid w:val="009B404C"/>
    <w:rsid w:val="009B4592"/>
    <w:rsid w:val="009B56CF"/>
    <w:rsid w:val="009B5A77"/>
    <w:rsid w:val="009B60AA"/>
    <w:rsid w:val="009C1178"/>
    <w:rsid w:val="009C12E7"/>
    <w:rsid w:val="009C137D"/>
    <w:rsid w:val="009C166E"/>
    <w:rsid w:val="009C17F8"/>
    <w:rsid w:val="009C18BD"/>
    <w:rsid w:val="009C2421"/>
    <w:rsid w:val="009C35FF"/>
    <w:rsid w:val="009C487D"/>
    <w:rsid w:val="009C62B3"/>
    <w:rsid w:val="009C634A"/>
    <w:rsid w:val="009D036B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13D"/>
    <w:rsid w:val="009E2846"/>
    <w:rsid w:val="009E2A99"/>
    <w:rsid w:val="009E2BAB"/>
    <w:rsid w:val="009E2EF5"/>
    <w:rsid w:val="009E435E"/>
    <w:rsid w:val="009E4865"/>
    <w:rsid w:val="009E4BA9"/>
    <w:rsid w:val="009F0DF3"/>
    <w:rsid w:val="009F39D0"/>
    <w:rsid w:val="009F55FD"/>
    <w:rsid w:val="009F5B59"/>
    <w:rsid w:val="009F7F80"/>
    <w:rsid w:val="00A00F43"/>
    <w:rsid w:val="00A0400E"/>
    <w:rsid w:val="00A04563"/>
    <w:rsid w:val="00A04A82"/>
    <w:rsid w:val="00A05C7B"/>
    <w:rsid w:val="00A05FB5"/>
    <w:rsid w:val="00A0780F"/>
    <w:rsid w:val="00A101C8"/>
    <w:rsid w:val="00A10E9C"/>
    <w:rsid w:val="00A11572"/>
    <w:rsid w:val="00A11A8D"/>
    <w:rsid w:val="00A15D01"/>
    <w:rsid w:val="00A167DF"/>
    <w:rsid w:val="00A17039"/>
    <w:rsid w:val="00A21141"/>
    <w:rsid w:val="00A22C01"/>
    <w:rsid w:val="00A23BE3"/>
    <w:rsid w:val="00A24A37"/>
    <w:rsid w:val="00A24FAC"/>
    <w:rsid w:val="00A2668A"/>
    <w:rsid w:val="00A27C2E"/>
    <w:rsid w:val="00A34047"/>
    <w:rsid w:val="00A34DB0"/>
    <w:rsid w:val="00A36991"/>
    <w:rsid w:val="00A37040"/>
    <w:rsid w:val="00A40C14"/>
    <w:rsid w:val="00A40F41"/>
    <w:rsid w:val="00A4114C"/>
    <w:rsid w:val="00A4319D"/>
    <w:rsid w:val="00A43BFF"/>
    <w:rsid w:val="00A458AB"/>
    <w:rsid w:val="00A464E4"/>
    <w:rsid w:val="00A476AE"/>
    <w:rsid w:val="00A5089E"/>
    <w:rsid w:val="00A5140C"/>
    <w:rsid w:val="00A52521"/>
    <w:rsid w:val="00A5319F"/>
    <w:rsid w:val="00A53D3B"/>
    <w:rsid w:val="00A55454"/>
    <w:rsid w:val="00A55970"/>
    <w:rsid w:val="00A6054D"/>
    <w:rsid w:val="00A618AC"/>
    <w:rsid w:val="00A62896"/>
    <w:rsid w:val="00A6336F"/>
    <w:rsid w:val="00A63852"/>
    <w:rsid w:val="00A63DC2"/>
    <w:rsid w:val="00A64826"/>
    <w:rsid w:val="00A64E41"/>
    <w:rsid w:val="00A66228"/>
    <w:rsid w:val="00A6734C"/>
    <w:rsid w:val="00A673BC"/>
    <w:rsid w:val="00A67D31"/>
    <w:rsid w:val="00A71047"/>
    <w:rsid w:val="00A72452"/>
    <w:rsid w:val="00A729A0"/>
    <w:rsid w:val="00A74954"/>
    <w:rsid w:val="00A76646"/>
    <w:rsid w:val="00A8007F"/>
    <w:rsid w:val="00A81EF8"/>
    <w:rsid w:val="00A8252E"/>
    <w:rsid w:val="00A828F7"/>
    <w:rsid w:val="00A83CA7"/>
    <w:rsid w:val="00A8426A"/>
    <w:rsid w:val="00A84644"/>
    <w:rsid w:val="00A85172"/>
    <w:rsid w:val="00A85940"/>
    <w:rsid w:val="00A86199"/>
    <w:rsid w:val="00A877A3"/>
    <w:rsid w:val="00A919E1"/>
    <w:rsid w:val="00A93CC6"/>
    <w:rsid w:val="00A971E0"/>
    <w:rsid w:val="00A97989"/>
    <w:rsid w:val="00A97C49"/>
    <w:rsid w:val="00AA01D9"/>
    <w:rsid w:val="00AA42D4"/>
    <w:rsid w:val="00AA4F7F"/>
    <w:rsid w:val="00AA58FD"/>
    <w:rsid w:val="00AA6563"/>
    <w:rsid w:val="00AA6D95"/>
    <w:rsid w:val="00AA78AB"/>
    <w:rsid w:val="00AB13F3"/>
    <w:rsid w:val="00AB2573"/>
    <w:rsid w:val="00AB34A5"/>
    <w:rsid w:val="00AB365E"/>
    <w:rsid w:val="00AB3E20"/>
    <w:rsid w:val="00AB4127"/>
    <w:rsid w:val="00AB4248"/>
    <w:rsid w:val="00AB53B3"/>
    <w:rsid w:val="00AB6309"/>
    <w:rsid w:val="00AB6F6D"/>
    <w:rsid w:val="00AB78E7"/>
    <w:rsid w:val="00AB78F5"/>
    <w:rsid w:val="00AB7EE1"/>
    <w:rsid w:val="00AC0074"/>
    <w:rsid w:val="00AC0D91"/>
    <w:rsid w:val="00AC39F8"/>
    <w:rsid w:val="00AC3B3B"/>
    <w:rsid w:val="00AC6727"/>
    <w:rsid w:val="00AD378B"/>
    <w:rsid w:val="00AD4F4C"/>
    <w:rsid w:val="00AD5394"/>
    <w:rsid w:val="00AD5A16"/>
    <w:rsid w:val="00AE0ACD"/>
    <w:rsid w:val="00AE3967"/>
    <w:rsid w:val="00AE3DC2"/>
    <w:rsid w:val="00AE4E81"/>
    <w:rsid w:val="00AE4EC8"/>
    <w:rsid w:val="00AE4ED6"/>
    <w:rsid w:val="00AE541E"/>
    <w:rsid w:val="00AE56F2"/>
    <w:rsid w:val="00AE6611"/>
    <w:rsid w:val="00AE6A93"/>
    <w:rsid w:val="00AE7A99"/>
    <w:rsid w:val="00AF5225"/>
    <w:rsid w:val="00AF6F5E"/>
    <w:rsid w:val="00B007EF"/>
    <w:rsid w:val="00B01458"/>
    <w:rsid w:val="00B01C0E"/>
    <w:rsid w:val="00B02798"/>
    <w:rsid w:val="00B02B41"/>
    <w:rsid w:val="00B0371D"/>
    <w:rsid w:val="00B0394C"/>
    <w:rsid w:val="00B04F31"/>
    <w:rsid w:val="00B0522A"/>
    <w:rsid w:val="00B06619"/>
    <w:rsid w:val="00B073CD"/>
    <w:rsid w:val="00B113CF"/>
    <w:rsid w:val="00B12806"/>
    <w:rsid w:val="00B12F98"/>
    <w:rsid w:val="00B15B90"/>
    <w:rsid w:val="00B17B89"/>
    <w:rsid w:val="00B17E4F"/>
    <w:rsid w:val="00B23868"/>
    <w:rsid w:val="00B23967"/>
    <w:rsid w:val="00B2418D"/>
    <w:rsid w:val="00B2452D"/>
    <w:rsid w:val="00B24A04"/>
    <w:rsid w:val="00B2629D"/>
    <w:rsid w:val="00B310BA"/>
    <w:rsid w:val="00B3290A"/>
    <w:rsid w:val="00B34E26"/>
    <w:rsid w:val="00B34E4A"/>
    <w:rsid w:val="00B3550F"/>
    <w:rsid w:val="00B36347"/>
    <w:rsid w:val="00B40D84"/>
    <w:rsid w:val="00B41E45"/>
    <w:rsid w:val="00B43442"/>
    <w:rsid w:val="00B4566C"/>
    <w:rsid w:val="00B4773C"/>
    <w:rsid w:val="00B50039"/>
    <w:rsid w:val="00B511D9"/>
    <w:rsid w:val="00B5128D"/>
    <w:rsid w:val="00B51BB0"/>
    <w:rsid w:val="00B5282A"/>
    <w:rsid w:val="00B52D81"/>
    <w:rsid w:val="00B53586"/>
    <w:rsid w:val="00B538F4"/>
    <w:rsid w:val="00B53CA8"/>
    <w:rsid w:val="00B545FE"/>
    <w:rsid w:val="00B54739"/>
    <w:rsid w:val="00B566E9"/>
    <w:rsid w:val="00B6012B"/>
    <w:rsid w:val="00B60142"/>
    <w:rsid w:val="00B606F4"/>
    <w:rsid w:val="00B60BD3"/>
    <w:rsid w:val="00B620F6"/>
    <w:rsid w:val="00B6382F"/>
    <w:rsid w:val="00B66054"/>
    <w:rsid w:val="00B666F6"/>
    <w:rsid w:val="00B66A1F"/>
    <w:rsid w:val="00B6704F"/>
    <w:rsid w:val="00B71167"/>
    <w:rsid w:val="00B724E8"/>
    <w:rsid w:val="00B73895"/>
    <w:rsid w:val="00B738C1"/>
    <w:rsid w:val="00B775CC"/>
    <w:rsid w:val="00B77AEF"/>
    <w:rsid w:val="00B80C20"/>
    <w:rsid w:val="00B80E96"/>
    <w:rsid w:val="00B81327"/>
    <w:rsid w:val="00B83B16"/>
    <w:rsid w:val="00B842FA"/>
    <w:rsid w:val="00B855F0"/>
    <w:rsid w:val="00B85883"/>
    <w:rsid w:val="00B861FF"/>
    <w:rsid w:val="00B86983"/>
    <w:rsid w:val="00B91703"/>
    <w:rsid w:val="00B91753"/>
    <w:rsid w:val="00B923AC"/>
    <w:rsid w:val="00B9300F"/>
    <w:rsid w:val="00B95B1D"/>
    <w:rsid w:val="00B9665F"/>
    <w:rsid w:val="00B96BA5"/>
    <w:rsid w:val="00B975EA"/>
    <w:rsid w:val="00B97E28"/>
    <w:rsid w:val="00BA0398"/>
    <w:rsid w:val="00BA08B4"/>
    <w:rsid w:val="00BA268E"/>
    <w:rsid w:val="00BA27C8"/>
    <w:rsid w:val="00BA5216"/>
    <w:rsid w:val="00BB0F03"/>
    <w:rsid w:val="00BB166E"/>
    <w:rsid w:val="00BB24B9"/>
    <w:rsid w:val="00BB3115"/>
    <w:rsid w:val="00BB39B4"/>
    <w:rsid w:val="00BB3AAE"/>
    <w:rsid w:val="00BB4184"/>
    <w:rsid w:val="00BB4AC3"/>
    <w:rsid w:val="00BB5A48"/>
    <w:rsid w:val="00BB7212"/>
    <w:rsid w:val="00BB73F0"/>
    <w:rsid w:val="00BC014C"/>
    <w:rsid w:val="00BC02D8"/>
    <w:rsid w:val="00BC14BD"/>
    <w:rsid w:val="00BC191D"/>
    <w:rsid w:val="00BC1EF9"/>
    <w:rsid w:val="00BC34B2"/>
    <w:rsid w:val="00BC3759"/>
    <w:rsid w:val="00BC3B10"/>
    <w:rsid w:val="00BC4898"/>
    <w:rsid w:val="00BC6565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3D89"/>
    <w:rsid w:val="00BF4525"/>
    <w:rsid w:val="00BF5AD0"/>
    <w:rsid w:val="00BF5F8B"/>
    <w:rsid w:val="00BF62D8"/>
    <w:rsid w:val="00BF75B3"/>
    <w:rsid w:val="00BF7F05"/>
    <w:rsid w:val="00C01BCA"/>
    <w:rsid w:val="00C02FCB"/>
    <w:rsid w:val="00C03188"/>
    <w:rsid w:val="00C03686"/>
    <w:rsid w:val="00C0495E"/>
    <w:rsid w:val="00C070F2"/>
    <w:rsid w:val="00C0736B"/>
    <w:rsid w:val="00C1131C"/>
    <w:rsid w:val="00C12326"/>
    <w:rsid w:val="00C12406"/>
    <w:rsid w:val="00C12B87"/>
    <w:rsid w:val="00C12E5F"/>
    <w:rsid w:val="00C13661"/>
    <w:rsid w:val="00C14B20"/>
    <w:rsid w:val="00C14FF0"/>
    <w:rsid w:val="00C16F28"/>
    <w:rsid w:val="00C17218"/>
    <w:rsid w:val="00C173EF"/>
    <w:rsid w:val="00C24B2F"/>
    <w:rsid w:val="00C27723"/>
    <w:rsid w:val="00C30267"/>
    <w:rsid w:val="00C303F8"/>
    <w:rsid w:val="00C33D9A"/>
    <w:rsid w:val="00C34982"/>
    <w:rsid w:val="00C35828"/>
    <w:rsid w:val="00C36040"/>
    <w:rsid w:val="00C36A36"/>
    <w:rsid w:val="00C375F1"/>
    <w:rsid w:val="00C37E55"/>
    <w:rsid w:val="00C37EB4"/>
    <w:rsid w:val="00C408F8"/>
    <w:rsid w:val="00C41E35"/>
    <w:rsid w:val="00C429F3"/>
    <w:rsid w:val="00C44145"/>
    <w:rsid w:val="00C44BF8"/>
    <w:rsid w:val="00C46309"/>
    <w:rsid w:val="00C47253"/>
    <w:rsid w:val="00C479E7"/>
    <w:rsid w:val="00C52701"/>
    <w:rsid w:val="00C533BA"/>
    <w:rsid w:val="00C539AD"/>
    <w:rsid w:val="00C553CE"/>
    <w:rsid w:val="00C558C4"/>
    <w:rsid w:val="00C61DA2"/>
    <w:rsid w:val="00C63F94"/>
    <w:rsid w:val="00C64D1F"/>
    <w:rsid w:val="00C660C0"/>
    <w:rsid w:val="00C663A0"/>
    <w:rsid w:val="00C66629"/>
    <w:rsid w:val="00C66894"/>
    <w:rsid w:val="00C677A5"/>
    <w:rsid w:val="00C67A6D"/>
    <w:rsid w:val="00C70130"/>
    <w:rsid w:val="00C71B6A"/>
    <w:rsid w:val="00C74A15"/>
    <w:rsid w:val="00C74E66"/>
    <w:rsid w:val="00C771B0"/>
    <w:rsid w:val="00C7765D"/>
    <w:rsid w:val="00C805EF"/>
    <w:rsid w:val="00C810B5"/>
    <w:rsid w:val="00C81169"/>
    <w:rsid w:val="00C8149E"/>
    <w:rsid w:val="00C8212A"/>
    <w:rsid w:val="00C824C2"/>
    <w:rsid w:val="00C82A58"/>
    <w:rsid w:val="00C84333"/>
    <w:rsid w:val="00C84A3A"/>
    <w:rsid w:val="00C85A4F"/>
    <w:rsid w:val="00C85D15"/>
    <w:rsid w:val="00C86A74"/>
    <w:rsid w:val="00C878DF"/>
    <w:rsid w:val="00C87AB0"/>
    <w:rsid w:val="00C91D31"/>
    <w:rsid w:val="00C91D6B"/>
    <w:rsid w:val="00C92856"/>
    <w:rsid w:val="00C92CEB"/>
    <w:rsid w:val="00C94AD7"/>
    <w:rsid w:val="00C96409"/>
    <w:rsid w:val="00C96581"/>
    <w:rsid w:val="00C97CE3"/>
    <w:rsid w:val="00CA0F57"/>
    <w:rsid w:val="00CA27A3"/>
    <w:rsid w:val="00CA3FD6"/>
    <w:rsid w:val="00CA4097"/>
    <w:rsid w:val="00CA53B6"/>
    <w:rsid w:val="00CA72F3"/>
    <w:rsid w:val="00CB0223"/>
    <w:rsid w:val="00CB0DA7"/>
    <w:rsid w:val="00CB1742"/>
    <w:rsid w:val="00CB2461"/>
    <w:rsid w:val="00CB24B4"/>
    <w:rsid w:val="00CB2912"/>
    <w:rsid w:val="00CB383A"/>
    <w:rsid w:val="00CB3F4C"/>
    <w:rsid w:val="00CB4BCC"/>
    <w:rsid w:val="00CB5B56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4DA4"/>
    <w:rsid w:val="00CD5493"/>
    <w:rsid w:val="00CD61B3"/>
    <w:rsid w:val="00CD743B"/>
    <w:rsid w:val="00CD78B5"/>
    <w:rsid w:val="00CD7F39"/>
    <w:rsid w:val="00CE307C"/>
    <w:rsid w:val="00CE3DFA"/>
    <w:rsid w:val="00CE4265"/>
    <w:rsid w:val="00CE6619"/>
    <w:rsid w:val="00CE6EA1"/>
    <w:rsid w:val="00CE6FA1"/>
    <w:rsid w:val="00CE79E4"/>
    <w:rsid w:val="00CF1542"/>
    <w:rsid w:val="00CF1953"/>
    <w:rsid w:val="00CF250E"/>
    <w:rsid w:val="00CF2697"/>
    <w:rsid w:val="00CF4D23"/>
    <w:rsid w:val="00CF77AE"/>
    <w:rsid w:val="00D02191"/>
    <w:rsid w:val="00D0246D"/>
    <w:rsid w:val="00D02E41"/>
    <w:rsid w:val="00D030E4"/>
    <w:rsid w:val="00D05BC5"/>
    <w:rsid w:val="00D06382"/>
    <w:rsid w:val="00D06C2B"/>
    <w:rsid w:val="00D1089A"/>
    <w:rsid w:val="00D1314F"/>
    <w:rsid w:val="00D1514D"/>
    <w:rsid w:val="00D159D7"/>
    <w:rsid w:val="00D16B8B"/>
    <w:rsid w:val="00D16DCC"/>
    <w:rsid w:val="00D16EDC"/>
    <w:rsid w:val="00D174D8"/>
    <w:rsid w:val="00D1783E"/>
    <w:rsid w:val="00D22821"/>
    <w:rsid w:val="00D23D2F"/>
    <w:rsid w:val="00D26430"/>
    <w:rsid w:val="00D32398"/>
    <w:rsid w:val="00D34B85"/>
    <w:rsid w:val="00D34E4F"/>
    <w:rsid w:val="00D36B21"/>
    <w:rsid w:val="00D36FE4"/>
    <w:rsid w:val="00D40830"/>
    <w:rsid w:val="00D41B0A"/>
    <w:rsid w:val="00D4288C"/>
    <w:rsid w:val="00D43552"/>
    <w:rsid w:val="00D43CA9"/>
    <w:rsid w:val="00D43F88"/>
    <w:rsid w:val="00D445F1"/>
    <w:rsid w:val="00D44B05"/>
    <w:rsid w:val="00D46296"/>
    <w:rsid w:val="00D463EA"/>
    <w:rsid w:val="00D46BB0"/>
    <w:rsid w:val="00D510F3"/>
    <w:rsid w:val="00D51BDC"/>
    <w:rsid w:val="00D5257A"/>
    <w:rsid w:val="00D53E96"/>
    <w:rsid w:val="00D55541"/>
    <w:rsid w:val="00D55DBC"/>
    <w:rsid w:val="00D56B1A"/>
    <w:rsid w:val="00D56B7C"/>
    <w:rsid w:val="00D60A2F"/>
    <w:rsid w:val="00D63802"/>
    <w:rsid w:val="00D63A38"/>
    <w:rsid w:val="00D65DB9"/>
    <w:rsid w:val="00D66356"/>
    <w:rsid w:val="00D67262"/>
    <w:rsid w:val="00D67953"/>
    <w:rsid w:val="00D718BC"/>
    <w:rsid w:val="00D72E30"/>
    <w:rsid w:val="00D73686"/>
    <w:rsid w:val="00D753C0"/>
    <w:rsid w:val="00D776E7"/>
    <w:rsid w:val="00D8098E"/>
    <w:rsid w:val="00D8155E"/>
    <w:rsid w:val="00D8504F"/>
    <w:rsid w:val="00D85CA5"/>
    <w:rsid w:val="00D87725"/>
    <w:rsid w:val="00D91037"/>
    <w:rsid w:val="00D928DD"/>
    <w:rsid w:val="00D92DB1"/>
    <w:rsid w:val="00D93CCE"/>
    <w:rsid w:val="00D941AF"/>
    <w:rsid w:val="00D9439A"/>
    <w:rsid w:val="00D96784"/>
    <w:rsid w:val="00DA2D77"/>
    <w:rsid w:val="00DA2EB6"/>
    <w:rsid w:val="00DA4966"/>
    <w:rsid w:val="00DA4EB0"/>
    <w:rsid w:val="00DA5FED"/>
    <w:rsid w:val="00DA6058"/>
    <w:rsid w:val="00DA702F"/>
    <w:rsid w:val="00DA78FE"/>
    <w:rsid w:val="00DA7F4E"/>
    <w:rsid w:val="00DB10BF"/>
    <w:rsid w:val="00DB2511"/>
    <w:rsid w:val="00DB2577"/>
    <w:rsid w:val="00DB27F2"/>
    <w:rsid w:val="00DB379C"/>
    <w:rsid w:val="00DB3ED7"/>
    <w:rsid w:val="00DB42B9"/>
    <w:rsid w:val="00DB58F5"/>
    <w:rsid w:val="00DB610C"/>
    <w:rsid w:val="00DB6E04"/>
    <w:rsid w:val="00DB74F1"/>
    <w:rsid w:val="00DB7B4B"/>
    <w:rsid w:val="00DC05D1"/>
    <w:rsid w:val="00DC0990"/>
    <w:rsid w:val="00DC0D89"/>
    <w:rsid w:val="00DC0ED8"/>
    <w:rsid w:val="00DC2B12"/>
    <w:rsid w:val="00DC3436"/>
    <w:rsid w:val="00DC6483"/>
    <w:rsid w:val="00DD1349"/>
    <w:rsid w:val="00DD17E9"/>
    <w:rsid w:val="00DD46AE"/>
    <w:rsid w:val="00DD5243"/>
    <w:rsid w:val="00DD58B8"/>
    <w:rsid w:val="00DE1ADA"/>
    <w:rsid w:val="00DE31AF"/>
    <w:rsid w:val="00DE5F53"/>
    <w:rsid w:val="00DE60F1"/>
    <w:rsid w:val="00DE6767"/>
    <w:rsid w:val="00DE75FA"/>
    <w:rsid w:val="00DF0A7C"/>
    <w:rsid w:val="00DF1CAD"/>
    <w:rsid w:val="00DF231A"/>
    <w:rsid w:val="00DF2EA7"/>
    <w:rsid w:val="00DF3C40"/>
    <w:rsid w:val="00DF796D"/>
    <w:rsid w:val="00DF7F9A"/>
    <w:rsid w:val="00E00654"/>
    <w:rsid w:val="00E03956"/>
    <w:rsid w:val="00E03D6C"/>
    <w:rsid w:val="00E06664"/>
    <w:rsid w:val="00E06DE5"/>
    <w:rsid w:val="00E079B9"/>
    <w:rsid w:val="00E07AFE"/>
    <w:rsid w:val="00E10F9E"/>
    <w:rsid w:val="00E1222D"/>
    <w:rsid w:val="00E13B68"/>
    <w:rsid w:val="00E13BFD"/>
    <w:rsid w:val="00E14C6C"/>
    <w:rsid w:val="00E14EFB"/>
    <w:rsid w:val="00E15B58"/>
    <w:rsid w:val="00E15EDD"/>
    <w:rsid w:val="00E165C2"/>
    <w:rsid w:val="00E20D17"/>
    <w:rsid w:val="00E225D9"/>
    <w:rsid w:val="00E2278F"/>
    <w:rsid w:val="00E238EA"/>
    <w:rsid w:val="00E2427A"/>
    <w:rsid w:val="00E245A5"/>
    <w:rsid w:val="00E26A2E"/>
    <w:rsid w:val="00E27004"/>
    <w:rsid w:val="00E27E8F"/>
    <w:rsid w:val="00E31297"/>
    <w:rsid w:val="00E3161F"/>
    <w:rsid w:val="00E3370B"/>
    <w:rsid w:val="00E33724"/>
    <w:rsid w:val="00E34101"/>
    <w:rsid w:val="00E341E0"/>
    <w:rsid w:val="00E34589"/>
    <w:rsid w:val="00E34872"/>
    <w:rsid w:val="00E34B0A"/>
    <w:rsid w:val="00E36C87"/>
    <w:rsid w:val="00E3749A"/>
    <w:rsid w:val="00E37FD5"/>
    <w:rsid w:val="00E40405"/>
    <w:rsid w:val="00E404CB"/>
    <w:rsid w:val="00E41DE9"/>
    <w:rsid w:val="00E42037"/>
    <w:rsid w:val="00E42AC5"/>
    <w:rsid w:val="00E44753"/>
    <w:rsid w:val="00E523F0"/>
    <w:rsid w:val="00E54E35"/>
    <w:rsid w:val="00E5556E"/>
    <w:rsid w:val="00E5643C"/>
    <w:rsid w:val="00E57927"/>
    <w:rsid w:val="00E61E25"/>
    <w:rsid w:val="00E63C36"/>
    <w:rsid w:val="00E6433C"/>
    <w:rsid w:val="00E65503"/>
    <w:rsid w:val="00E66CD2"/>
    <w:rsid w:val="00E7277E"/>
    <w:rsid w:val="00E72938"/>
    <w:rsid w:val="00E73B26"/>
    <w:rsid w:val="00E74724"/>
    <w:rsid w:val="00E761E3"/>
    <w:rsid w:val="00E76C83"/>
    <w:rsid w:val="00E76E49"/>
    <w:rsid w:val="00E77E18"/>
    <w:rsid w:val="00E808D2"/>
    <w:rsid w:val="00E83DB1"/>
    <w:rsid w:val="00E84E6A"/>
    <w:rsid w:val="00E85C22"/>
    <w:rsid w:val="00E868AB"/>
    <w:rsid w:val="00E875B2"/>
    <w:rsid w:val="00E908DC"/>
    <w:rsid w:val="00E921E7"/>
    <w:rsid w:val="00E92F84"/>
    <w:rsid w:val="00E93562"/>
    <w:rsid w:val="00E93879"/>
    <w:rsid w:val="00E94549"/>
    <w:rsid w:val="00E96405"/>
    <w:rsid w:val="00E9774F"/>
    <w:rsid w:val="00EA19B7"/>
    <w:rsid w:val="00EA3EDA"/>
    <w:rsid w:val="00EA737E"/>
    <w:rsid w:val="00EA76D0"/>
    <w:rsid w:val="00EA7E54"/>
    <w:rsid w:val="00EB0EB4"/>
    <w:rsid w:val="00EB1433"/>
    <w:rsid w:val="00EB2100"/>
    <w:rsid w:val="00EB313A"/>
    <w:rsid w:val="00EB3272"/>
    <w:rsid w:val="00EB33B2"/>
    <w:rsid w:val="00EB354A"/>
    <w:rsid w:val="00EB3550"/>
    <w:rsid w:val="00EB60D9"/>
    <w:rsid w:val="00EB627F"/>
    <w:rsid w:val="00EC0738"/>
    <w:rsid w:val="00EC078A"/>
    <w:rsid w:val="00EC3630"/>
    <w:rsid w:val="00EC3A35"/>
    <w:rsid w:val="00EC4C15"/>
    <w:rsid w:val="00EC5E52"/>
    <w:rsid w:val="00EC7A8F"/>
    <w:rsid w:val="00ED1900"/>
    <w:rsid w:val="00ED2D1C"/>
    <w:rsid w:val="00ED2ED4"/>
    <w:rsid w:val="00ED534C"/>
    <w:rsid w:val="00ED591E"/>
    <w:rsid w:val="00ED6A9F"/>
    <w:rsid w:val="00ED7540"/>
    <w:rsid w:val="00ED758F"/>
    <w:rsid w:val="00EE1106"/>
    <w:rsid w:val="00EE22B0"/>
    <w:rsid w:val="00EE40A9"/>
    <w:rsid w:val="00EE4397"/>
    <w:rsid w:val="00EE4FC4"/>
    <w:rsid w:val="00EE52D2"/>
    <w:rsid w:val="00EE5F51"/>
    <w:rsid w:val="00EE6501"/>
    <w:rsid w:val="00EE7763"/>
    <w:rsid w:val="00EE7B49"/>
    <w:rsid w:val="00EE7BD9"/>
    <w:rsid w:val="00EF0E41"/>
    <w:rsid w:val="00EF42EB"/>
    <w:rsid w:val="00EF4B42"/>
    <w:rsid w:val="00EF5C18"/>
    <w:rsid w:val="00EF6D43"/>
    <w:rsid w:val="00F016D8"/>
    <w:rsid w:val="00F034F8"/>
    <w:rsid w:val="00F04CD5"/>
    <w:rsid w:val="00F0540D"/>
    <w:rsid w:val="00F07FBB"/>
    <w:rsid w:val="00F10450"/>
    <w:rsid w:val="00F121C7"/>
    <w:rsid w:val="00F12566"/>
    <w:rsid w:val="00F12F04"/>
    <w:rsid w:val="00F13414"/>
    <w:rsid w:val="00F149EE"/>
    <w:rsid w:val="00F1614C"/>
    <w:rsid w:val="00F1615C"/>
    <w:rsid w:val="00F17809"/>
    <w:rsid w:val="00F17875"/>
    <w:rsid w:val="00F20D7B"/>
    <w:rsid w:val="00F21C18"/>
    <w:rsid w:val="00F23479"/>
    <w:rsid w:val="00F2550A"/>
    <w:rsid w:val="00F25EDF"/>
    <w:rsid w:val="00F2647F"/>
    <w:rsid w:val="00F267CF"/>
    <w:rsid w:val="00F2709B"/>
    <w:rsid w:val="00F27521"/>
    <w:rsid w:val="00F279ED"/>
    <w:rsid w:val="00F30499"/>
    <w:rsid w:val="00F3083D"/>
    <w:rsid w:val="00F313DB"/>
    <w:rsid w:val="00F33634"/>
    <w:rsid w:val="00F343D1"/>
    <w:rsid w:val="00F344CC"/>
    <w:rsid w:val="00F34797"/>
    <w:rsid w:val="00F347CD"/>
    <w:rsid w:val="00F353C4"/>
    <w:rsid w:val="00F3703B"/>
    <w:rsid w:val="00F37466"/>
    <w:rsid w:val="00F403D7"/>
    <w:rsid w:val="00F4122A"/>
    <w:rsid w:val="00F437A1"/>
    <w:rsid w:val="00F4575C"/>
    <w:rsid w:val="00F459A0"/>
    <w:rsid w:val="00F45AC2"/>
    <w:rsid w:val="00F45ED3"/>
    <w:rsid w:val="00F4663D"/>
    <w:rsid w:val="00F503F3"/>
    <w:rsid w:val="00F51AB1"/>
    <w:rsid w:val="00F5321D"/>
    <w:rsid w:val="00F5420D"/>
    <w:rsid w:val="00F54850"/>
    <w:rsid w:val="00F553D8"/>
    <w:rsid w:val="00F56933"/>
    <w:rsid w:val="00F57421"/>
    <w:rsid w:val="00F604D9"/>
    <w:rsid w:val="00F60EAF"/>
    <w:rsid w:val="00F62247"/>
    <w:rsid w:val="00F65665"/>
    <w:rsid w:val="00F67166"/>
    <w:rsid w:val="00F70356"/>
    <w:rsid w:val="00F70977"/>
    <w:rsid w:val="00F726EE"/>
    <w:rsid w:val="00F75671"/>
    <w:rsid w:val="00F765E2"/>
    <w:rsid w:val="00F7783F"/>
    <w:rsid w:val="00F77BAC"/>
    <w:rsid w:val="00F80A32"/>
    <w:rsid w:val="00F8205B"/>
    <w:rsid w:val="00F84268"/>
    <w:rsid w:val="00F85BE7"/>
    <w:rsid w:val="00F8631C"/>
    <w:rsid w:val="00F86758"/>
    <w:rsid w:val="00F90E42"/>
    <w:rsid w:val="00F91FD9"/>
    <w:rsid w:val="00F93602"/>
    <w:rsid w:val="00F945BD"/>
    <w:rsid w:val="00F96676"/>
    <w:rsid w:val="00F97A4C"/>
    <w:rsid w:val="00F97BCF"/>
    <w:rsid w:val="00FA11F2"/>
    <w:rsid w:val="00FA338B"/>
    <w:rsid w:val="00FA38C2"/>
    <w:rsid w:val="00FA6994"/>
    <w:rsid w:val="00FA6F31"/>
    <w:rsid w:val="00FB1248"/>
    <w:rsid w:val="00FB293B"/>
    <w:rsid w:val="00FB49E9"/>
    <w:rsid w:val="00FB4FC8"/>
    <w:rsid w:val="00FB7419"/>
    <w:rsid w:val="00FB745C"/>
    <w:rsid w:val="00FB7C6C"/>
    <w:rsid w:val="00FC2605"/>
    <w:rsid w:val="00FC28D6"/>
    <w:rsid w:val="00FC2D85"/>
    <w:rsid w:val="00FC2E84"/>
    <w:rsid w:val="00FC57F0"/>
    <w:rsid w:val="00FC7E15"/>
    <w:rsid w:val="00FD2012"/>
    <w:rsid w:val="00FD4A8D"/>
    <w:rsid w:val="00FD4E9B"/>
    <w:rsid w:val="00FD5148"/>
    <w:rsid w:val="00FD518C"/>
    <w:rsid w:val="00FD66CA"/>
    <w:rsid w:val="00FD73A4"/>
    <w:rsid w:val="00FD748D"/>
    <w:rsid w:val="00FD7989"/>
    <w:rsid w:val="00FD79BB"/>
    <w:rsid w:val="00FE18CB"/>
    <w:rsid w:val="00FE1CED"/>
    <w:rsid w:val="00FE260E"/>
    <w:rsid w:val="00FE2D06"/>
    <w:rsid w:val="00FE39B9"/>
    <w:rsid w:val="00FE3DD1"/>
    <w:rsid w:val="00FE3E27"/>
    <w:rsid w:val="00FE64D2"/>
    <w:rsid w:val="00FF212A"/>
    <w:rsid w:val="00FF2A9C"/>
    <w:rsid w:val="00FF3778"/>
    <w:rsid w:val="00FF50AB"/>
    <w:rsid w:val="00FF5701"/>
    <w:rsid w:val="00FF618E"/>
    <w:rsid w:val="00FF6289"/>
    <w:rsid w:val="00FF7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."/>
  <w:listSeparator w:val=","/>
  <w14:docId w14:val="57CB76BA"/>
  <w15:docId w15:val="{9C3722B3-D86B-42B0-B52C-61194E0D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483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C6483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DC6483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DC6483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C6483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256CE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256CE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256CE4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256CE4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256CE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DC648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DC6483"/>
  </w:style>
  <w:style w:type="paragraph" w:customStyle="1" w:styleId="00ClientCover">
    <w:name w:val="00ClientCover"/>
    <w:basedOn w:val="Normal"/>
    <w:rsid w:val="00DC6483"/>
  </w:style>
  <w:style w:type="paragraph" w:customStyle="1" w:styleId="02Text">
    <w:name w:val="02Text"/>
    <w:basedOn w:val="Normal"/>
    <w:rsid w:val="00DC6483"/>
  </w:style>
  <w:style w:type="paragraph" w:customStyle="1" w:styleId="BillBasic">
    <w:name w:val="BillBasic"/>
    <w:link w:val="BillBasicChar"/>
    <w:rsid w:val="00DC6483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DC648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DC6483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DC6483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DC6483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DC6483"/>
    <w:pPr>
      <w:spacing w:before="240"/>
    </w:pPr>
  </w:style>
  <w:style w:type="paragraph" w:customStyle="1" w:styleId="EnactingWords">
    <w:name w:val="EnactingWords"/>
    <w:basedOn w:val="BillBasic"/>
    <w:rsid w:val="00DC6483"/>
    <w:pPr>
      <w:spacing w:before="120"/>
    </w:pPr>
  </w:style>
  <w:style w:type="paragraph" w:customStyle="1" w:styleId="Amain">
    <w:name w:val="A main"/>
    <w:basedOn w:val="BillBasic"/>
    <w:rsid w:val="00DC6483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DC6483"/>
    <w:pPr>
      <w:ind w:left="1100"/>
    </w:pPr>
  </w:style>
  <w:style w:type="paragraph" w:customStyle="1" w:styleId="Apara">
    <w:name w:val="A para"/>
    <w:basedOn w:val="BillBasic"/>
    <w:rsid w:val="00DC6483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DC6483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DC6483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DC6483"/>
    <w:pPr>
      <w:ind w:left="1100"/>
    </w:pPr>
  </w:style>
  <w:style w:type="paragraph" w:customStyle="1" w:styleId="aExamHead">
    <w:name w:val="aExam Head"/>
    <w:basedOn w:val="BillBasicHeading"/>
    <w:next w:val="aExam"/>
    <w:rsid w:val="00DC6483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DC6483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DC6483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DC6483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DC6483"/>
    <w:pPr>
      <w:spacing w:before="120" w:after="60"/>
    </w:pPr>
  </w:style>
  <w:style w:type="paragraph" w:customStyle="1" w:styleId="HeaderOdd6">
    <w:name w:val="HeaderOdd6"/>
    <w:basedOn w:val="HeaderEven6"/>
    <w:rsid w:val="00DC6483"/>
    <w:pPr>
      <w:jc w:val="right"/>
    </w:pPr>
  </w:style>
  <w:style w:type="paragraph" w:customStyle="1" w:styleId="HeaderOdd">
    <w:name w:val="HeaderOdd"/>
    <w:basedOn w:val="HeaderEven"/>
    <w:rsid w:val="00DC6483"/>
    <w:pPr>
      <w:jc w:val="right"/>
    </w:pPr>
  </w:style>
  <w:style w:type="paragraph" w:customStyle="1" w:styleId="N-TOCheading">
    <w:name w:val="N-TOCheading"/>
    <w:basedOn w:val="BillBasicHeading"/>
    <w:next w:val="N-9pt"/>
    <w:rsid w:val="00DC6483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DC6483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DC6483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DC6483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DC6483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DC6483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DC6483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DC6483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DC6483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DC6483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DC6483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DC6483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DC6483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DC6483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DC6483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DC6483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DC6483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DC6483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DC6483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DC6483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DC6483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DC6483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DC6483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256CE4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DC6483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DC6483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DC6483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DC6483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DC6483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DC6483"/>
    <w:rPr>
      <w:rFonts w:ascii="Arial" w:hAnsi="Arial"/>
      <w:sz w:val="16"/>
    </w:rPr>
  </w:style>
  <w:style w:type="paragraph" w:customStyle="1" w:styleId="PageBreak">
    <w:name w:val="PageBreak"/>
    <w:basedOn w:val="Normal"/>
    <w:rsid w:val="00DC6483"/>
    <w:rPr>
      <w:sz w:val="4"/>
    </w:rPr>
  </w:style>
  <w:style w:type="paragraph" w:customStyle="1" w:styleId="04Dictionary">
    <w:name w:val="04Dictionary"/>
    <w:basedOn w:val="Normal"/>
    <w:rsid w:val="00DC6483"/>
  </w:style>
  <w:style w:type="paragraph" w:customStyle="1" w:styleId="N-line1">
    <w:name w:val="N-line1"/>
    <w:basedOn w:val="BillBasic"/>
    <w:rsid w:val="00DC6483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DC6483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DC6483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DC6483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DC6483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DC6483"/>
  </w:style>
  <w:style w:type="paragraph" w:customStyle="1" w:styleId="03Schedule">
    <w:name w:val="03Schedule"/>
    <w:basedOn w:val="Normal"/>
    <w:rsid w:val="00DC6483"/>
  </w:style>
  <w:style w:type="paragraph" w:customStyle="1" w:styleId="ISched-heading">
    <w:name w:val="I Sched-heading"/>
    <w:basedOn w:val="BillBasicHeading"/>
    <w:next w:val="Normal"/>
    <w:rsid w:val="00DC6483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DC6483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DC6483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DC6483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DC6483"/>
  </w:style>
  <w:style w:type="paragraph" w:customStyle="1" w:styleId="Ipara">
    <w:name w:val="I para"/>
    <w:basedOn w:val="Apara"/>
    <w:rsid w:val="00DC6483"/>
    <w:pPr>
      <w:outlineLvl w:val="9"/>
    </w:pPr>
  </w:style>
  <w:style w:type="paragraph" w:customStyle="1" w:styleId="Isubpara">
    <w:name w:val="I subpara"/>
    <w:basedOn w:val="Asubpara"/>
    <w:rsid w:val="00DC6483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DC6483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DC6483"/>
  </w:style>
  <w:style w:type="character" w:customStyle="1" w:styleId="CharDivNo">
    <w:name w:val="CharDivNo"/>
    <w:basedOn w:val="DefaultParagraphFont"/>
    <w:rsid w:val="00DC6483"/>
  </w:style>
  <w:style w:type="character" w:customStyle="1" w:styleId="CharDivText">
    <w:name w:val="CharDivText"/>
    <w:basedOn w:val="DefaultParagraphFont"/>
    <w:rsid w:val="00DC6483"/>
  </w:style>
  <w:style w:type="character" w:customStyle="1" w:styleId="CharPartNo">
    <w:name w:val="CharPartNo"/>
    <w:basedOn w:val="DefaultParagraphFont"/>
    <w:rsid w:val="00DC6483"/>
  </w:style>
  <w:style w:type="paragraph" w:customStyle="1" w:styleId="Placeholder">
    <w:name w:val="Placeholder"/>
    <w:basedOn w:val="Normal"/>
    <w:rsid w:val="00DC6483"/>
    <w:rPr>
      <w:sz w:val="10"/>
    </w:rPr>
  </w:style>
  <w:style w:type="paragraph" w:styleId="PlainText">
    <w:name w:val="Plain Text"/>
    <w:basedOn w:val="Normal"/>
    <w:rsid w:val="00DC6483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DC6483"/>
  </w:style>
  <w:style w:type="character" w:customStyle="1" w:styleId="CharChapText">
    <w:name w:val="CharChapText"/>
    <w:basedOn w:val="DefaultParagraphFont"/>
    <w:rsid w:val="00DC6483"/>
  </w:style>
  <w:style w:type="character" w:customStyle="1" w:styleId="CharPartText">
    <w:name w:val="CharPartText"/>
    <w:basedOn w:val="DefaultParagraphFont"/>
    <w:rsid w:val="00DC6483"/>
  </w:style>
  <w:style w:type="paragraph" w:styleId="TOC1">
    <w:name w:val="toc 1"/>
    <w:basedOn w:val="Normal"/>
    <w:next w:val="Normal"/>
    <w:autoRedefine/>
    <w:rsid w:val="00DC6483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DC6483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DC6483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DC6483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DC6483"/>
  </w:style>
  <w:style w:type="paragraph" w:styleId="Title">
    <w:name w:val="Title"/>
    <w:basedOn w:val="Normal"/>
    <w:qFormat/>
    <w:rsid w:val="00256CE4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DC6483"/>
    <w:pPr>
      <w:ind w:left="4252"/>
    </w:pPr>
  </w:style>
  <w:style w:type="paragraph" w:customStyle="1" w:styleId="ActNo">
    <w:name w:val="ActNo"/>
    <w:basedOn w:val="BillBasicHeading"/>
    <w:rsid w:val="00DC6483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DC6483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DC6483"/>
    <w:pPr>
      <w:ind w:left="1500" w:hanging="400"/>
    </w:pPr>
  </w:style>
  <w:style w:type="paragraph" w:customStyle="1" w:styleId="LongTitle">
    <w:name w:val="LongTitle"/>
    <w:basedOn w:val="BillBasic"/>
    <w:rsid w:val="00DC6483"/>
    <w:pPr>
      <w:spacing w:before="300"/>
    </w:pPr>
  </w:style>
  <w:style w:type="paragraph" w:customStyle="1" w:styleId="Minister">
    <w:name w:val="Minister"/>
    <w:basedOn w:val="BillBasic"/>
    <w:rsid w:val="00DC6483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DC6483"/>
    <w:pPr>
      <w:tabs>
        <w:tab w:val="left" w:pos="4320"/>
      </w:tabs>
    </w:pPr>
  </w:style>
  <w:style w:type="paragraph" w:customStyle="1" w:styleId="madeunder">
    <w:name w:val="made under"/>
    <w:basedOn w:val="BillBasic"/>
    <w:rsid w:val="00DC6483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256CE4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DC6483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DC6483"/>
    <w:rPr>
      <w:i/>
    </w:rPr>
  </w:style>
  <w:style w:type="paragraph" w:customStyle="1" w:styleId="00SigningPage">
    <w:name w:val="00SigningPage"/>
    <w:basedOn w:val="Normal"/>
    <w:rsid w:val="00DC6483"/>
  </w:style>
  <w:style w:type="paragraph" w:customStyle="1" w:styleId="Aparareturn">
    <w:name w:val="A para return"/>
    <w:basedOn w:val="BillBasic"/>
    <w:rsid w:val="00DC6483"/>
    <w:pPr>
      <w:ind w:left="1600"/>
    </w:pPr>
  </w:style>
  <w:style w:type="paragraph" w:customStyle="1" w:styleId="Asubparareturn">
    <w:name w:val="A subpara return"/>
    <w:basedOn w:val="BillBasic"/>
    <w:rsid w:val="00DC6483"/>
    <w:pPr>
      <w:ind w:left="2100"/>
    </w:pPr>
  </w:style>
  <w:style w:type="paragraph" w:customStyle="1" w:styleId="CommentNum">
    <w:name w:val="CommentNum"/>
    <w:basedOn w:val="Comment"/>
    <w:rsid w:val="00DC6483"/>
    <w:pPr>
      <w:ind w:left="1800" w:hanging="1800"/>
    </w:pPr>
  </w:style>
  <w:style w:type="paragraph" w:styleId="TOC8">
    <w:name w:val="toc 8"/>
    <w:basedOn w:val="TOC3"/>
    <w:next w:val="Normal"/>
    <w:autoRedefine/>
    <w:rsid w:val="00DC6483"/>
    <w:pPr>
      <w:keepNext w:val="0"/>
      <w:spacing w:before="120"/>
    </w:pPr>
  </w:style>
  <w:style w:type="paragraph" w:customStyle="1" w:styleId="Judges">
    <w:name w:val="Judges"/>
    <w:basedOn w:val="Minister"/>
    <w:rsid w:val="00DC6483"/>
    <w:pPr>
      <w:spacing w:before="180"/>
    </w:pPr>
  </w:style>
  <w:style w:type="paragraph" w:customStyle="1" w:styleId="BillFor">
    <w:name w:val="BillFor"/>
    <w:basedOn w:val="BillBasicHeading"/>
    <w:rsid w:val="00DC6483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DC6483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DC6483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DC6483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DC6483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DC6483"/>
    <w:pPr>
      <w:spacing w:before="60"/>
      <w:ind w:left="2540" w:hanging="400"/>
    </w:pPr>
  </w:style>
  <w:style w:type="paragraph" w:customStyle="1" w:styleId="aDefpara">
    <w:name w:val="aDef para"/>
    <w:basedOn w:val="Apara"/>
    <w:rsid w:val="00DC6483"/>
  </w:style>
  <w:style w:type="paragraph" w:customStyle="1" w:styleId="aDefsubpara">
    <w:name w:val="aDef subpara"/>
    <w:basedOn w:val="Asubpara"/>
    <w:rsid w:val="00DC6483"/>
  </w:style>
  <w:style w:type="paragraph" w:customStyle="1" w:styleId="Idefpara">
    <w:name w:val="I def para"/>
    <w:basedOn w:val="Ipara"/>
    <w:rsid w:val="00DC6483"/>
  </w:style>
  <w:style w:type="paragraph" w:customStyle="1" w:styleId="Idefsubpara">
    <w:name w:val="I def subpara"/>
    <w:basedOn w:val="Isubpara"/>
    <w:rsid w:val="00DC6483"/>
  </w:style>
  <w:style w:type="paragraph" w:customStyle="1" w:styleId="Notified">
    <w:name w:val="Notified"/>
    <w:basedOn w:val="BillBasic"/>
    <w:rsid w:val="00DC6483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DC6483"/>
  </w:style>
  <w:style w:type="paragraph" w:customStyle="1" w:styleId="IDict-Heading">
    <w:name w:val="I Dict-Heading"/>
    <w:basedOn w:val="BillBasicHeading"/>
    <w:rsid w:val="00DC6483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DC6483"/>
  </w:style>
  <w:style w:type="paragraph" w:styleId="Salutation">
    <w:name w:val="Salutation"/>
    <w:basedOn w:val="Normal"/>
    <w:next w:val="Normal"/>
    <w:rsid w:val="00256CE4"/>
  </w:style>
  <w:style w:type="paragraph" w:customStyle="1" w:styleId="aNoteBullet">
    <w:name w:val="aNoteBullet"/>
    <w:basedOn w:val="aNoteSymb"/>
    <w:rsid w:val="00DC6483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256CE4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DC6483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DC6483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DC6483"/>
    <w:pPr>
      <w:spacing w:before="60"/>
      <w:ind w:firstLine="0"/>
    </w:pPr>
  </w:style>
  <w:style w:type="paragraph" w:customStyle="1" w:styleId="MinisterWord">
    <w:name w:val="MinisterWord"/>
    <w:basedOn w:val="Normal"/>
    <w:rsid w:val="00DC6483"/>
    <w:pPr>
      <w:spacing w:before="60"/>
      <w:jc w:val="right"/>
    </w:pPr>
  </w:style>
  <w:style w:type="paragraph" w:customStyle="1" w:styleId="aExamPara">
    <w:name w:val="aExamPara"/>
    <w:basedOn w:val="aExam"/>
    <w:rsid w:val="00DC6483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DC6483"/>
    <w:pPr>
      <w:ind w:left="1500"/>
    </w:pPr>
  </w:style>
  <w:style w:type="paragraph" w:customStyle="1" w:styleId="aExamBullet">
    <w:name w:val="aExamBullet"/>
    <w:basedOn w:val="aExam"/>
    <w:rsid w:val="00DC6483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DC6483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DC6483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DC6483"/>
    <w:rPr>
      <w:sz w:val="20"/>
    </w:rPr>
  </w:style>
  <w:style w:type="paragraph" w:customStyle="1" w:styleId="aParaNotePara">
    <w:name w:val="aParaNotePara"/>
    <w:basedOn w:val="aNoteParaSymb"/>
    <w:rsid w:val="00DC6483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DC6483"/>
    <w:rPr>
      <w:b/>
    </w:rPr>
  </w:style>
  <w:style w:type="character" w:customStyle="1" w:styleId="charBoldItals">
    <w:name w:val="charBoldItals"/>
    <w:basedOn w:val="DefaultParagraphFont"/>
    <w:rsid w:val="00DC6483"/>
    <w:rPr>
      <w:b/>
      <w:i/>
    </w:rPr>
  </w:style>
  <w:style w:type="character" w:customStyle="1" w:styleId="charItals">
    <w:name w:val="charItals"/>
    <w:basedOn w:val="DefaultParagraphFont"/>
    <w:rsid w:val="00DC6483"/>
    <w:rPr>
      <w:i/>
    </w:rPr>
  </w:style>
  <w:style w:type="character" w:customStyle="1" w:styleId="charUnderline">
    <w:name w:val="charUnderline"/>
    <w:basedOn w:val="DefaultParagraphFont"/>
    <w:rsid w:val="00DC6483"/>
    <w:rPr>
      <w:u w:val="single"/>
    </w:rPr>
  </w:style>
  <w:style w:type="paragraph" w:customStyle="1" w:styleId="TableHd">
    <w:name w:val="TableHd"/>
    <w:basedOn w:val="Normal"/>
    <w:rsid w:val="00DC6483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DC6483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DC6483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DC6483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DC6483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DC6483"/>
    <w:pPr>
      <w:spacing w:before="60" w:after="60"/>
    </w:pPr>
  </w:style>
  <w:style w:type="paragraph" w:customStyle="1" w:styleId="IshadedH5Sec">
    <w:name w:val="I shaded H5 Sec"/>
    <w:basedOn w:val="AH5Sec"/>
    <w:rsid w:val="00DC6483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DC6483"/>
  </w:style>
  <w:style w:type="paragraph" w:customStyle="1" w:styleId="Penalty">
    <w:name w:val="Penalty"/>
    <w:basedOn w:val="Amainreturn"/>
    <w:rsid w:val="00DC6483"/>
  </w:style>
  <w:style w:type="paragraph" w:customStyle="1" w:styleId="aNoteText">
    <w:name w:val="aNoteText"/>
    <w:basedOn w:val="aNoteSymb"/>
    <w:rsid w:val="00DC6483"/>
    <w:pPr>
      <w:spacing w:before="60"/>
      <w:ind w:firstLine="0"/>
    </w:pPr>
  </w:style>
  <w:style w:type="paragraph" w:customStyle="1" w:styleId="aExamINum">
    <w:name w:val="aExamINum"/>
    <w:basedOn w:val="aExam"/>
    <w:rsid w:val="00256CE4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DC6483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256CE4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DC6483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DC6483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DC6483"/>
    <w:pPr>
      <w:ind w:left="1600"/>
    </w:pPr>
  </w:style>
  <w:style w:type="paragraph" w:customStyle="1" w:styleId="aExampar">
    <w:name w:val="aExampar"/>
    <w:basedOn w:val="aExamss"/>
    <w:rsid w:val="00DC6483"/>
    <w:pPr>
      <w:ind w:left="1600"/>
    </w:pPr>
  </w:style>
  <w:style w:type="paragraph" w:customStyle="1" w:styleId="aExamINumss">
    <w:name w:val="aExamINumss"/>
    <w:basedOn w:val="aExamss"/>
    <w:rsid w:val="00DC6483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DC6483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DC6483"/>
    <w:pPr>
      <w:ind w:left="1500"/>
    </w:pPr>
  </w:style>
  <w:style w:type="paragraph" w:customStyle="1" w:styleId="aExamNumTextpar">
    <w:name w:val="aExamNumTextpar"/>
    <w:basedOn w:val="aExampar"/>
    <w:rsid w:val="00256CE4"/>
    <w:pPr>
      <w:ind w:left="2000"/>
    </w:pPr>
  </w:style>
  <w:style w:type="paragraph" w:customStyle="1" w:styleId="aExamBulletss">
    <w:name w:val="aExamBulletss"/>
    <w:basedOn w:val="aExamss"/>
    <w:rsid w:val="00DC6483"/>
    <w:pPr>
      <w:ind w:left="1500" w:hanging="400"/>
    </w:pPr>
  </w:style>
  <w:style w:type="paragraph" w:customStyle="1" w:styleId="aExamBulletpar">
    <w:name w:val="aExamBulletpar"/>
    <w:basedOn w:val="aExampar"/>
    <w:rsid w:val="00DC6483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DC6483"/>
    <w:pPr>
      <w:ind w:left="2140"/>
    </w:pPr>
  </w:style>
  <w:style w:type="paragraph" w:customStyle="1" w:styleId="aExamsubpar">
    <w:name w:val="aExamsubpar"/>
    <w:basedOn w:val="aExamss"/>
    <w:rsid w:val="00DC6483"/>
    <w:pPr>
      <w:ind w:left="2140"/>
    </w:pPr>
  </w:style>
  <w:style w:type="paragraph" w:customStyle="1" w:styleId="aExamNumsubpar">
    <w:name w:val="aExamNumsubpar"/>
    <w:basedOn w:val="aExamsubpar"/>
    <w:rsid w:val="00DC6483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256CE4"/>
    <w:pPr>
      <w:ind w:left="2540"/>
    </w:pPr>
  </w:style>
  <w:style w:type="paragraph" w:customStyle="1" w:styleId="aExamBulletsubpar">
    <w:name w:val="aExamBulletsubpar"/>
    <w:basedOn w:val="aExamsubpar"/>
    <w:rsid w:val="00DC6483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DC6483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DC6483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DC6483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DC6483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DC6483"/>
    <w:pPr>
      <w:spacing w:before="60"/>
      <w:ind w:firstLine="0"/>
    </w:pPr>
  </w:style>
  <w:style w:type="paragraph" w:customStyle="1" w:styleId="aNoteParasubpar">
    <w:name w:val="aNoteParasubpar"/>
    <w:basedOn w:val="aNotesubpar"/>
    <w:rsid w:val="00256CE4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DC6483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DC6483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DC6483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DC6483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256CE4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256CE4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256CE4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DC6483"/>
  </w:style>
  <w:style w:type="paragraph" w:customStyle="1" w:styleId="SchApara">
    <w:name w:val="Sch A para"/>
    <w:basedOn w:val="Apara"/>
    <w:rsid w:val="00DC6483"/>
  </w:style>
  <w:style w:type="paragraph" w:customStyle="1" w:styleId="SchAsubpara">
    <w:name w:val="Sch A subpara"/>
    <w:basedOn w:val="Asubpara"/>
    <w:rsid w:val="00DC6483"/>
  </w:style>
  <w:style w:type="paragraph" w:customStyle="1" w:styleId="SchAsubsubpara">
    <w:name w:val="Sch A subsubpara"/>
    <w:basedOn w:val="Asubsubpara"/>
    <w:rsid w:val="00DC6483"/>
  </w:style>
  <w:style w:type="paragraph" w:customStyle="1" w:styleId="TOCOL1">
    <w:name w:val="TOCOL 1"/>
    <w:basedOn w:val="TOC1"/>
    <w:rsid w:val="00DC6483"/>
  </w:style>
  <w:style w:type="paragraph" w:customStyle="1" w:styleId="TOCOL2">
    <w:name w:val="TOCOL 2"/>
    <w:basedOn w:val="TOC2"/>
    <w:rsid w:val="00DC6483"/>
    <w:pPr>
      <w:keepNext w:val="0"/>
    </w:pPr>
  </w:style>
  <w:style w:type="paragraph" w:customStyle="1" w:styleId="TOCOL3">
    <w:name w:val="TOCOL 3"/>
    <w:basedOn w:val="TOC3"/>
    <w:rsid w:val="00DC6483"/>
    <w:pPr>
      <w:keepNext w:val="0"/>
    </w:pPr>
  </w:style>
  <w:style w:type="paragraph" w:customStyle="1" w:styleId="TOCOL4">
    <w:name w:val="TOCOL 4"/>
    <w:basedOn w:val="TOC4"/>
    <w:rsid w:val="00DC6483"/>
    <w:pPr>
      <w:keepNext w:val="0"/>
    </w:pPr>
  </w:style>
  <w:style w:type="paragraph" w:customStyle="1" w:styleId="TOCOL5">
    <w:name w:val="TOCOL 5"/>
    <w:basedOn w:val="TOC5"/>
    <w:rsid w:val="00DC6483"/>
    <w:pPr>
      <w:tabs>
        <w:tab w:val="left" w:pos="400"/>
      </w:tabs>
    </w:pPr>
  </w:style>
  <w:style w:type="paragraph" w:customStyle="1" w:styleId="TOCOL6">
    <w:name w:val="TOCOL 6"/>
    <w:basedOn w:val="TOC6"/>
    <w:rsid w:val="00DC6483"/>
    <w:pPr>
      <w:keepNext w:val="0"/>
    </w:pPr>
  </w:style>
  <w:style w:type="paragraph" w:customStyle="1" w:styleId="TOCOL7">
    <w:name w:val="TOCOL 7"/>
    <w:basedOn w:val="TOC7"/>
    <w:rsid w:val="00DC6483"/>
  </w:style>
  <w:style w:type="paragraph" w:customStyle="1" w:styleId="TOCOL8">
    <w:name w:val="TOCOL 8"/>
    <w:basedOn w:val="TOC8"/>
    <w:rsid w:val="00DC6483"/>
  </w:style>
  <w:style w:type="paragraph" w:customStyle="1" w:styleId="TOCOL9">
    <w:name w:val="TOCOL 9"/>
    <w:basedOn w:val="TOC9"/>
    <w:rsid w:val="00DC6483"/>
    <w:pPr>
      <w:ind w:right="0"/>
    </w:pPr>
  </w:style>
  <w:style w:type="paragraph" w:styleId="TOC9">
    <w:name w:val="toc 9"/>
    <w:basedOn w:val="Normal"/>
    <w:next w:val="Normal"/>
    <w:autoRedefine/>
    <w:rsid w:val="00DC6483"/>
    <w:pPr>
      <w:ind w:left="1920" w:right="600"/>
    </w:pPr>
  </w:style>
  <w:style w:type="paragraph" w:customStyle="1" w:styleId="Billname1">
    <w:name w:val="Billname1"/>
    <w:basedOn w:val="Normal"/>
    <w:rsid w:val="00DC6483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DC6483"/>
    <w:rPr>
      <w:sz w:val="20"/>
    </w:rPr>
  </w:style>
  <w:style w:type="paragraph" w:customStyle="1" w:styleId="TablePara10">
    <w:name w:val="TablePara10"/>
    <w:basedOn w:val="tablepara"/>
    <w:rsid w:val="00DC6483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DC6483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DC6483"/>
  </w:style>
  <w:style w:type="character" w:customStyle="1" w:styleId="charPage">
    <w:name w:val="charPage"/>
    <w:basedOn w:val="DefaultParagraphFont"/>
    <w:rsid w:val="00DC6483"/>
  </w:style>
  <w:style w:type="character" w:styleId="PageNumber">
    <w:name w:val="page number"/>
    <w:basedOn w:val="DefaultParagraphFont"/>
    <w:rsid w:val="00DC6483"/>
  </w:style>
  <w:style w:type="paragraph" w:customStyle="1" w:styleId="Letterhead">
    <w:name w:val="Letterhead"/>
    <w:rsid w:val="00256CE4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256CE4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256CE4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DC64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C6483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256CE4"/>
  </w:style>
  <w:style w:type="character" w:customStyle="1" w:styleId="FooterChar">
    <w:name w:val="Footer Char"/>
    <w:basedOn w:val="DefaultParagraphFont"/>
    <w:link w:val="Footer"/>
    <w:rsid w:val="00DC6483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256CE4"/>
    <w:rPr>
      <w:sz w:val="24"/>
      <w:lang w:eastAsia="en-US"/>
    </w:rPr>
  </w:style>
  <w:style w:type="paragraph" w:customStyle="1" w:styleId="01aPreamble">
    <w:name w:val="01aPreamble"/>
    <w:basedOn w:val="Normal"/>
    <w:qFormat/>
    <w:rsid w:val="00DC6483"/>
  </w:style>
  <w:style w:type="paragraph" w:customStyle="1" w:styleId="TableBullet">
    <w:name w:val="TableBullet"/>
    <w:basedOn w:val="TableText10"/>
    <w:qFormat/>
    <w:rsid w:val="00DC6483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DC6483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DC6483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256CE4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256CE4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DC6483"/>
    <w:pPr>
      <w:numPr>
        <w:numId w:val="19"/>
      </w:numPr>
    </w:pPr>
  </w:style>
  <w:style w:type="paragraph" w:customStyle="1" w:styleId="ISchMain">
    <w:name w:val="I Sch Main"/>
    <w:basedOn w:val="BillBasic"/>
    <w:rsid w:val="00DC6483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DC6483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DC6483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DC6483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DC6483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DC6483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DC6483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DC6483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256CE4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256CE4"/>
    <w:rPr>
      <w:sz w:val="24"/>
      <w:lang w:eastAsia="en-US"/>
    </w:rPr>
  </w:style>
  <w:style w:type="paragraph" w:customStyle="1" w:styleId="Status">
    <w:name w:val="Status"/>
    <w:basedOn w:val="Normal"/>
    <w:rsid w:val="00DC6483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DC6483"/>
    <w:pPr>
      <w:spacing w:before="60"/>
      <w:jc w:val="center"/>
    </w:pPr>
  </w:style>
  <w:style w:type="character" w:customStyle="1" w:styleId="aDefChar">
    <w:name w:val="aDef Char"/>
    <w:basedOn w:val="DefaultParagraphFont"/>
    <w:link w:val="aDef"/>
    <w:locked/>
    <w:rsid w:val="00744207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03686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DC6483"/>
  </w:style>
  <w:style w:type="paragraph" w:customStyle="1" w:styleId="05Endnote0">
    <w:name w:val="05Endnote"/>
    <w:basedOn w:val="Normal"/>
    <w:rsid w:val="00DC6483"/>
  </w:style>
  <w:style w:type="paragraph" w:customStyle="1" w:styleId="06Copyright">
    <w:name w:val="06Copyright"/>
    <w:basedOn w:val="Normal"/>
    <w:rsid w:val="00DC6483"/>
  </w:style>
  <w:style w:type="paragraph" w:customStyle="1" w:styleId="RepubNo">
    <w:name w:val="RepubNo"/>
    <w:basedOn w:val="BillBasicHeading"/>
    <w:rsid w:val="00DC6483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DC6483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DC6483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DC6483"/>
    <w:rPr>
      <w:rFonts w:ascii="Arial" w:hAnsi="Arial"/>
      <w:b/>
    </w:rPr>
  </w:style>
  <w:style w:type="paragraph" w:customStyle="1" w:styleId="CoverSubHdg">
    <w:name w:val="CoverSubHdg"/>
    <w:basedOn w:val="CoverHeading"/>
    <w:rsid w:val="00DC6483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DC6483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DC6483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DC6483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DC6483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DC6483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DC6483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DC6483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DC6483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DC6483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DC6483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DC6483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DC6483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DC6483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DC6483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DC6483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DC6483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DC6483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DC6483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DC6483"/>
  </w:style>
  <w:style w:type="character" w:customStyle="1" w:styleId="charTableText">
    <w:name w:val="charTableText"/>
    <w:basedOn w:val="DefaultParagraphFont"/>
    <w:rsid w:val="00DC6483"/>
  </w:style>
  <w:style w:type="paragraph" w:customStyle="1" w:styleId="Dict-HeadingSymb">
    <w:name w:val="Dict-Heading Symb"/>
    <w:basedOn w:val="Dict-Heading"/>
    <w:rsid w:val="00DC6483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DC6483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DC6483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DC6483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DC6483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DC648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DC6483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DC6483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DC6483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DC6483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DC6483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DC6483"/>
    <w:pPr>
      <w:ind w:hanging="480"/>
    </w:pPr>
  </w:style>
  <w:style w:type="paragraph" w:styleId="MacroText">
    <w:name w:val="macro"/>
    <w:link w:val="MacroTextChar"/>
    <w:semiHidden/>
    <w:rsid w:val="00DC64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DC6483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DC6483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DC6483"/>
  </w:style>
  <w:style w:type="paragraph" w:customStyle="1" w:styleId="RenumProvEntries">
    <w:name w:val="RenumProvEntries"/>
    <w:basedOn w:val="Normal"/>
    <w:rsid w:val="00DC6483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DC6483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DC6483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DC6483"/>
    <w:pPr>
      <w:ind w:left="252"/>
    </w:pPr>
  </w:style>
  <w:style w:type="paragraph" w:customStyle="1" w:styleId="RenumTableHdg">
    <w:name w:val="RenumTableHdg"/>
    <w:basedOn w:val="Normal"/>
    <w:rsid w:val="00DC6483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DC6483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DC6483"/>
    <w:rPr>
      <w:b w:val="0"/>
    </w:rPr>
  </w:style>
  <w:style w:type="paragraph" w:customStyle="1" w:styleId="Sched-FormSymb">
    <w:name w:val="Sched-Form Symb"/>
    <w:basedOn w:val="Sched-Form"/>
    <w:rsid w:val="00DC6483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DC6483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DC6483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DC6483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DC6483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DC6483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DC6483"/>
    <w:pPr>
      <w:ind w:firstLine="0"/>
    </w:pPr>
    <w:rPr>
      <w:b/>
    </w:rPr>
  </w:style>
  <w:style w:type="paragraph" w:customStyle="1" w:styleId="EndNoteTextPub">
    <w:name w:val="EndNoteTextPub"/>
    <w:basedOn w:val="Normal"/>
    <w:rsid w:val="00DC6483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DC6483"/>
    <w:rPr>
      <w:szCs w:val="24"/>
    </w:rPr>
  </w:style>
  <w:style w:type="character" w:customStyle="1" w:styleId="charNotBold">
    <w:name w:val="charNotBold"/>
    <w:basedOn w:val="DefaultParagraphFont"/>
    <w:rsid w:val="00DC6483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DC6483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DC6483"/>
    <w:pPr>
      <w:numPr>
        <w:numId w:val="35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DC6483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DC6483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DC6483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DC6483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DC6483"/>
    <w:pPr>
      <w:tabs>
        <w:tab w:val="left" w:pos="2700"/>
      </w:tabs>
      <w:spacing w:before="0"/>
    </w:pPr>
  </w:style>
  <w:style w:type="paragraph" w:customStyle="1" w:styleId="parainpara">
    <w:name w:val="para in para"/>
    <w:rsid w:val="00DC6483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DC6483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DC6483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DC6483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DC6483"/>
    <w:rPr>
      <w:b w:val="0"/>
      <w:sz w:val="32"/>
    </w:rPr>
  </w:style>
  <w:style w:type="paragraph" w:customStyle="1" w:styleId="MH1Chapter">
    <w:name w:val="M H1 Chapter"/>
    <w:basedOn w:val="AH1Chapter"/>
    <w:rsid w:val="00DC6483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DC6483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DC6483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DC6483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DC6483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DC6483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DC6483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DC6483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DC6483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DC6483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DC6483"/>
    <w:pPr>
      <w:ind w:left="1800"/>
    </w:pPr>
  </w:style>
  <w:style w:type="paragraph" w:customStyle="1" w:styleId="Modparareturn">
    <w:name w:val="Mod para return"/>
    <w:basedOn w:val="AparareturnSymb"/>
    <w:rsid w:val="00DC6483"/>
    <w:pPr>
      <w:ind w:left="2300"/>
    </w:pPr>
  </w:style>
  <w:style w:type="paragraph" w:customStyle="1" w:styleId="Modsubparareturn">
    <w:name w:val="Mod subpara return"/>
    <w:basedOn w:val="AsubparareturnSymb"/>
    <w:rsid w:val="00DC6483"/>
    <w:pPr>
      <w:ind w:left="3040"/>
    </w:pPr>
  </w:style>
  <w:style w:type="paragraph" w:customStyle="1" w:styleId="Modref">
    <w:name w:val="Mod ref"/>
    <w:basedOn w:val="refSymb"/>
    <w:rsid w:val="00DC6483"/>
    <w:pPr>
      <w:ind w:left="1100"/>
    </w:pPr>
  </w:style>
  <w:style w:type="paragraph" w:customStyle="1" w:styleId="ModaNote">
    <w:name w:val="Mod aNote"/>
    <w:basedOn w:val="aNoteSymb"/>
    <w:rsid w:val="00DC6483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DC6483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DC6483"/>
    <w:pPr>
      <w:ind w:left="0" w:firstLine="0"/>
    </w:pPr>
  </w:style>
  <w:style w:type="paragraph" w:customStyle="1" w:styleId="AmdtEntries">
    <w:name w:val="AmdtEntries"/>
    <w:basedOn w:val="BillBasicHeading"/>
    <w:rsid w:val="00DC6483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DC6483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DC6483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DC6483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DC6483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DC6483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DC6483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DC6483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DC6483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DC6483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DC6483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DC6483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DC6483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DC6483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DC6483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DC6483"/>
  </w:style>
  <w:style w:type="paragraph" w:customStyle="1" w:styleId="refSymb">
    <w:name w:val="ref Symb"/>
    <w:basedOn w:val="BillBasic"/>
    <w:next w:val="Normal"/>
    <w:rsid w:val="00DC6483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DC6483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DC6483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DC6483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DC6483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DC6483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DC6483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DC6483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DC6483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DC6483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DC6483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DC6483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DC6483"/>
    <w:pPr>
      <w:ind w:left="1599" w:hanging="2081"/>
    </w:pPr>
  </w:style>
  <w:style w:type="paragraph" w:customStyle="1" w:styleId="IdefsubparaSymb">
    <w:name w:val="I def subpara Symb"/>
    <w:basedOn w:val="IsubparaSymb"/>
    <w:rsid w:val="00DC6483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DC6483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DC6483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DC6483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DC6483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DC6483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DC6483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DC6483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DC6483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DC6483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DC6483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DC6483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DC6483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DC6483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DC6483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DC6483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DC6483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DC6483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DC6483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DC6483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DC6483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DC6483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DC6483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DC6483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DC6483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DC6483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DC6483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DC6483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DC6483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DC6483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DC6483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DC6483"/>
  </w:style>
  <w:style w:type="paragraph" w:customStyle="1" w:styleId="PenaltyParaSymb">
    <w:name w:val="PenaltyPara Symb"/>
    <w:basedOn w:val="Normal"/>
    <w:rsid w:val="00DC6483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DC6483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DC6483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DC64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://www.legislation.act.gov.au/a/1925-1" TargetMode="Externa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yperlink" Target="http://www.legislation.act.gov.au/a/2001-16" TargetMode="External"/><Relationship Id="rId34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legislation.act.gov.au/a/2004-11" TargetMode="External"/><Relationship Id="rId25" Type="http://schemas.openxmlformats.org/officeDocument/2006/relationships/footer" Target="footer4.xml"/><Relationship Id="rId33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7-24" TargetMode="External"/><Relationship Id="rId20" Type="http://schemas.openxmlformats.org/officeDocument/2006/relationships/hyperlink" Target="http://www.legislation.act.gov.au/a/2001-14" TargetMode="External"/><Relationship Id="rId29" Type="http://schemas.openxmlformats.org/officeDocument/2006/relationships/hyperlink" Target="http://www.legislation.act.gov.a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5.xml"/><Relationship Id="rId32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3-40" TargetMode="External"/><Relationship Id="rId23" Type="http://schemas.openxmlformats.org/officeDocument/2006/relationships/header" Target="header4.xml"/><Relationship Id="rId28" Type="http://schemas.openxmlformats.org/officeDocument/2006/relationships/hyperlink" Target="http://www.legislation.act.gov.au/a/2001-14" TargetMode="External"/><Relationship Id="rId36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://www.legislation.act.gov.au/a/1970-32" TargetMode="External"/><Relationship Id="rId31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www.legislation.act.gov.au/a/2001-16" TargetMode="External"/><Relationship Id="rId27" Type="http://schemas.openxmlformats.org/officeDocument/2006/relationships/footer" Target="footer6.xml"/><Relationship Id="rId30" Type="http://schemas.openxmlformats.org/officeDocument/2006/relationships/header" Target="header6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1648</Words>
  <Characters>8301</Characters>
  <Application>Microsoft Office Word</Application>
  <DocSecurity>0</DocSecurity>
  <Lines>259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Law (Sale of Residential Property) Amendment Act 2021</vt:lpstr>
    </vt:vector>
  </TitlesOfParts>
  <Manager>Section</Manager>
  <Company>Section</Company>
  <LinksUpToDate>false</LinksUpToDate>
  <CharactersWithSpaces>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Law (Sale of Residential Property) Amendment Act 2021</dc:title>
  <dc:subject>Amendment</dc:subject>
  <dc:creator>ACT Government</dc:creator>
  <cp:keywords>D13</cp:keywords>
  <dc:description>J2021-1286</dc:description>
  <cp:lastModifiedBy>Moxon, KarenL</cp:lastModifiedBy>
  <cp:revision>4</cp:revision>
  <cp:lastPrinted>2021-11-03T05:05:00Z</cp:lastPrinted>
  <dcterms:created xsi:type="dcterms:W3CDTF">2021-12-10T00:54:00Z</dcterms:created>
  <dcterms:modified xsi:type="dcterms:W3CDTF">2021-12-10T00:54:00Z</dcterms:modified>
  <cp:category>A2021-32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DrafterName">
    <vt:lpwstr>Beng Chang Tan</vt:lpwstr>
  </property>
  <property fmtid="{D5CDD505-2E9C-101B-9397-08002B2CF9AE}" pid="4" name="DrafterEmail">
    <vt:lpwstr>bengchang.tan@act.gov.au</vt:lpwstr>
  </property>
  <property fmtid="{D5CDD505-2E9C-101B-9397-08002B2CF9AE}" pid="5" name="DrafterPh">
    <vt:lpwstr>(02) 6205 3750</vt:lpwstr>
  </property>
  <property fmtid="{D5CDD505-2E9C-101B-9397-08002B2CF9AE}" pid="6" name="SettlerName">
    <vt:lpwstr>Lyndall Kennedy</vt:lpwstr>
  </property>
  <property fmtid="{D5CDD505-2E9C-101B-9397-08002B2CF9AE}" pid="7" name="SettlerEmail">
    <vt:lpwstr>Lyndall.Kennedy@act.gov.au</vt:lpwstr>
  </property>
  <property fmtid="{D5CDD505-2E9C-101B-9397-08002B2CF9AE}" pid="8" name="SettlerPh">
    <vt:lpwstr>62077534</vt:lpwstr>
  </property>
  <property fmtid="{D5CDD505-2E9C-101B-9397-08002B2CF9AE}" pid="9" name="Client">
    <vt:lpwstr>Justice and Community Safety Directorate</vt:lpwstr>
  </property>
  <property fmtid="{D5CDD505-2E9C-101B-9397-08002B2CF9AE}" pid="10" name="ClientName1">
    <vt:lpwstr>Keziah Judd</vt:lpwstr>
  </property>
  <property fmtid="{D5CDD505-2E9C-101B-9397-08002B2CF9AE}" pid="11" name="ClientEmail1">
    <vt:lpwstr>keziah.judd@act.gov.au</vt:lpwstr>
  </property>
  <property fmtid="{D5CDD505-2E9C-101B-9397-08002B2CF9AE}" pid="12" name="ClientPh1">
    <vt:lpwstr>62070526</vt:lpwstr>
  </property>
  <property fmtid="{D5CDD505-2E9C-101B-9397-08002B2CF9AE}" pid="13" name="ClientName2">
    <vt:lpwstr>Samantha Grundy</vt:lpwstr>
  </property>
  <property fmtid="{D5CDD505-2E9C-101B-9397-08002B2CF9AE}" pid="14" name="ClientEmail2">
    <vt:lpwstr>Samantha.Grundy@act.gov.au</vt:lpwstr>
  </property>
  <property fmtid="{D5CDD505-2E9C-101B-9397-08002B2CF9AE}" pid="15" name="ClientPh2">
    <vt:lpwstr>62052434</vt:lpwstr>
  </property>
  <property fmtid="{D5CDD505-2E9C-101B-9397-08002B2CF9AE}" pid="16" name="jobType">
    <vt:lpwstr>Drafting</vt:lpwstr>
  </property>
  <property fmtid="{D5CDD505-2E9C-101B-9397-08002B2CF9AE}" pid="17" name="DMSID">
    <vt:lpwstr>1419156</vt:lpwstr>
  </property>
  <property fmtid="{D5CDD505-2E9C-101B-9397-08002B2CF9AE}" pid="18" name="JMSREQUIREDCHECKIN">
    <vt:lpwstr/>
  </property>
  <property fmtid="{D5CDD505-2E9C-101B-9397-08002B2CF9AE}" pid="19" name="CHECKEDOUTFROMJMS">
    <vt:lpwstr/>
  </property>
  <property fmtid="{D5CDD505-2E9C-101B-9397-08002B2CF9AE}" pid="20" name="Citation">
    <vt:lpwstr>Civil Law (Sale of Residential Property) Amendment Bill 2021</vt:lpwstr>
  </property>
  <property fmtid="{D5CDD505-2E9C-101B-9397-08002B2CF9AE}" pid="21" name="AmCitation">
    <vt:lpwstr>Civil Law (Sale of Residential Property) Act 2003</vt:lpwstr>
  </property>
  <property fmtid="{D5CDD505-2E9C-101B-9397-08002B2CF9AE}" pid="22" name="ActName">
    <vt:lpwstr/>
  </property>
  <property fmtid="{D5CDD505-2E9C-101B-9397-08002B2CF9AE}" pid="23" name="Status">
    <vt:lpwstr> </vt:lpwstr>
  </property>
  <property fmtid="{D5CDD505-2E9C-101B-9397-08002B2CF9AE}" pid="24" name="Eff">
    <vt:lpwstr> </vt:lpwstr>
  </property>
  <property fmtid="{D5CDD505-2E9C-101B-9397-08002B2CF9AE}" pid="25" name="EndDt">
    <vt:lpwstr>  </vt:lpwstr>
  </property>
  <property fmtid="{D5CDD505-2E9C-101B-9397-08002B2CF9AE}" pid="26" name="RepubDt">
    <vt:lpwstr>  </vt:lpwstr>
  </property>
  <property fmtid="{D5CDD505-2E9C-101B-9397-08002B2CF9AE}" pid="27" name="StartDt">
    <vt:lpwstr>  </vt:lpwstr>
  </property>
</Properties>
</file>