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2464" w14:textId="77777777" w:rsidR="00057AD9" w:rsidRPr="00403F29" w:rsidRDefault="00057AD9" w:rsidP="00057AD9">
      <w:pPr>
        <w:spacing w:before="480"/>
        <w:jc w:val="center"/>
      </w:pPr>
      <w:r w:rsidRPr="00403F29">
        <w:rPr>
          <w:noProof/>
          <w:lang w:eastAsia="en-AU"/>
        </w:rPr>
        <w:drawing>
          <wp:inline distT="0" distB="0" distL="0" distR="0" wp14:anchorId="1876D5DA" wp14:editId="21F6BC27">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E5D93D" w14:textId="77777777" w:rsidR="00057AD9" w:rsidRPr="00403F29" w:rsidRDefault="00057AD9" w:rsidP="00057AD9">
      <w:pPr>
        <w:jc w:val="center"/>
        <w:rPr>
          <w:rFonts w:ascii="Arial" w:hAnsi="Arial"/>
        </w:rPr>
      </w:pPr>
      <w:r w:rsidRPr="00403F29">
        <w:rPr>
          <w:rFonts w:ascii="Arial" w:hAnsi="Arial"/>
        </w:rPr>
        <w:t>Australian Capital Territory</w:t>
      </w:r>
    </w:p>
    <w:p w14:paraId="3ACBA285" w14:textId="14AA6FBD" w:rsidR="00057AD9" w:rsidRPr="00403F29" w:rsidRDefault="00B143EE" w:rsidP="00057AD9">
      <w:pPr>
        <w:pStyle w:val="Billname1"/>
      </w:pPr>
      <w:fldSimple w:instr=" REF Citation \*charformat  \* MERGEFORMAT ">
        <w:r w:rsidRPr="00403F29">
          <w:t>Drugs of Dependence (Personal Use) Amendment Act 2022</w:t>
        </w:r>
      </w:fldSimple>
    </w:p>
    <w:p w14:paraId="3126AC59" w14:textId="6FB558F8" w:rsidR="00057AD9" w:rsidRPr="00403F29" w:rsidRDefault="00B143EE" w:rsidP="00057AD9">
      <w:pPr>
        <w:pStyle w:val="ActNo"/>
      </w:pPr>
      <w:fldSimple w:instr=" DOCPROPERTY &quot;Category&quot;  \* MERGEFORMAT ">
        <w:r w:rsidR="0049065F">
          <w:t>A2022-20</w:t>
        </w:r>
      </w:fldSimple>
    </w:p>
    <w:p w14:paraId="33AE989E" w14:textId="77777777" w:rsidR="00057AD9" w:rsidRPr="00403F29" w:rsidRDefault="00057AD9" w:rsidP="00057AD9">
      <w:pPr>
        <w:pStyle w:val="Placeholder"/>
      </w:pPr>
      <w:r w:rsidRPr="00403F29">
        <w:rPr>
          <w:rStyle w:val="charContents"/>
          <w:sz w:val="16"/>
        </w:rPr>
        <w:t xml:space="preserve">  </w:t>
      </w:r>
      <w:r w:rsidRPr="00403F29">
        <w:rPr>
          <w:rStyle w:val="charPage"/>
        </w:rPr>
        <w:t xml:space="preserve">  </w:t>
      </w:r>
    </w:p>
    <w:p w14:paraId="4C21A769" w14:textId="77777777" w:rsidR="00057AD9" w:rsidRPr="00403F29" w:rsidRDefault="00057AD9" w:rsidP="00057AD9">
      <w:pPr>
        <w:pStyle w:val="N-TOCheading"/>
      </w:pPr>
      <w:r w:rsidRPr="00403F29">
        <w:rPr>
          <w:rStyle w:val="charContents"/>
        </w:rPr>
        <w:t>Contents</w:t>
      </w:r>
    </w:p>
    <w:p w14:paraId="422041F5" w14:textId="77777777" w:rsidR="00057AD9" w:rsidRPr="00403F29" w:rsidRDefault="00057AD9" w:rsidP="00057AD9">
      <w:pPr>
        <w:pStyle w:val="N-9pt"/>
      </w:pPr>
      <w:r w:rsidRPr="00403F29">
        <w:tab/>
      </w:r>
      <w:r w:rsidRPr="00403F29">
        <w:rPr>
          <w:rStyle w:val="charPage"/>
        </w:rPr>
        <w:t>Page</w:t>
      </w:r>
    </w:p>
    <w:p w14:paraId="0204474F" w14:textId="25CACC91" w:rsidR="00057AD9" w:rsidRDefault="00057AD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7518508" w:history="1">
        <w:r w:rsidRPr="00553119">
          <w:t>Part 1</w:t>
        </w:r>
        <w:r>
          <w:rPr>
            <w:rFonts w:asciiTheme="minorHAnsi" w:eastAsiaTheme="minorEastAsia" w:hAnsiTheme="minorHAnsi" w:cstheme="minorBidi"/>
            <w:b w:val="0"/>
            <w:sz w:val="22"/>
            <w:szCs w:val="22"/>
            <w:lang w:eastAsia="en-AU"/>
          </w:rPr>
          <w:tab/>
        </w:r>
        <w:r w:rsidRPr="00553119">
          <w:t>Preliminary</w:t>
        </w:r>
        <w:r w:rsidRPr="00057AD9">
          <w:rPr>
            <w:vanish/>
          </w:rPr>
          <w:tab/>
        </w:r>
        <w:r w:rsidRPr="00057AD9">
          <w:rPr>
            <w:vanish/>
          </w:rPr>
          <w:fldChar w:fldCharType="begin"/>
        </w:r>
        <w:r w:rsidRPr="00057AD9">
          <w:rPr>
            <w:vanish/>
          </w:rPr>
          <w:instrText xml:space="preserve"> PAGEREF _Toc117518508 \h </w:instrText>
        </w:r>
        <w:r w:rsidRPr="00057AD9">
          <w:rPr>
            <w:vanish/>
          </w:rPr>
        </w:r>
        <w:r w:rsidRPr="00057AD9">
          <w:rPr>
            <w:vanish/>
          </w:rPr>
          <w:fldChar w:fldCharType="separate"/>
        </w:r>
        <w:r w:rsidR="00B143EE">
          <w:rPr>
            <w:vanish/>
          </w:rPr>
          <w:t>2</w:t>
        </w:r>
        <w:r w:rsidRPr="00057AD9">
          <w:rPr>
            <w:vanish/>
          </w:rPr>
          <w:fldChar w:fldCharType="end"/>
        </w:r>
      </w:hyperlink>
    </w:p>
    <w:p w14:paraId="79306488" w14:textId="7A0BFA69" w:rsidR="00057AD9" w:rsidRDefault="00057AD9">
      <w:pPr>
        <w:pStyle w:val="TOC5"/>
        <w:rPr>
          <w:rFonts w:asciiTheme="minorHAnsi" w:eastAsiaTheme="minorEastAsia" w:hAnsiTheme="minorHAnsi" w:cstheme="minorBidi"/>
          <w:sz w:val="22"/>
          <w:szCs w:val="22"/>
          <w:lang w:eastAsia="en-AU"/>
        </w:rPr>
      </w:pPr>
      <w:r>
        <w:tab/>
      </w:r>
      <w:hyperlink w:anchor="_Toc117518509" w:history="1">
        <w:r w:rsidRPr="00553119">
          <w:t>1</w:t>
        </w:r>
        <w:r>
          <w:rPr>
            <w:rFonts w:asciiTheme="minorHAnsi" w:eastAsiaTheme="minorEastAsia" w:hAnsiTheme="minorHAnsi" w:cstheme="minorBidi"/>
            <w:sz w:val="22"/>
            <w:szCs w:val="22"/>
            <w:lang w:eastAsia="en-AU"/>
          </w:rPr>
          <w:tab/>
        </w:r>
        <w:r w:rsidRPr="00553119">
          <w:t>Name of Act</w:t>
        </w:r>
        <w:r>
          <w:tab/>
        </w:r>
        <w:r>
          <w:fldChar w:fldCharType="begin"/>
        </w:r>
        <w:r>
          <w:instrText xml:space="preserve"> PAGEREF _Toc117518509 \h </w:instrText>
        </w:r>
        <w:r>
          <w:fldChar w:fldCharType="separate"/>
        </w:r>
        <w:r w:rsidR="00B143EE">
          <w:t>2</w:t>
        </w:r>
        <w:r>
          <w:fldChar w:fldCharType="end"/>
        </w:r>
      </w:hyperlink>
    </w:p>
    <w:p w14:paraId="508DB682" w14:textId="49F080DA" w:rsidR="00057AD9" w:rsidRDefault="00057AD9">
      <w:pPr>
        <w:pStyle w:val="TOC5"/>
        <w:rPr>
          <w:rFonts w:asciiTheme="minorHAnsi" w:eastAsiaTheme="minorEastAsia" w:hAnsiTheme="minorHAnsi" w:cstheme="minorBidi"/>
          <w:sz w:val="22"/>
          <w:szCs w:val="22"/>
          <w:lang w:eastAsia="en-AU"/>
        </w:rPr>
      </w:pPr>
      <w:r>
        <w:tab/>
      </w:r>
      <w:hyperlink w:anchor="_Toc117518510" w:history="1">
        <w:r w:rsidRPr="00553119">
          <w:t>2</w:t>
        </w:r>
        <w:r>
          <w:rPr>
            <w:rFonts w:asciiTheme="minorHAnsi" w:eastAsiaTheme="minorEastAsia" w:hAnsiTheme="minorHAnsi" w:cstheme="minorBidi"/>
            <w:sz w:val="22"/>
            <w:szCs w:val="22"/>
            <w:lang w:eastAsia="en-AU"/>
          </w:rPr>
          <w:tab/>
        </w:r>
        <w:r w:rsidRPr="00553119">
          <w:t>Commencement</w:t>
        </w:r>
        <w:r>
          <w:tab/>
        </w:r>
        <w:r>
          <w:fldChar w:fldCharType="begin"/>
        </w:r>
        <w:r>
          <w:instrText xml:space="preserve"> PAGEREF _Toc117518510 \h </w:instrText>
        </w:r>
        <w:r>
          <w:fldChar w:fldCharType="separate"/>
        </w:r>
        <w:r w:rsidR="00B143EE">
          <w:t>2</w:t>
        </w:r>
        <w:r>
          <w:fldChar w:fldCharType="end"/>
        </w:r>
      </w:hyperlink>
    </w:p>
    <w:p w14:paraId="679F88CB" w14:textId="68BFF9B8" w:rsidR="00057AD9" w:rsidRDefault="00057AD9">
      <w:pPr>
        <w:pStyle w:val="TOC5"/>
        <w:rPr>
          <w:rFonts w:asciiTheme="minorHAnsi" w:eastAsiaTheme="minorEastAsia" w:hAnsiTheme="minorHAnsi" w:cstheme="minorBidi"/>
          <w:sz w:val="22"/>
          <w:szCs w:val="22"/>
          <w:lang w:eastAsia="en-AU"/>
        </w:rPr>
      </w:pPr>
      <w:r>
        <w:tab/>
      </w:r>
      <w:hyperlink w:anchor="_Toc117518511" w:history="1">
        <w:r w:rsidRPr="00553119">
          <w:t>3</w:t>
        </w:r>
        <w:r>
          <w:rPr>
            <w:rFonts w:asciiTheme="minorHAnsi" w:eastAsiaTheme="minorEastAsia" w:hAnsiTheme="minorHAnsi" w:cstheme="minorBidi"/>
            <w:sz w:val="22"/>
            <w:szCs w:val="22"/>
            <w:lang w:eastAsia="en-AU"/>
          </w:rPr>
          <w:tab/>
        </w:r>
        <w:r w:rsidRPr="00553119">
          <w:t>Legislation amended</w:t>
        </w:r>
        <w:r>
          <w:tab/>
        </w:r>
        <w:r>
          <w:fldChar w:fldCharType="begin"/>
        </w:r>
        <w:r>
          <w:instrText xml:space="preserve"> PAGEREF _Toc117518511 \h </w:instrText>
        </w:r>
        <w:r>
          <w:fldChar w:fldCharType="separate"/>
        </w:r>
        <w:r w:rsidR="00B143EE">
          <w:t>2</w:t>
        </w:r>
        <w:r>
          <w:fldChar w:fldCharType="end"/>
        </w:r>
      </w:hyperlink>
    </w:p>
    <w:p w14:paraId="6E4FBF57" w14:textId="5A99C026" w:rsidR="00057AD9" w:rsidRDefault="004C3FD1">
      <w:pPr>
        <w:pStyle w:val="TOC2"/>
        <w:rPr>
          <w:rFonts w:asciiTheme="minorHAnsi" w:eastAsiaTheme="minorEastAsia" w:hAnsiTheme="minorHAnsi" w:cstheme="minorBidi"/>
          <w:b w:val="0"/>
          <w:sz w:val="22"/>
          <w:szCs w:val="22"/>
          <w:lang w:eastAsia="en-AU"/>
        </w:rPr>
      </w:pPr>
      <w:hyperlink w:anchor="_Toc117518512" w:history="1">
        <w:r w:rsidR="00057AD9" w:rsidRPr="00553119">
          <w:t>Part 2</w:t>
        </w:r>
        <w:r w:rsidR="00057AD9">
          <w:rPr>
            <w:rFonts w:asciiTheme="minorHAnsi" w:eastAsiaTheme="minorEastAsia" w:hAnsiTheme="minorHAnsi" w:cstheme="minorBidi"/>
            <w:b w:val="0"/>
            <w:sz w:val="22"/>
            <w:szCs w:val="22"/>
            <w:lang w:eastAsia="en-AU"/>
          </w:rPr>
          <w:tab/>
        </w:r>
        <w:r w:rsidR="00057AD9" w:rsidRPr="00553119">
          <w:t>Drugs of Dependence Act 1989</w:t>
        </w:r>
        <w:r w:rsidR="00057AD9" w:rsidRPr="00057AD9">
          <w:rPr>
            <w:vanish/>
          </w:rPr>
          <w:tab/>
        </w:r>
        <w:r w:rsidR="00057AD9" w:rsidRPr="00057AD9">
          <w:rPr>
            <w:vanish/>
          </w:rPr>
          <w:fldChar w:fldCharType="begin"/>
        </w:r>
        <w:r w:rsidR="00057AD9" w:rsidRPr="00057AD9">
          <w:rPr>
            <w:vanish/>
          </w:rPr>
          <w:instrText xml:space="preserve"> PAGEREF _Toc117518512 \h </w:instrText>
        </w:r>
        <w:r w:rsidR="00057AD9" w:rsidRPr="00057AD9">
          <w:rPr>
            <w:vanish/>
          </w:rPr>
        </w:r>
        <w:r w:rsidR="00057AD9" w:rsidRPr="00057AD9">
          <w:rPr>
            <w:vanish/>
          </w:rPr>
          <w:fldChar w:fldCharType="separate"/>
        </w:r>
        <w:r w:rsidR="00B143EE">
          <w:rPr>
            <w:vanish/>
          </w:rPr>
          <w:t>3</w:t>
        </w:r>
        <w:r w:rsidR="00057AD9" w:rsidRPr="00057AD9">
          <w:rPr>
            <w:vanish/>
          </w:rPr>
          <w:fldChar w:fldCharType="end"/>
        </w:r>
      </w:hyperlink>
    </w:p>
    <w:p w14:paraId="046C6685" w14:textId="1899B7FE" w:rsidR="00057AD9" w:rsidRDefault="00057AD9">
      <w:pPr>
        <w:pStyle w:val="TOC5"/>
        <w:rPr>
          <w:rFonts w:asciiTheme="minorHAnsi" w:eastAsiaTheme="minorEastAsia" w:hAnsiTheme="minorHAnsi" w:cstheme="minorBidi"/>
          <w:sz w:val="22"/>
          <w:szCs w:val="22"/>
          <w:lang w:eastAsia="en-AU"/>
        </w:rPr>
      </w:pPr>
      <w:r>
        <w:tab/>
      </w:r>
      <w:r w:rsidRPr="00403F29">
        <w:rPr>
          <w:rStyle w:val="CharSectNo"/>
        </w:rPr>
        <w:t>4</w:t>
      </w:r>
      <w:r w:rsidRPr="00403F29">
        <w:rPr>
          <w:color w:val="000000"/>
        </w:rPr>
        <w:tab/>
      </w:r>
      <w:r w:rsidRPr="00403F29">
        <w:t xml:space="preserve">Offences against Act—application of </w:t>
      </w:r>
      <w:r w:rsidRPr="00742B5E">
        <w:rPr>
          <w:rStyle w:val="charCitHyperlinkAbbrev"/>
          <w:color w:val="auto"/>
        </w:rPr>
        <w:t>Criminal Code</w:t>
      </w:r>
      <w:r w:rsidRPr="00403F29">
        <w:t xml:space="preserve"> etc</w:t>
      </w:r>
      <w:r>
        <w:br/>
      </w:r>
      <w:r w:rsidRPr="00403F29">
        <w:rPr>
          <w:color w:val="000000"/>
        </w:rPr>
        <w:t>Section 4, note 1, new dot points</w:t>
      </w:r>
      <w:r>
        <w:tab/>
      </w:r>
      <w:r>
        <w:fldChar w:fldCharType="begin"/>
      </w:r>
      <w:r>
        <w:instrText xml:space="preserve"> PAGEREF _Toc117518513 \h </w:instrText>
      </w:r>
      <w:r>
        <w:fldChar w:fldCharType="separate"/>
      </w:r>
      <w:r w:rsidR="00B143EE">
        <w:t>3</w:t>
      </w:r>
      <w:r>
        <w:fldChar w:fldCharType="end"/>
      </w:r>
    </w:p>
    <w:p w14:paraId="4DA59DCF" w14:textId="7397988A" w:rsidR="00057AD9" w:rsidRDefault="00057AD9">
      <w:pPr>
        <w:pStyle w:val="TOC5"/>
        <w:rPr>
          <w:rFonts w:asciiTheme="minorHAnsi" w:eastAsiaTheme="minorEastAsia" w:hAnsiTheme="minorHAnsi" w:cstheme="minorBidi"/>
          <w:sz w:val="22"/>
          <w:szCs w:val="22"/>
          <w:lang w:eastAsia="en-AU"/>
        </w:rPr>
      </w:pPr>
      <w:r>
        <w:tab/>
      </w:r>
      <w:hyperlink w:anchor="_Toc117518514" w:history="1">
        <w:r w:rsidRPr="00553119">
          <w:t>5</w:t>
        </w:r>
        <w:r>
          <w:rPr>
            <w:rFonts w:asciiTheme="minorHAnsi" w:eastAsiaTheme="minorEastAsia" w:hAnsiTheme="minorHAnsi" w:cstheme="minorBidi"/>
            <w:sz w:val="22"/>
            <w:szCs w:val="22"/>
            <w:lang w:eastAsia="en-AU"/>
          </w:rPr>
          <w:tab/>
        </w:r>
        <w:r w:rsidRPr="00553119">
          <w:t>Sections 169 and 171</w:t>
        </w:r>
        <w:r>
          <w:tab/>
        </w:r>
        <w:r>
          <w:fldChar w:fldCharType="begin"/>
        </w:r>
        <w:r>
          <w:instrText xml:space="preserve"> PAGEREF _Toc117518514 \h </w:instrText>
        </w:r>
        <w:r>
          <w:fldChar w:fldCharType="separate"/>
        </w:r>
        <w:r w:rsidR="00B143EE">
          <w:t>3</w:t>
        </w:r>
        <w:r>
          <w:fldChar w:fldCharType="end"/>
        </w:r>
      </w:hyperlink>
    </w:p>
    <w:p w14:paraId="65A3EF74" w14:textId="3896519C" w:rsidR="00057AD9" w:rsidRDefault="00057AD9">
      <w:pPr>
        <w:pStyle w:val="TOC5"/>
        <w:rPr>
          <w:rFonts w:asciiTheme="minorHAnsi" w:eastAsiaTheme="minorEastAsia" w:hAnsiTheme="minorHAnsi" w:cstheme="minorBidi"/>
          <w:sz w:val="22"/>
          <w:szCs w:val="22"/>
          <w:lang w:eastAsia="en-AU"/>
        </w:rPr>
      </w:pPr>
      <w:r>
        <w:lastRenderedPageBreak/>
        <w:tab/>
      </w:r>
      <w:hyperlink w:anchor="_Toc117518515" w:history="1">
        <w:r w:rsidRPr="00403F29">
          <w:rPr>
            <w:rStyle w:val="CharSectNo"/>
          </w:rPr>
          <w:t>6</w:t>
        </w:r>
        <w:r w:rsidRPr="00403F29">
          <w:tab/>
          <w:t>Possessing cannabis</w:t>
        </w:r>
        <w:r>
          <w:br/>
        </w:r>
        <w:r w:rsidRPr="00403F29">
          <w:t>Section 171AA (1) and (2)</w:t>
        </w:r>
        <w:r>
          <w:tab/>
        </w:r>
        <w:r>
          <w:fldChar w:fldCharType="begin"/>
        </w:r>
        <w:r>
          <w:instrText xml:space="preserve"> PAGEREF _Toc117518515 \h </w:instrText>
        </w:r>
        <w:r>
          <w:fldChar w:fldCharType="separate"/>
        </w:r>
        <w:r w:rsidR="00B143EE">
          <w:t>5</w:t>
        </w:r>
        <w:r>
          <w:fldChar w:fldCharType="end"/>
        </w:r>
      </w:hyperlink>
    </w:p>
    <w:p w14:paraId="5D262C80" w14:textId="6E60B022" w:rsidR="00057AD9" w:rsidRDefault="00057AD9">
      <w:pPr>
        <w:pStyle w:val="TOC5"/>
        <w:rPr>
          <w:rFonts w:asciiTheme="minorHAnsi" w:eastAsiaTheme="minorEastAsia" w:hAnsiTheme="minorHAnsi" w:cstheme="minorBidi"/>
          <w:sz w:val="22"/>
          <w:szCs w:val="22"/>
          <w:lang w:eastAsia="en-AU"/>
        </w:rPr>
      </w:pPr>
      <w:r>
        <w:tab/>
      </w:r>
      <w:hyperlink w:anchor="_Toc117518516" w:history="1">
        <w:r w:rsidRPr="00553119">
          <w:t>7</w:t>
        </w:r>
        <w:r>
          <w:rPr>
            <w:rFonts w:asciiTheme="minorHAnsi" w:eastAsiaTheme="minorEastAsia" w:hAnsiTheme="minorHAnsi" w:cstheme="minorBidi"/>
            <w:sz w:val="22"/>
            <w:szCs w:val="22"/>
            <w:lang w:eastAsia="en-AU"/>
          </w:rPr>
          <w:tab/>
        </w:r>
        <w:r w:rsidRPr="00553119">
          <w:t>Section 171AA (5)</w:t>
        </w:r>
        <w:r>
          <w:tab/>
        </w:r>
        <w:r>
          <w:fldChar w:fldCharType="begin"/>
        </w:r>
        <w:r>
          <w:instrText xml:space="preserve"> PAGEREF _Toc117518516 \h </w:instrText>
        </w:r>
        <w:r>
          <w:fldChar w:fldCharType="separate"/>
        </w:r>
        <w:r w:rsidR="00B143EE">
          <w:t>5</w:t>
        </w:r>
        <w:r>
          <w:fldChar w:fldCharType="end"/>
        </w:r>
      </w:hyperlink>
    </w:p>
    <w:p w14:paraId="1C8611E7" w14:textId="25A23D15" w:rsidR="00057AD9" w:rsidRDefault="00057AD9">
      <w:pPr>
        <w:pStyle w:val="TOC5"/>
        <w:rPr>
          <w:rFonts w:asciiTheme="minorHAnsi" w:eastAsiaTheme="minorEastAsia" w:hAnsiTheme="minorHAnsi" w:cstheme="minorBidi"/>
          <w:sz w:val="22"/>
          <w:szCs w:val="22"/>
          <w:lang w:eastAsia="en-AU"/>
        </w:rPr>
      </w:pPr>
      <w:r>
        <w:tab/>
      </w:r>
      <w:hyperlink w:anchor="_Toc117518517" w:history="1">
        <w:r w:rsidRPr="00553119">
          <w:t>8</w:t>
        </w:r>
        <w:r>
          <w:rPr>
            <w:rFonts w:asciiTheme="minorHAnsi" w:eastAsiaTheme="minorEastAsia" w:hAnsiTheme="minorHAnsi" w:cstheme="minorBidi"/>
            <w:sz w:val="22"/>
            <w:szCs w:val="22"/>
            <w:lang w:eastAsia="en-AU"/>
          </w:rPr>
          <w:tab/>
        </w:r>
        <w:r w:rsidRPr="00553119">
          <w:rPr>
            <w:bCs/>
          </w:rPr>
          <w:t>New section 171AAD</w:t>
        </w:r>
        <w:r>
          <w:tab/>
        </w:r>
        <w:r>
          <w:fldChar w:fldCharType="begin"/>
        </w:r>
        <w:r>
          <w:instrText xml:space="preserve"> PAGEREF _Toc117518517 \h </w:instrText>
        </w:r>
        <w:r>
          <w:fldChar w:fldCharType="separate"/>
        </w:r>
        <w:r w:rsidR="00B143EE">
          <w:t>5</w:t>
        </w:r>
        <w:r>
          <w:fldChar w:fldCharType="end"/>
        </w:r>
      </w:hyperlink>
    </w:p>
    <w:p w14:paraId="5E6997DE" w14:textId="340D68C7" w:rsidR="00057AD9" w:rsidRDefault="00057AD9">
      <w:pPr>
        <w:pStyle w:val="TOC5"/>
        <w:rPr>
          <w:rFonts w:asciiTheme="minorHAnsi" w:eastAsiaTheme="minorEastAsia" w:hAnsiTheme="minorHAnsi" w:cstheme="minorBidi"/>
          <w:sz w:val="22"/>
          <w:szCs w:val="22"/>
          <w:lang w:eastAsia="en-AU"/>
        </w:rPr>
      </w:pPr>
      <w:r>
        <w:tab/>
      </w:r>
      <w:hyperlink w:anchor="_Toc117518518" w:history="1">
        <w:r w:rsidRPr="00553119">
          <w:t>9</w:t>
        </w:r>
        <w:r>
          <w:rPr>
            <w:rFonts w:asciiTheme="minorHAnsi" w:eastAsiaTheme="minorEastAsia" w:hAnsiTheme="minorHAnsi" w:cstheme="minorBidi"/>
            <w:sz w:val="22"/>
            <w:szCs w:val="22"/>
            <w:lang w:eastAsia="en-AU"/>
          </w:rPr>
          <w:tab/>
        </w:r>
        <w:r w:rsidRPr="00553119">
          <w:t>Section 171A</w:t>
        </w:r>
        <w:r>
          <w:tab/>
        </w:r>
        <w:r>
          <w:fldChar w:fldCharType="begin"/>
        </w:r>
        <w:r>
          <w:instrText xml:space="preserve"> PAGEREF _Toc117518518 \h </w:instrText>
        </w:r>
        <w:r>
          <w:fldChar w:fldCharType="separate"/>
        </w:r>
        <w:r w:rsidR="00B143EE">
          <w:t>7</w:t>
        </w:r>
        <w:r>
          <w:fldChar w:fldCharType="end"/>
        </w:r>
      </w:hyperlink>
    </w:p>
    <w:p w14:paraId="13F40E65" w14:textId="40F9F4F7" w:rsidR="00057AD9" w:rsidRDefault="00057AD9">
      <w:pPr>
        <w:pStyle w:val="TOC5"/>
        <w:rPr>
          <w:rFonts w:asciiTheme="minorHAnsi" w:eastAsiaTheme="minorEastAsia" w:hAnsiTheme="minorHAnsi" w:cstheme="minorBidi"/>
          <w:sz w:val="22"/>
          <w:szCs w:val="22"/>
          <w:lang w:eastAsia="en-AU"/>
        </w:rPr>
      </w:pPr>
      <w:r>
        <w:tab/>
      </w:r>
      <w:hyperlink w:anchor="_Toc117518519" w:history="1">
        <w:r w:rsidRPr="00553119">
          <w:t>10</w:t>
        </w:r>
        <w:r>
          <w:rPr>
            <w:rFonts w:asciiTheme="minorHAnsi" w:eastAsiaTheme="minorEastAsia" w:hAnsiTheme="minorHAnsi" w:cstheme="minorBidi"/>
            <w:sz w:val="22"/>
            <w:szCs w:val="22"/>
            <w:lang w:eastAsia="en-AU"/>
          </w:rPr>
          <w:tab/>
        </w:r>
        <w:r w:rsidRPr="00553119">
          <w:t>New section 171BB</w:t>
        </w:r>
        <w:r>
          <w:tab/>
        </w:r>
        <w:r>
          <w:fldChar w:fldCharType="begin"/>
        </w:r>
        <w:r>
          <w:instrText xml:space="preserve"> PAGEREF _Toc117518519 \h </w:instrText>
        </w:r>
        <w:r>
          <w:fldChar w:fldCharType="separate"/>
        </w:r>
        <w:r w:rsidR="00B143EE">
          <w:t>10</w:t>
        </w:r>
        <w:r>
          <w:fldChar w:fldCharType="end"/>
        </w:r>
      </w:hyperlink>
    </w:p>
    <w:p w14:paraId="14D8FE01" w14:textId="0B2AB890" w:rsidR="00057AD9" w:rsidRDefault="00057AD9">
      <w:pPr>
        <w:pStyle w:val="TOC5"/>
        <w:rPr>
          <w:rFonts w:asciiTheme="minorHAnsi" w:eastAsiaTheme="minorEastAsia" w:hAnsiTheme="minorHAnsi" w:cstheme="minorBidi"/>
          <w:sz w:val="22"/>
          <w:szCs w:val="22"/>
          <w:lang w:eastAsia="en-AU"/>
        </w:rPr>
      </w:pPr>
      <w:r>
        <w:tab/>
      </w:r>
      <w:hyperlink w:anchor="_Toc117518520" w:history="1">
        <w:r w:rsidRPr="00553119">
          <w:t>11</w:t>
        </w:r>
        <w:r>
          <w:rPr>
            <w:rFonts w:asciiTheme="minorHAnsi" w:eastAsiaTheme="minorEastAsia" w:hAnsiTheme="minorHAnsi" w:cstheme="minorBidi"/>
            <w:sz w:val="22"/>
            <w:szCs w:val="22"/>
            <w:lang w:eastAsia="en-AU"/>
          </w:rPr>
          <w:tab/>
        </w:r>
        <w:r w:rsidRPr="00553119">
          <w:t>New section 205B</w:t>
        </w:r>
        <w:r>
          <w:tab/>
        </w:r>
        <w:r>
          <w:fldChar w:fldCharType="begin"/>
        </w:r>
        <w:r>
          <w:instrText xml:space="preserve"> PAGEREF _Toc117518520 \h </w:instrText>
        </w:r>
        <w:r>
          <w:fldChar w:fldCharType="separate"/>
        </w:r>
        <w:r w:rsidR="00B143EE">
          <w:t>10</w:t>
        </w:r>
        <w:r>
          <w:fldChar w:fldCharType="end"/>
        </w:r>
      </w:hyperlink>
    </w:p>
    <w:p w14:paraId="63952083" w14:textId="695683E9" w:rsidR="00057AD9" w:rsidRDefault="00057AD9">
      <w:pPr>
        <w:pStyle w:val="TOC5"/>
        <w:rPr>
          <w:rFonts w:asciiTheme="minorHAnsi" w:eastAsiaTheme="minorEastAsia" w:hAnsiTheme="minorHAnsi" w:cstheme="minorBidi"/>
          <w:sz w:val="22"/>
          <w:szCs w:val="22"/>
          <w:lang w:eastAsia="en-AU"/>
        </w:rPr>
      </w:pPr>
      <w:r>
        <w:tab/>
      </w:r>
      <w:hyperlink w:anchor="_Toc117518521" w:history="1">
        <w:r w:rsidRPr="00553119">
          <w:t>12</w:t>
        </w:r>
        <w:r>
          <w:rPr>
            <w:rFonts w:asciiTheme="minorHAnsi" w:eastAsiaTheme="minorEastAsia" w:hAnsiTheme="minorHAnsi" w:cstheme="minorBidi"/>
            <w:sz w:val="22"/>
            <w:szCs w:val="22"/>
            <w:lang w:eastAsia="en-AU"/>
          </w:rPr>
          <w:tab/>
        </w:r>
        <w:r w:rsidRPr="00553119">
          <w:t xml:space="preserve">Dictionary, new definition of </w:t>
        </w:r>
        <w:r w:rsidRPr="00553119">
          <w:rPr>
            <w:i/>
          </w:rPr>
          <w:t>small quantity</w:t>
        </w:r>
        <w:r>
          <w:tab/>
        </w:r>
        <w:r>
          <w:fldChar w:fldCharType="begin"/>
        </w:r>
        <w:r>
          <w:instrText xml:space="preserve"> PAGEREF _Toc117518521 \h </w:instrText>
        </w:r>
        <w:r>
          <w:fldChar w:fldCharType="separate"/>
        </w:r>
        <w:r w:rsidR="00B143EE">
          <w:t>11</w:t>
        </w:r>
        <w:r>
          <w:fldChar w:fldCharType="end"/>
        </w:r>
      </w:hyperlink>
    </w:p>
    <w:p w14:paraId="6B0D2B9C" w14:textId="06D603A9" w:rsidR="00057AD9" w:rsidRDefault="004C3FD1">
      <w:pPr>
        <w:pStyle w:val="TOC2"/>
        <w:rPr>
          <w:rFonts w:asciiTheme="minorHAnsi" w:eastAsiaTheme="minorEastAsia" w:hAnsiTheme="minorHAnsi" w:cstheme="minorBidi"/>
          <w:b w:val="0"/>
          <w:sz w:val="22"/>
          <w:szCs w:val="22"/>
          <w:lang w:eastAsia="en-AU"/>
        </w:rPr>
      </w:pPr>
      <w:hyperlink w:anchor="_Toc117518522" w:history="1">
        <w:r w:rsidR="00057AD9" w:rsidRPr="00553119">
          <w:t>Part 3</w:t>
        </w:r>
        <w:r w:rsidR="00057AD9">
          <w:rPr>
            <w:rFonts w:asciiTheme="minorHAnsi" w:eastAsiaTheme="minorEastAsia" w:hAnsiTheme="minorHAnsi" w:cstheme="minorBidi"/>
            <w:b w:val="0"/>
            <w:sz w:val="22"/>
            <w:szCs w:val="22"/>
            <w:lang w:eastAsia="en-AU"/>
          </w:rPr>
          <w:tab/>
        </w:r>
        <w:r w:rsidR="00057AD9" w:rsidRPr="00553119">
          <w:t>Drugs of Dependence Regulation 2009</w:t>
        </w:r>
        <w:r w:rsidR="00057AD9" w:rsidRPr="00057AD9">
          <w:rPr>
            <w:vanish/>
          </w:rPr>
          <w:tab/>
        </w:r>
        <w:r w:rsidR="00057AD9" w:rsidRPr="00057AD9">
          <w:rPr>
            <w:vanish/>
          </w:rPr>
          <w:fldChar w:fldCharType="begin"/>
        </w:r>
        <w:r w:rsidR="00057AD9" w:rsidRPr="00057AD9">
          <w:rPr>
            <w:vanish/>
          </w:rPr>
          <w:instrText xml:space="preserve"> PAGEREF _Toc117518522 \h </w:instrText>
        </w:r>
        <w:r w:rsidR="00057AD9" w:rsidRPr="00057AD9">
          <w:rPr>
            <w:vanish/>
          </w:rPr>
        </w:r>
        <w:r w:rsidR="00057AD9" w:rsidRPr="00057AD9">
          <w:rPr>
            <w:vanish/>
          </w:rPr>
          <w:fldChar w:fldCharType="separate"/>
        </w:r>
        <w:r w:rsidR="00B143EE">
          <w:rPr>
            <w:vanish/>
          </w:rPr>
          <w:t>12</w:t>
        </w:r>
        <w:r w:rsidR="00057AD9" w:rsidRPr="00057AD9">
          <w:rPr>
            <w:vanish/>
          </w:rPr>
          <w:fldChar w:fldCharType="end"/>
        </w:r>
      </w:hyperlink>
    </w:p>
    <w:p w14:paraId="734F00B2" w14:textId="7CD5DAA9" w:rsidR="00057AD9" w:rsidRDefault="00057AD9">
      <w:pPr>
        <w:pStyle w:val="TOC5"/>
        <w:rPr>
          <w:rFonts w:asciiTheme="minorHAnsi" w:eastAsiaTheme="minorEastAsia" w:hAnsiTheme="minorHAnsi" w:cstheme="minorBidi"/>
          <w:sz w:val="22"/>
          <w:szCs w:val="22"/>
          <w:lang w:eastAsia="en-AU"/>
        </w:rPr>
      </w:pPr>
      <w:r>
        <w:tab/>
      </w:r>
      <w:hyperlink w:anchor="_Toc117518523" w:history="1">
        <w:r w:rsidRPr="00553119">
          <w:t>13</w:t>
        </w:r>
        <w:r>
          <w:rPr>
            <w:rFonts w:asciiTheme="minorHAnsi" w:eastAsiaTheme="minorEastAsia" w:hAnsiTheme="minorHAnsi" w:cstheme="minorBidi"/>
            <w:sz w:val="22"/>
            <w:szCs w:val="22"/>
            <w:lang w:eastAsia="en-AU"/>
          </w:rPr>
          <w:tab/>
        </w:r>
        <w:r w:rsidRPr="00553119">
          <w:t>New section 3A</w:t>
        </w:r>
        <w:r>
          <w:tab/>
        </w:r>
        <w:r>
          <w:fldChar w:fldCharType="begin"/>
        </w:r>
        <w:r>
          <w:instrText xml:space="preserve"> PAGEREF _Toc117518523 \h </w:instrText>
        </w:r>
        <w:r>
          <w:fldChar w:fldCharType="separate"/>
        </w:r>
        <w:r w:rsidR="00B143EE">
          <w:t>12</w:t>
        </w:r>
        <w:r>
          <w:fldChar w:fldCharType="end"/>
        </w:r>
      </w:hyperlink>
    </w:p>
    <w:p w14:paraId="38DAA4C6" w14:textId="2A5A0359" w:rsidR="00057AD9" w:rsidRDefault="00057AD9">
      <w:pPr>
        <w:pStyle w:val="TOC5"/>
        <w:rPr>
          <w:rFonts w:asciiTheme="minorHAnsi" w:eastAsiaTheme="minorEastAsia" w:hAnsiTheme="minorHAnsi" w:cstheme="minorBidi"/>
          <w:sz w:val="22"/>
          <w:szCs w:val="22"/>
          <w:lang w:eastAsia="en-AU"/>
        </w:rPr>
      </w:pPr>
      <w:r>
        <w:tab/>
      </w:r>
      <w:hyperlink w:anchor="_Toc117518524" w:history="1">
        <w:r w:rsidRPr="00553119">
          <w:t>14</w:t>
        </w:r>
        <w:r>
          <w:rPr>
            <w:rFonts w:asciiTheme="minorHAnsi" w:eastAsiaTheme="minorEastAsia" w:hAnsiTheme="minorHAnsi" w:cstheme="minorBidi"/>
            <w:sz w:val="22"/>
            <w:szCs w:val="22"/>
            <w:lang w:eastAsia="en-AU"/>
          </w:rPr>
          <w:tab/>
        </w:r>
        <w:r w:rsidRPr="00553119">
          <w:rPr>
            <w:bCs/>
          </w:rPr>
          <w:t>New section 6</w:t>
        </w:r>
        <w:r>
          <w:tab/>
        </w:r>
        <w:r>
          <w:fldChar w:fldCharType="begin"/>
        </w:r>
        <w:r>
          <w:instrText xml:space="preserve"> PAGEREF _Toc117518524 \h </w:instrText>
        </w:r>
        <w:r>
          <w:fldChar w:fldCharType="separate"/>
        </w:r>
        <w:r w:rsidR="00B143EE">
          <w:t>12</w:t>
        </w:r>
        <w:r>
          <w:fldChar w:fldCharType="end"/>
        </w:r>
      </w:hyperlink>
    </w:p>
    <w:p w14:paraId="14422AD9" w14:textId="36F0205D" w:rsidR="00057AD9" w:rsidRPr="00403F29" w:rsidRDefault="00057AD9" w:rsidP="00057AD9">
      <w:pPr>
        <w:pStyle w:val="BillBasic"/>
      </w:pPr>
      <w:r>
        <w:fldChar w:fldCharType="end"/>
      </w:r>
    </w:p>
    <w:p w14:paraId="05A3C88E" w14:textId="77777777" w:rsidR="00224391" w:rsidRDefault="00224391">
      <w:pPr>
        <w:pStyle w:val="01Contents"/>
        <w:sectPr w:rsidR="00224391"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46F643F1" w14:textId="77777777" w:rsidR="00057AD9" w:rsidRPr="00403F29" w:rsidRDefault="00057AD9" w:rsidP="00057AD9">
      <w:pPr>
        <w:spacing w:before="480"/>
        <w:jc w:val="center"/>
      </w:pPr>
      <w:r w:rsidRPr="00403F29">
        <w:rPr>
          <w:noProof/>
          <w:lang w:eastAsia="en-AU"/>
        </w:rPr>
        <w:lastRenderedPageBreak/>
        <w:drawing>
          <wp:inline distT="0" distB="0" distL="0" distR="0" wp14:anchorId="119CE13D" wp14:editId="4A79960F">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994BFD" w14:textId="77777777" w:rsidR="00057AD9" w:rsidRPr="00403F29" w:rsidRDefault="00057AD9" w:rsidP="00057AD9">
      <w:pPr>
        <w:jc w:val="center"/>
        <w:rPr>
          <w:rFonts w:ascii="Arial" w:hAnsi="Arial"/>
        </w:rPr>
      </w:pPr>
      <w:r w:rsidRPr="00403F29">
        <w:rPr>
          <w:rFonts w:ascii="Arial" w:hAnsi="Arial"/>
        </w:rPr>
        <w:t>Australian Capital Territory</w:t>
      </w:r>
    </w:p>
    <w:p w14:paraId="44052823" w14:textId="77777777" w:rsidR="00057AD9" w:rsidRPr="00403F29" w:rsidRDefault="00057AD9" w:rsidP="00057AD9">
      <w:pPr>
        <w:pStyle w:val="Billname"/>
      </w:pPr>
      <w:bookmarkStart w:id="0" w:name="citation"/>
      <w:r w:rsidRPr="00403F29">
        <w:t>Drugs of Dependence (Personal Use) Amendment Act 2022</w:t>
      </w:r>
      <w:bookmarkEnd w:id="0"/>
    </w:p>
    <w:p w14:paraId="14E1B10B" w14:textId="3395F3BC" w:rsidR="00057AD9" w:rsidRPr="00403F29" w:rsidRDefault="00B143EE" w:rsidP="00057AD9">
      <w:pPr>
        <w:pStyle w:val="ActNo"/>
      </w:pPr>
      <w:fldSimple w:instr=" DOCPROPERTY &quot;Category&quot;  \* MERGEFORMAT ">
        <w:r w:rsidR="0049065F">
          <w:t>A2022-20</w:t>
        </w:r>
      </w:fldSimple>
    </w:p>
    <w:p w14:paraId="31519CCF" w14:textId="77777777" w:rsidR="00057AD9" w:rsidRPr="00403F29" w:rsidRDefault="00057AD9" w:rsidP="00057AD9">
      <w:pPr>
        <w:pStyle w:val="N-line3"/>
      </w:pPr>
    </w:p>
    <w:p w14:paraId="22F97250" w14:textId="50DE13D0" w:rsidR="00057AD9" w:rsidRPr="00403F29" w:rsidRDefault="00057AD9" w:rsidP="00057AD9">
      <w:pPr>
        <w:pStyle w:val="LongTitle"/>
      </w:pPr>
      <w:r w:rsidRPr="00403F29">
        <w:t xml:space="preserve">An Act to amend the </w:t>
      </w:r>
      <w:bookmarkStart w:id="1" w:name="AmCitation"/>
      <w:r w:rsidRPr="00403F29">
        <w:rPr>
          <w:rStyle w:val="charCitHyperlinkItal"/>
        </w:rPr>
        <w:fldChar w:fldCharType="begin"/>
      </w:r>
      <w:r w:rsidRPr="00403F29">
        <w:rPr>
          <w:rStyle w:val="charCitHyperlinkItal"/>
        </w:rPr>
        <w:instrText>HYPERLINK "http://www.legislation.act.gov.au/a/alt_a1989-11co" \o "A1989-11"</w:instrText>
      </w:r>
      <w:r w:rsidRPr="00403F29">
        <w:rPr>
          <w:rStyle w:val="charCitHyperlinkItal"/>
        </w:rPr>
        <w:fldChar w:fldCharType="separate"/>
      </w:r>
      <w:r w:rsidRPr="00403F29">
        <w:rPr>
          <w:rStyle w:val="charCitHyperlinkItal"/>
        </w:rPr>
        <w:t>Drugs of Dependence Act 1989</w:t>
      </w:r>
      <w:r w:rsidRPr="00403F29">
        <w:rPr>
          <w:rStyle w:val="charCitHyperlinkItal"/>
        </w:rPr>
        <w:fldChar w:fldCharType="end"/>
      </w:r>
      <w:bookmarkEnd w:id="1"/>
      <w:r w:rsidRPr="00403F29">
        <w:rPr>
          <w:rStyle w:val="charCitHyperlinkItal"/>
        </w:rPr>
        <w:t xml:space="preserve"> </w:t>
      </w:r>
      <w:r w:rsidRPr="00403F29">
        <w:rPr>
          <w:color w:val="000000"/>
        </w:rPr>
        <w:t xml:space="preserve">and the </w:t>
      </w:r>
      <w:hyperlink r:id="rId14" w:tooltip="SL2009-5" w:history="1">
        <w:r w:rsidRPr="00403F29">
          <w:rPr>
            <w:rStyle w:val="charCitHyperlinkItal"/>
          </w:rPr>
          <w:t>Drugs of Dependence Regulation 2009</w:t>
        </w:r>
      </w:hyperlink>
    </w:p>
    <w:p w14:paraId="56A33AFB" w14:textId="77777777" w:rsidR="00057AD9" w:rsidRPr="00403F29" w:rsidRDefault="00057AD9" w:rsidP="00057AD9">
      <w:pPr>
        <w:pStyle w:val="N-line3"/>
      </w:pPr>
    </w:p>
    <w:p w14:paraId="4F1A99CE" w14:textId="77777777" w:rsidR="00057AD9" w:rsidRPr="00403F29" w:rsidRDefault="00057AD9" w:rsidP="00057AD9">
      <w:pPr>
        <w:pStyle w:val="Placeholder"/>
      </w:pPr>
      <w:r w:rsidRPr="00403F29">
        <w:rPr>
          <w:rStyle w:val="charContents"/>
          <w:sz w:val="16"/>
        </w:rPr>
        <w:t xml:space="preserve">  </w:t>
      </w:r>
      <w:r w:rsidRPr="00403F29">
        <w:rPr>
          <w:rStyle w:val="charPage"/>
        </w:rPr>
        <w:t xml:space="preserve">  </w:t>
      </w:r>
    </w:p>
    <w:p w14:paraId="4A8B5FE2" w14:textId="77777777" w:rsidR="00057AD9" w:rsidRPr="00403F29" w:rsidRDefault="00057AD9" w:rsidP="00057AD9">
      <w:pPr>
        <w:pStyle w:val="Placeholder"/>
      </w:pPr>
      <w:r w:rsidRPr="00403F29">
        <w:rPr>
          <w:rStyle w:val="CharChapNo"/>
        </w:rPr>
        <w:t xml:space="preserve">  </w:t>
      </w:r>
      <w:r w:rsidRPr="00403F29">
        <w:rPr>
          <w:rStyle w:val="CharChapText"/>
        </w:rPr>
        <w:t xml:space="preserve">  </w:t>
      </w:r>
    </w:p>
    <w:p w14:paraId="5FEA3817" w14:textId="77777777" w:rsidR="00057AD9" w:rsidRPr="00403F29" w:rsidRDefault="00057AD9" w:rsidP="00057AD9">
      <w:pPr>
        <w:pStyle w:val="Placeholder"/>
      </w:pPr>
      <w:r w:rsidRPr="00403F29">
        <w:rPr>
          <w:rStyle w:val="CharPartNo"/>
        </w:rPr>
        <w:t xml:space="preserve">  </w:t>
      </w:r>
      <w:r w:rsidRPr="00403F29">
        <w:rPr>
          <w:rStyle w:val="CharPartText"/>
        </w:rPr>
        <w:t xml:space="preserve">  </w:t>
      </w:r>
    </w:p>
    <w:p w14:paraId="3776C623" w14:textId="77777777" w:rsidR="00057AD9" w:rsidRPr="00403F29" w:rsidRDefault="00057AD9" w:rsidP="00057AD9">
      <w:pPr>
        <w:pStyle w:val="Placeholder"/>
      </w:pPr>
      <w:r w:rsidRPr="00403F29">
        <w:rPr>
          <w:rStyle w:val="CharDivNo"/>
        </w:rPr>
        <w:t xml:space="preserve">  </w:t>
      </w:r>
      <w:r w:rsidRPr="00403F29">
        <w:rPr>
          <w:rStyle w:val="CharDivText"/>
        </w:rPr>
        <w:t xml:space="preserve">  </w:t>
      </w:r>
    </w:p>
    <w:p w14:paraId="629C0940" w14:textId="77777777" w:rsidR="00057AD9" w:rsidRPr="00403F29" w:rsidRDefault="00057AD9" w:rsidP="00057AD9">
      <w:pPr>
        <w:pStyle w:val="Notified"/>
      </w:pPr>
    </w:p>
    <w:p w14:paraId="171BC29B" w14:textId="77777777" w:rsidR="00057AD9" w:rsidRPr="00403F29" w:rsidRDefault="00057AD9" w:rsidP="00057AD9">
      <w:pPr>
        <w:pStyle w:val="EnactingWords"/>
      </w:pPr>
      <w:r w:rsidRPr="00403F29">
        <w:t>The Legislative Assembly for the Australian Capital Territory enacts as follows:</w:t>
      </w:r>
    </w:p>
    <w:p w14:paraId="1F056C6F" w14:textId="77777777" w:rsidR="00057AD9" w:rsidRPr="00403F29" w:rsidRDefault="00057AD9" w:rsidP="00057AD9">
      <w:pPr>
        <w:pStyle w:val="PageBreak"/>
      </w:pPr>
      <w:r w:rsidRPr="00403F29">
        <w:br w:type="page"/>
      </w:r>
    </w:p>
    <w:p w14:paraId="2E1D93AD" w14:textId="77777777" w:rsidR="00057AD9" w:rsidRPr="00403F29" w:rsidRDefault="00057AD9" w:rsidP="00057AD9">
      <w:pPr>
        <w:pStyle w:val="AH2Part"/>
      </w:pPr>
      <w:bookmarkStart w:id="2" w:name="_Toc117518508"/>
      <w:r w:rsidRPr="00403F29">
        <w:rPr>
          <w:rStyle w:val="CharPartNo"/>
        </w:rPr>
        <w:lastRenderedPageBreak/>
        <w:t>Part 1</w:t>
      </w:r>
      <w:r w:rsidRPr="00403F29">
        <w:tab/>
      </w:r>
      <w:r w:rsidRPr="00403F29">
        <w:rPr>
          <w:rStyle w:val="CharPartText"/>
        </w:rPr>
        <w:t>Preliminary</w:t>
      </w:r>
      <w:bookmarkEnd w:id="2"/>
    </w:p>
    <w:p w14:paraId="3FB713E9" w14:textId="77777777" w:rsidR="00057AD9" w:rsidRPr="00403F29" w:rsidRDefault="00057AD9" w:rsidP="00057AD9">
      <w:pPr>
        <w:pStyle w:val="AH5Sec"/>
        <w:shd w:val="pct25" w:color="auto" w:fill="auto"/>
      </w:pPr>
      <w:bookmarkStart w:id="3" w:name="_Toc117518509"/>
      <w:r w:rsidRPr="00403F29">
        <w:rPr>
          <w:rStyle w:val="CharSectNo"/>
        </w:rPr>
        <w:t>1</w:t>
      </w:r>
      <w:r w:rsidRPr="00403F29">
        <w:tab/>
        <w:t>Name of Act</w:t>
      </w:r>
      <w:bookmarkEnd w:id="3"/>
    </w:p>
    <w:p w14:paraId="6D83B718" w14:textId="218F84DA" w:rsidR="00057AD9" w:rsidRPr="00403F29" w:rsidRDefault="00057AD9" w:rsidP="00057AD9">
      <w:pPr>
        <w:pStyle w:val="Amainreturn"/>
      </w:pPr>
      <w:r w:rsidRPr="00403F29">
        <w:t xml:space="preserve">This Act is the </w:t>
      </w:r>
      <w:r w:rsidRPr="00403F29">
        <w:rPr>
          <w:i/>
        </w:rPr>
        <w:fldChar w:fldCharType="begin"/>
      </w:r>
      <w:r w:rsidRPr="00403F29">
        <w:rPr>
          <w:i/>
        </w:rPr>
        <w:instrText xml:space="preserve"> TITLE</w:instrText>
      </w:r>
      <w:r w:rsidRPr="00403F29">
        <w:rPr>
          <w:i/>
        </w:rPr>
        <w:fldChar w:fldCharType="separate"/>
      </w:r>
      <w:r w:rsidR="0049065F">
        <w:rPr>
          <w:i/>
        </w:rPr>
        <w:t>Drugs of Dependence (Personal Use) Amendment Act 2022</w:t>
      </w:r>
      <w:r w:rsidRPr="00403F29">
        <w:rPr>
          <w:i/>
        </w:rPr>
        <w:fldChar w:fldCharType="end"/>
      </w:r>
      <w:r w:rsidRPr="00403F29">
        <w:t>.</w:t>
      </w:r>
    </w:p>
    <w:p w14:paraId="711411AC" w14:textId="77777777" w:rsidR="00057AD9" w:rsidRPr="00403F29" w:rsidRDefault="00057AD9" w:rsidP="00057AD9">
      <w:pPr>
        <w:pStyle w:val="AH5Sec"/>
        <w:shd w:val="pct25" w:color="auto" w:fill="auto"/>
      </w:pPr>
      <w:bookmarkStart w:id="4" w:name="_Toc117518510"/>
      <w:r w:rsidRPr="00403F29">
        <w:rPr>
          <w:rStyle w:val="CharSectNo"/>
        </w:rPr>
        <w:t>2</w:t>
      </w:r>
      <w:r w:rsidRPr="00403F29">
        <w:tab/>
        <w:t>Commencement</w:t>
      </w:r>
      <w:bookmarkEnd w:id="4"/>
    </w:p>
    <w:p w14:paraId="29F6DA5D" w14:textId="77777777" w:rsidR="00057AD9" w:rsidRPr="00403F29" w:rsidRDefault="00057AD9" w:rsidP="00057AD9">
      <w:pPr>
        <w:pStyle w:val="Amainreturn"/>
        <w:keepNext/>
      </w:pPr>
      <w:r w:rsidRPr="00403F29">
        <w:t xml:space="preserve">This Act commences </w:t>
      </w:r>
      <w:r w:rsidRPr="00403F29">
        <w:rPr>
          <w:color w:val="000000"/>
        </w:rPr>
        <w:t>12 months after its notification day</w:t>
      </w:r>
      <w:r w:rsidRPr="00403F29">
        <w:t>.</w:t>
      </w:r>
    </w:p>
    <w:p w14:paraId="7E23E465" w14:textId="19E86375" w:rsidR="00057AD9" w:rsidRPr="00403F29" w:rsidRDefault="00057AD9" w:rsidP="00057AD9">
      <w:pPr>
        <w:pStyle w:val="aNote"/>
      </w:pPr>
      <w:r w:rsidRPr="00403F29">
        <w:rPr>
          <w:rStyle w:val="charItals"/>
        </w:rPr>
        <w:t>Note</w:t>
      </w:r>
      <w:r w:rsidRPr="00403F29">
        <w:rPr>
          <w:rStyle w:val="charItals"/>
        </w:rPr>
        <w:tab/>
      </w:r>
      <w:r w:rsidRPr="00403F29">
        <w:t xml:space="preserve">The naming and commencement provisions automatically commence on the notification day (see </w:t>
      </w:r>
      <w:hyperlink r:id="rId15" w:tooltip="A2001-14" w:history="1">
        <w:r w:rsidRPr="00403F29">
          <w:rPr>
            <w:rStyle w:val="charCitHyperlinkAbbrev"/>
          </w:rPr>
          <w:t>Legislation Act</w:t>
        </w:r>
      </w:hyperlink>
      <w:r w:rsidRPr="00403F29">
        <w:t>, s 75 (1)).</w:t>
      </w:r>
    </w:p>
    <w:p w14:paraId="41FDE2E3" w14:textId="77777777" w:rsidR="00057AD9" w:rsidRPr="00403F29" w:rsidRDefault="00057AD9" w:rsidP="00057AD9">
      <w:pPr>
        <w:pStyle w:val="AH5Sec"/>
        <w:shd w:val="pct25" w:color="auto" w:fill="auto"/>
      </w:pPr>
      <w:bookmarkStart w:id="5" w:name="_Toc117518511"/>
      <w:r w:rsidRPr="00403F29">
        <w:rPr>
          <w:rStyle w:val="CharSectNo"/>
        </w:rPr>
        <w:t>3</w:t>
      </w:r>
      <w:r w:rsidRPr="00403F29">
        <w:tab/>
        <w:t>Legislation amended</w:t>
      </w:r>
      <w:bookmarkEnd w:id="5"/>
    </w:p>
    <w:p w14:paraId="43F60365" w14:textId="3A37196E" w:rsidR="00057AD9" w:rsidRPr="00403F29" w:rsidRDefault="00057AD9" w:rsidP="00057AD9">
      <w:pPr>
        <w:pStyle w:val="Amainreturn"/>
      </w:pPr>
      <w:r w:rsidRPr="00403F29">
        <w:t xml:space="preserve">This Act amends the </w:t>
      </w:r>
      <w:hyperlink r:id="rId16" w:tooltip="A1989-11" w:history="1">
        <w:r w:rsidRPr="00403F29">
          <w:rPr>
            <w:rStyle w:val="charCitHyperlinkItal"/>
          </w:rPr>
          <w:t>Drugs of Dependence Act 1989</w:t>
        </w:r>
      </w:hyperlink>
      <w:r w:rsidRPr="00403F29">
        <w:rPr>
          <w:rStyle w:val="charCitHyperlinkItal"/>
        </w:rPr>
        <w:t xml:space="preserve"> </w:t>
      </w:r>
      <w:r w:rsidRPr="00403F29">
        <w:rPr>
          <w:color w:val="000000"/>
        </w:rPr>
        <w:t xml:space="preserve">and the </w:t>
      </w:r>
      <w:hyperlink r:id="rId17" w:tooltip="SL2009-5" w:history="1">
        <w:r w:rsidRPr="00403F29">
          <w:rPr>
            <w:rStyle w:val="charCitHyperlinkItal"/>
          </w:rPr>
          <w:t>Drugs of Dependence Regulation 2009</w:t>
        </w:r>
      </w:hyperlink>
      <w:r w:rsidRPr="00403F29">
        <w:t>.</w:t>
      </w:r>
    </w:p>
    <w:p w14:paraId="4FED06DE" w14:textId="77777777" w:rsidR="00057AD9" w:rsidRPr="00403F29" w:rsidRDefault="00057AD9" w:rsidP="00057AD9">
      <w:pPr>
        <w:pStyle w:val="PageBreak"/>
      </w:pPr>
      <w:r w:rsidRPr="00403F29">
        <w:br w:type="page"/>
      </w:r>
    </w:p>
    <w:p w14:paraId="532D4FEF" w14:textId="77777777" w:rsidR="00057AD9" w:rsidRPr="00403F29" w:rsidRDefault="00057AD9" w:rsidP="00057AD9">
      <w:pPr>
        <w:pStyle w:val="AH2Part"/>
      </w:pPr>
      <w:bookmarkStart w:id="6" w:name="_Toc117518512"/>
      <w:r w:rsidRPr="00403F29">
        <w:rPr>
          <w:rStyle w:val="CharPartNo"/>
        </w:rPr>
        <w:lastRenderedPageBreak/>
        <w:t>Part 2</w:t>
      </w:r>
      <w:r w:rsidRPr="00403F29">
        <w:tab/>
      </w:r>
      <w:r w:rsidRPr="00403F29">
        <w:rPr>
          <w:rStyle w:val="CharPartText"/>
        </w:rPr>
        <w:t>Drugs of Dependence Act 1989</w:t>
      </w:r>
      <w:bookmarkEnd w:id="6"/>
    </w:p>
    <w:p w14:paraId="0C606323" w14:textId="6F4C91B5" w:rsidR="00057AD9" w:rsidRPr="00403F29" w:rsidRDefault="00057AD9" w:rsidP="00057AD9">
      <w:pPr>
        <w:pStyle w:val="AH5Sec"/>
        <w:shd w:val="pct25" w:color="auto" w:fill="auto"/>
        <w:rPr>
          <w:color w:val="000000"/>
        </w:rPr>
      </w:pPr>
      <w:bookmarkStart w:id="7" w:name="_Toc117518513"/>
      <w:r w:rsidRPr="00403F29">
        <w:rPr>
          <w:rStyle w:val="CharSectNo"/>
        </w:rPr>
        <w:t>4</w:t>
      </w:r>
      <w:r w:rsidRPr="00403F29">
        <w:rPr>
          <w:color w:val="000000"/>
        </w:rPr>
        <w:tab/>
      </w:r>
      <w:r w:rsidRPr="00403F29">
        <w:t xml:space="preserve">Offences against Act—application of </w:t>
      </w:r>
      <w:r w:rsidRPr="00742B5E">
        <w:rPr>
          <w:rStyle w:val="charCitHyperlinkAbbrev"/>
          <w:color w:val="auto"/>
        </w:rPr>
        <w:t>Criminal Code</w:t>
      </w:r>
      <w:r w:rsidRPr="00403F29">
        <w:t xml:space="preserve"> etc</w:t>
      </w:r>
      <w:r w:rsidRPr="00403F29">
        <w:br/>
      </w:r>
      <w:r w:rsidRPr="00403F29">
        <w:rPr>
          <w:color w:val="000000"/>
        </w:rPr>
        <w:t>Section 4, note 1, new dot points</w:t>
      </w:r>
      <w:bookmarkEnd w:id="7"/>
    </w:p>
    <w:p w14:paraId="68C7EAFD" w14:textId="77777777" w:rsidR="00057AD9" w:rsidRPr="00403F29" w:rsidRDefault="00057AD9" w:rsidP="00057AD9">
      <w:pPr>
        <w:pStyle w:val="direction"/>
        <w:rPr>
          <w:color w:val="000000"/>
        </w:rPr>
      </w:pPr>
      <w:r w:rsidRPr="00403F29">
        <w:rPr>
          <w:color w:val="000000"/>
        </w:rPr>
        <w:t>insert</w:t>
      </w:r>
    </w:p>
    <w:p w14:paraId="588ECB5E" w14:textId="77777777" w:rsidR="00057AD9" w:rsidRPr="00403F29" w:rsidRDefault="00057AD9" w:rsidP="00057AD9">
      <w:pPr>
        <w:pStyle w:val="aNoteBulletss"/>
        <w:tabs>
          <w:tab w:val="left" w:pos="2300"/>
        </w:tabs>
        <w:rPr>
          <w:color w:val="000000"/>
        </w:rPr>
      </w:pPr>
      <w:r w:rsidRPr="00403F29">
        <w:rPr>
          <w:rFonts w:ascii="Symbol" w:hAnsi="Symbol"/>
          <w:color w:val="000000"/>
        </w:rPr>
        <w:t></w:t>
      </w:r>
      <w:r w:rsidRPr="00403F29">
        <w:rPr>
          <w:rFonts w:ascii="Symbol" w:hAnsi="Symbol"/>
          <w:color w:val="000000"/>
        </w:rPr>
        <w:tab/>
      </w:r>
      <w:r w:rsidRPr="00403F29">
        <w:rPr>
          <w:color w:val="000000"/>
        </w:rPr>
        <w:t>s 169 (Possessing drugs of dependence)</w:t>
      </w:r>
    </w:p>
    <w:p w14:paraId="791CBEB8" w14:textId="77777777" w:rsidR="00057AD9" w:rsidRPr="00403F29" w:rsidRDefault="00057AD9" w:rsidP="00057AD9">
      <w:pPr>
        <w:pStyle w:val="aNoteBulletss"/>
        <w:tabs>
          <w:tab w:val="left" w:pos="2300"/>
        </w:tabs>
        <w:rPr>
          <w:color w:val="000000"/>
        </w:rPr>
      </w:pPr>
      <w:r w:rsidRPr="00403F29">
        <w:rPr>
          <w:rFonts w:ascii="Symbol" w:hAnsi="Symbol"/>
          <w:color w:val="000000"/>
        </w:rPr>
        <w:t></w:t>
      </w:r>
      <w:r w:rsidRPr="00403F29">
        <w:rPr>
          <w:rFonts w:ascii="Symbol" w:hAnsi="Symbol"/>
          <w:color w:val="000000"/>
        </w:rPr>
        <w:tab/>
      </w:r>
      <w:r w:rsidRPr="00403F29">
        <w:rPr>
          <w:color w:val="000000"/>
        </w:rPr>
        <w:t>s 171AAD (Possessing multiple small quantities of different kinds of relevant substances)</w:t>
      </w:r>
    </w:p>
    <w:p w14:paraId="5ECD966C" w14:textId="77777777" w:rsidR="00057AD9" w:rsidRPr="00403F29" w:rsidRDefault="00057AD9" w:rsidP="00057AD9">
      <w:pPr>
        <w:pStyle w:val="AH5Sec"/>
        <w:shd w:val="pct25" w:color="auto" w:fill="auto"/>
      </w:pPr>
      <w:bookmarkStart w:id="8" w:name="_Toc117518514"/>
      <w:r w:rsidRPr="00403F29">
        <w:rPr>
          <w:rStyle w:val="CharSectNo"/>
        </w:rPr>
        <w:t>5</w:t>
      </w:r>
      <w:r w:rsidRPr="00403F29">
        <w:tab/>
        <w:t>Sections 169 and 171</w:t>
      </w:r>
      <w:bookmarkEnd w:id="8"/>
    </w:p>
    <w:p w14:paraId="10109790" w14:textId="77777777" w:rsidR="00057AD9" w:rsidRPr="00403F29" w:rsidRDefault="00057AD9" w:rsidP="00057AD9">
      <w:pPr>
        <w:pStyle w:val="direction"/>
      </w:pPr>
      <w:r w:rsidRPr="00403F29">
        <w:t>substitute</w:t>
      </w:r>
    </w:p>
    <w:p w14:paraId="6793191F" w14:textId="77777777" w:rsidR="00057AD9" w:rsidRPr="00403F29" w:rsidRDefault="00057AD9" w:rsidP="00057AD9">
      <w:pPr>
        <w:pStyle w:val="IH5Sec"/>
        <w:rPr>
          <w:color w:val="000000"/>
        </w:rPr>
      </w:pPr>
      <w:r w:rsidRPr="00403F29">
        <w:rPr>
          <w:color w:val="000000"/>
        </w:rPr>
        <w:t>169</w:t>
      </w:r>
      <w:r w:rsidRPr="00403F29">
        <w:rPr>
          <w:color w:val="000000"/>
        </w:rPr>
        <w:tab/>
        <w:t>Possessing drugs of dependence</w:t>
      </w:r>
    </w:p>
    <w:p w14:paraId="1137A1BE" w14:textId="77777777" w:rsidR="00057AD9" w:rsidRPr="00403F29" w:rsidRDefault="00057AD9" w:rsidP="00057AD9">
      <w:pPr>
        <w:pStyle w:val="IMain"/>
        <w:rPr>
          <w:color w:val="000000"/>
        </w:rPr>
      </w:pPr>
      <w:r w:rsidRPr="00403F29">
        <w:rPr>
          <w:color w:val="000000"/>
        </w:rPr>
        <w:tab/>
        <w:t>(1)</w:t>
      </w:r>
      <w:r w:rsidRPr="00403F29">
        <w:rPr>
          <w:color w:val="000000"/>
        </w:rPr>
        <w:tab/>
        <w:t>A person commits an offence if—</w:t>
      </w:r>
    </w:p>
    <w:p w14:paraId="1E44A395" w14:textId="77777777" w:rsidR="00057AD9" w:rsidRPr="00403F29" w:rsidRDefault="00057AD9" w:rsidP="00057AD9">
      <w:pPr>
        <w:pStyle w:val="Ipara"/>
        <w:rPr>
          <w:color w:val="000000"/>
        </w:rPr>
      </w:pPr>
      <w:r w:rsidRPr="00403F29">
        <w:rPr>
          <w:color w:val="000000"/>
        </w:rPr>
        <w:tab/>
        <w:t>(a)</w:t>
      </w:r>
      <w:r w:rsidRPr="00403F29">
        <w:rPr>
          <w:color w:val="000000"/>
        </w:rPr>
        <w:tab/>
        <w:t xml:space="preserve">the person possesses a drug of dependence; and </w:t>
      </w:r>
    </w:p>
    <w:p w14:paraId="4A444F63" w14:textId="77777777" w:rsidR="00057AD9" w:rsidRPr="00403F29" w:rsidRDefault="00057AD9" w:rsidP="00057AD9">
      <w:pPr>
        <w:pStyle w:val="Ipara"/>
        <w:keepNext/>
        <w:rPr>
          <w:color w:val="000000"/>
        </w:rPr>
      </w:pPr>
      <w:r w:rsidRPr="00403F29">
        <w:rPr>
          <w:color w:val="000000"/>
        </w:rPr>
        <w:tab/>
        <w:t>(b)</w:t>
      </w:r>
      <w:r w:rsidRPr="00403F29">
        <w:rPr>
          <w:color w:val="000000"/>
        </w:rPr>
        <w:tab/>
        <w:t>the quantity of the drug is not more than a small quantity for the drug.</w:t>
      </w:r>
    </w:p>
    <w:p w14:paraId="39A67503" w14:textId="77777777" w:rsidR="00057AD9" w:rsidRPr="00403F29" w:rsidRDefault="00057AD9" w:rsidP="00057AD9">
      <w:pPr>
        <w:pStyle w:val="Penalty"/>
        <w:rPr>
          <w:color w:val="000000"/>
        </w:rPr>
      </w:pPr>
      <w:r w:rsidRPr="00403F29">
        <w:rPr>
          <w:color w:val="000000"/>
        </w:rPr>
        <w:t>Maximum penalty:  1 penalty unit.</w:t>
      </w:r>
    </w:p>
    <w:p w14:paraId="41E3CB15" w14:textId="77777777" w:rsidR="00057AD9" w:rsidRPr="00403F29" w:rsidRDefault="00057AD9" w:rsidP="00057AD9">
      <w:pPr>
        <w:pStyle w:val="IMain"/>
        <w:rPr>
          <w:color w:val="000000"/>
        </w:rPr>
      </w:pPr>
      <w:r w:rsidRPr="00403F29">
        <w:rPr>
          <w:color w:val="000000"/>
        </w:rPr>
        <w:tab/>
        <w:t>(2)</w:t>
      </w:r>
      <w:r w:rsidRPr="00403F29">
        <w:rPr>
          <w:color w:val="000000"/>
        </w:rPr>
        <w:tab/>
        <w:t>A person commits an offence if—</w:t>
      </w:r>
    </w:p>
    <w:p w14:paraId="5AF2BA0C" w14:textId="77777777" w:rsidR="00057AD9" w:rsidRPr="00403F29" w:rsidRDefault="00057AD9" w:rsidP="00057AD9">
      <w:pPr>
        <w:pStyle w:val="Ipara"/>
        <w:rPr>
          <w:color w:val="000000"/>
        </w:rPr>
      </w:pPr>
      <w:r w:rsidRPr="00403F29">
        <w:rPr>
          <w:color w:val="000000"/>
        </w:rPr>
        <w:tab/>
        <w:t>(a)</w:t>
      </w:r>
      <w:r w:rsidRPr="00403F29">
        <w:rPr>
          <w:color w:val="000000"/>
        </w:rPr>
        <w:tab/>
        <w:t xml:space="preserve">the person possesses a drug of dependence; and </w:t>
      </w:r>
    </w:p>
    <w:p w14:paraId="2CD83AE6" w14:textId="77777777" w:rsidR="00057AD9" w:rsidRPr="00403F29" w:rsidRDefault="00057AD9" w:rsidP="00057AD9">
      <w:pPr>
        <w:pStyle w:val="Ipara"/>
        <w:rPr>
          <w:color w:val="000000"/>
        </w:rPr>
      </w:pPr>
      <w:r w:rsidRPr="00403F29">
        <w:rPr>
          <w:color w:val="000000"/>
        </w:rPr>
        <w:tab/>
        <w:t>(b)</w:t>
      </w:r>
      <w:r w:rsidRPr="00403F29">
        <w:rPr>
          <w:color w:val="000000"/>
        </w:rPr>
        <w:tab/>
        <w:t xml:space="preserve">either— </w:t>
      </w:r>
    </w:p>
    <w:p w14:paraId="7E58498A" w14:textId="77777777" w:rsidR="00057AD9" w:rsidRPr="00403F29" w:rsidRDefault="00057AD9" w:rsidP="00057AD9">
      <w:pPr>
        <w:pStyle w:val="Isubpara"/>
        <w:rPr>
          <w:color w:val="000000"/>
        </w:rPr>
      </w:pPr>
      <w:r w:rsidRPr="00403F29">
        <w:rPr>
          <w:color w:val="000000"/>
        </w:rPr>
        <w:tab/>
        <w:t>(i)</w:t>
      </w:r>
      <w:r w:rsidRPr="00403F29">
        <w:rPr>
          <w:color w:val="000000"/>
        </w:rPr>
        <w:tab/>
        <w:t>the quantity of the drug is more than a small quantity for the drug; or</w:t>
      </w:r>
    </w:p>
    <w:p w14:paraId="1C0A37FC" w14:textId="77777777" w:rsidR="00057AD9" w:rsidRPr="00403F29" w:rsidRDefault="00057AD9" w:rsidP="00057AD9">
      <w:pPr>
        <w:pStyle w:val="Isubpara"/>
        <w:keepNext/>
        <w:rPr>
          <w:color w:val="000000"/>
        </w:rPr>
      </w:pPr>
      <w:r w:rsidRPr="00403F29">
        <w:tab/>
      </w:r>
      <w:r w:rsidRPr="00403F29">
        <w:rPr>
          <w:color w:val="000000"/>
        </w:rPr>
        <w:t>(ii)</w:t>
      </w:r>
      <w:r w:rsidRPr="00403F29">
        <w:rPr>
          <w:color w:val="000000"/>
        </w:rPr>
        <w:tab/>
        <w:t>no small quantity is prescribed for the drug.</w:t>
      </w:r>
    </w:p>
    <w:p w14:paraId="4F1273F8" w14:textId="77777777" w:rsidR="00057AD9" w:rsidRPr="00403F29" w:rsidRDefault="00057AD9" w:rsidP="00057AD9">
      <w:pPr>
        <w:pStyle w:val="Penalty"/>
        <w:rPr>
          <w:color w:val="000000"/>
        </w:rPr>
      </w:pPr>
      <w:r w:rsidRPr="00403F29">
        <w:rPr>
          <w:color w:val="000000"/>
        </w:rPr>
        <w:t>Maximum penalty:  50 penalty units, imprisonment for 6 months or both.</w:t>
      </w:r>
    </w:p>
    <w:p w14:paraId="11F7DE7E" w14:textId="6ED76661" w:rsidR="00057AD9" w:rsidRPr="00403F29" w:rsidRDefault="00057AD9" w:rsidP="00057AD9">
      <w:pPr>
        <w:pStyle w:val="IMain"/>
        <w:rPr>
          <w:color w:val="000000"/>
        </w:rPr>
      </w:pPr>
      <w:r w:rsidRPr="00403F29">
        <w:rPr>
          <w:color w:val="000000"/>
        </w:rPr>
        <w:lastRenderedPageBreak/>
        <w:tab/>
        <w:t>(3)</w:t>
      </w:r>
      <w:r w:rsidRPr="00403F29">
        <w:rPr>
          <w:color w:val="000000"/>
        </w:rPr>
        <w:tab/>
        <w:t xml:space="preserve">This section does not apply if the person is authorised under the </w:t>
      </w:r>
      <w:hyperlink r:id="rId18" w:tooltip="A2008-26" w:history="1">
        <w:r w:rsidRPr="00403F29">
          <w:rPr>
            <w:rStyle w:val="charCitHyperlinkItal"/>
          </w:rPr>
          <w:t>Medicines, Poisons and Therapeutic Goods Act 2008</w:t>
        </w:r>
      </w:hyperlink>
      <w:r w:rsidRPr="00403F29">
        <w:rPr>
          <w:color w:val="000000"/>
        </w:rPr>
        <w:t>, or another territory law, to possess the drug of dependence.</w:t>
      </w:r>
    </w:p>
    <w:p w14:paraId="6D1F42BD" w14:textId="77777777" w:rsidR="00057AD9" w:rsidRPr="00403F29" w:rsidRDefault="00057AD9" w:rsidP="00057AD9">
      <w:pPr>
        <w:pStyle w:val="IH5Sec"/>
        <w:rPr>
          <w:color w:val="000000"/>
        </w:rPr>
      </w:pPr>
      <w:r w:rsidRPr="00403F29">
        <w:rPr>
          <w:color w:val="000000"/>
        </w:rPr>
        <w:t>171</w:t>
      </w:r>
      <w:r w:rsidRPr="00403F29">
        <w:rPr>
          <w:color w:val="000000"/>
        </w:rPr>
        <w:tab/>
        <w:t>Possessing prohibited substances</w:t>
      </w:r>
    </w:p>
    <w:p w14:paraId="63504AFD" w14:textId="77777777" w:rsidR="00057AD9" w:rsidRPr="00403F29" w:rsidRDefault="00057AD9" w:rsidP="00057AD9">
      <w:pPr>
        <w:pStyle w:val="IMain"/>
        <w:keepNext/>
        <w:rPr>
          <w:color w:val="000000"/>
        </w:rPr>
      </w:pPr>
      <w:r w:rsidRPr="00403F29">
        <w:rPr>
          <w:color w:val="000000"/>
        </w:rPr>
        <w:tab/>
        <w:t>(1)</w:t>
      </w:r>
      <w:r w:rsidRPr="00403F29">
        <w:rPr>
          <w:color w:val="000000"/>
        </w:rPr>
        <w:tab/>
        <w:t>A person commits an offence if—</w:t>
      </w:r>
    </w:p>
    <w:p w14:paraId="1A59AF58" w14:textId="77777777" w:rsidR="00057AD9" w:rsidRPr="00403F29" w:rsidRDefault="00057AD9" w:rsidP="00057AD9">
      <w:pPr>
        <w:pStyle w:val="Ipara"/>
        <w:keepNext/>
        <w:rPr>
          <w:color w:val="000000"/>
        </w:rPr>
      </w:pPr>
      <w:r w:rsidRPr="00403F29">
        <w:rPr>
          <w:color w:val="000000"/>
        </w:rPr>
        <w:tab/>
        <w:t>(a)</w:t>
      </w:r>
      <w:r w:rsidRPr="00403F29">
        <w:rPr>
          <w:color w:val="000000"/>
        </w:rPr>
        <w:tab/>
        <w:t xml:space="preserve">the person possesses a prohibited substance; and </w:t>
      </w:r>
    </w:p>
    <w:p w14:paraId="7DA877DD" w14:textId="77777777" w:rsidR="00057AD9" w:rsidRPr="00403F29" w:rsidRDefault="00057AD9" w:rsidP="00057AD9">
      <w:pPr>
        <w:pStyle w:val="Ipara"/>
        <w:keepNext/>
        <w:rPr>
          <w:color w:val="000000"/>
        </w:rPr>
      </w:pPr>
      <w:r w:rsidRPr="00403F29">
        <w:rPr>
          <w:color w:val="000000"/>
        </w:rPr>
        <w:tab/>
        <w:t>(b)</w:t>
      </w:r>
      <w:r w:rsidRPr="00403F29">
        <w:rPr>
          <w:color w:val="000000"/>
        </w:rPr>
        <w:tab/>
        <w:t>the quantity of the substance is not more than a small quantity for the substance.</w:t>
      </w:r>
    </w:p>
    <w:p w14:paraId="430B62A1" w14:textId="77777777" w:rsidR="00057AD9" w:rsidRPr="00403F29" w:rsidRDefault="00057AD9" w:rsidP="00057AD9">
      <w:pPr>
        <w:pStyle w:val="Penalty"/>
        <w:rPr>
          <w:color w:val="000000"/>
        </w:rPr>
      </w:pPr>
      <w:r w:rsidRPr="00403F29">
        <w:rPr>
          <w:color w:val="000000"/>
        </w:rPr>
        <w:t>Maximum penalty:  1 penalty unit.</w:t>
      </w:r>
    </w:p>
    <w:p w14:paraId="26D39262" w14:textId="77777777" w:rsidR="00057AD9" w:rsidRPr="00403F29" w:rsidRDefault="00057AD9" w:rsidP="00057AD9">
      <w:pPr>
        <w:pStyle w:val="IMain"/>
        <w:rPr>
          <w:color w:val="000000"/>
        </w:rPr>
      </w:pPr>
      <w:r w:rsidRPr="00403F29">
        <w:rPr>
          <w:color w:val="000000"/>
        </w:rPr>
        <w:tab/>
        <w:t>(2)</w:t>
      </w:r>
      <w:r w:rsidRPr="00403F29">
        <w:rPr>
          <w:color w:val="000000"/>
        </w:rPr>
        <w:tab/>
        <w:t>A person commits an offence if—</w:t>
      </w:r>
    </w:p>
    <w:p w14:paraId="1DA36F8D" w14:textId="77777777" w:rsidR="00057AD9" w:rsidRPr="00403F29" w:rsidRDefault="00057AD9" w:rsidP="00057AD9">
      <w:pPr>
        <w:pStyle w:val="Ipara"/>
        <w:rPr>
          <w:color w:val="000000"/>
        </w:rPr>
      </w:pPr>
      <w:r w:rsidRPr="00403F29">
        <w:rPr>
          <w:color w:val="000000"/>
        </w:rPr>
        <w:tab/>
        <w:t>(a)</w:t>
      </w:r>
      <w:r w:rsidRPr="00403F29">
        <w:rPr>
          <w:color w:val="000000"/>
        </w:rPr>
        <w:tab/>
        <w:t xml:space="preserve">the person possesses a prohibited substance; and </w:t>
      </w:r>
    </w:p>
    <w:p w14:paraId="21FB45AC" w14:textId="77777777" w:rsidR="00057AD9" w:rsidRPr="00403F29" w:rsidRDefault="00057AD9" w:rsidP="00057AD9">
      <w:pPr>
        <w:pStyle w:val="Ipara"/>
        <w:rPr>
          <w:color w:val="000000"/>
        </w:rPr>
      </w:pPr>
      <w:r w:rsidRPr="00403F29">
        <w:rPr>
          <w:color w:val="000000"/>
        </w:rPr>
        <w:tab/>
        <w:t>(b)</w:t>
      </w:r>
      <w:r w:rsidRPr="00403F29">
        <w:rPr>
          <w:color w:val="000000"/>
        </w:rPr>
        <w:tab/>
        <w:t xml:space="preserve">either— </w:t>
      </w:r>
    </w:p>
    <w:p w14:paraId="3FAC9BF8" w14:textId="77777777" w:rsidR="00057AD9" w:rsidRPr="00403F29" w:rsidRDefault="00057AD9" w:rsidP="00057AD9">
      <w:pPr>
        <w:pStyle w:val="Isubpara"/>
        <w:rPr>
          <w:color w:val="000000"/>
        </w:rPr>
      </w:pPr>
      <w:r w:rsidRPr="00403F29">
        <w:rPr>
          <w:color w:val="000000"/>
        </w:rPr>
        <w:tab/>
        <w:t>(i)</w:t>
      </w:r>
      <w:r w:rsidRPr="00403F29">
        <w:rPr>
          <w:color w:val="000000"/>
        </w:rPr>
        <w:tab/>
        <w:t xml:space="preserve">the quantity of the substance is more than a small quantity for the substance; or </w:t>
      </w:r>
    </w:p>
    <w:p w14:paraId="5BE853AE" w14:textId="77777777" w:rsidR="00057AD9" w:rsidRPr="00403F29" w:rsidRDefault="00057AD9" w:rsidP="00057AD9">
      <w:pPr>
        <w:pStyle w:val="Isubpara"/>
        <w:keepNext/>
        <w:rPr>
          <w:color w:val="000000"/>
        </w:rPr>
      </w:pPr>
      <w:r w:rsidRPr="00403F29">
        <w:rPr>
          <w:color w:val="000000"/>
        </w:rPr>
        <w:tab/>
        <w:t>(ii)</w:t>
      </w:r>
      <w:r w:rsidRPr="00403F29">
        <w:rPr>
          <w:color w:val="000000"/>
        </w:rPr>
        <w:tab/>
        <w:t>no small quantity is prescribed for the substance.</w:t>
      </w:r>
    </w:p>
    <w:p w14:paraId="7ADF2B33" w14:textId="77777777" w:rsidR="00057AD9" w:rsidRPr="00403F29" w:rsidRDefault="00057AD9" w:rsidP="00057AD9">
      <w:pPr>
        <w:pStyle w:val="Penalty"/>
        <w:rPr>
          <w:color w:val="000000"/>
        </w:rPr>
      </w:pPr>
      <w:r w:rsidRPr="00403F29">
        <w:rPr>
          <w:color w:val="000000"/>
        </w:rPr>
        <w:t>Maximum penalty:  50 penalty units, imprisonment for 6 months or both.</w:t>
      </w:r>
    </w:p>
    <w:p w14:paraId="5E89406E" w14:textId="587F8AC7" w:rsidR="00057AD9" w:rsidRPr="00403F29" w:rsidRDefault="00057AD9" w:rsidP="00057AD9">
      <w:pPr>
        <w:pStyle w:val="IMain"/>
        <w:rPr>
          <w:color w:val="000000"/>
        </w:rPr>
      </w:pPr>
      <w:r w:rsidRPr="00403F29">
        <w:rPr>
          <w:color w:val="000000"/>
        </w:rPr>
        <w:tab/>
        <w:t>(3)</w:t>
      </w:r>
      <w:r w:rsidRPr="00403F29">
        <w:rPr>
          <w:color w:val="000000"/>
        </w:rPr>
        <w:tab/>
        <w:t xml:space="preserve">This section does not apply if the person is authorised under the </w:t>
      </w:r>
      <w:hyperlink r:id="rId19" w:tooltip="A2008-26" w:history="1">
        <w:r w:rsidRPr="00403F29">
          <w:rPr>
            <w:rStyle w:val="charCitHyperlinkItal"/>
          </w:rPr>
          <w:t>Medicines, Poisons and Therapeutic Goods Act 2008</w:t>
        </w:r>
      </w:hyperlink>
      <w:r w:rsidRPr="00403F29">
        <w:rPr>
          <w:color w:val="000000"/>
        </w:rPr>
        <w:t>, or another territory law, to possess the prohibited substance.</w:t>
      </w:r>
    </w:p>
    <w:p w14:paraId="5279B45F" w14:textId="77777777" w:rsidR="00057AD9" w:rsidRPr="00403F29" w:rsidRDefault="00057AD9" w:rsidP="00057AD9">
      <w:pPr>
        <w:pStyle w:val="IMain"/>
        <w:rPr>
          <w:color w:val="000000"/>
        </w:rPr>
      </w:pPr>
      <w:r w:rsidRPr="00403F29">
        <w:rPr>
          <w:color w:val="000000"/>
        </w:rPr>
        <w:tab/>
        <w:t>(4)</w:t>
      </w:r>
      <w:r w:rsidRPr="00403F29">
        <w:rPr>
          <w:color w:val="000000"/>
        </w:rPr>
        <w:tab/>
        <w:t>In this section:</w:t>
      </w:r>
    </w:p>
    <w:p w14:paraId="22097662" w14:textId="77777777" w:rsidR="00057AD9" w:rsidRPr="00403F29" w:rsidRDefault="00057AD9" w:rsidP="00057AD9">
      <w:pPr>
        <w:pStyle w:val="aDef"/>
      </w:pPr>
      <w:r w:rsidRPr="00403F29">
        <w:rPr>
          <w:rStyle w:val="charBoldItals"/>
        </w:rPr>
        <w:t>prohibited substance</w:t>
      </w:r>
      <w:r w:rsidRPr="00403F29">
        <w:t xml:space="preserve"> does not include cannabis.</w:t>
      </w:r>
    </w:p>
    <w:p w14:paraId="600F4738" w14:textId="77777777" w:rsidR="00057AD9" w:rsidRPr="00403F29" w:rsidRDefault="00057AD9" w:rsidP="00057AD9">
      <w:pPr>
        <w:pStyle w:val="AH5Sec"/>
        <w:shd w:val="pct25" w:color="auto" w:fill="auto"/>
      </w:pPr>
      <w:bookmarkStart w:id="9" w:name="_Toc117518515"/>
      <w:r w:rsidRPr="00403F29">
        <w:rPr>
          <w:rStyle w:val="CharSectNo"/>
        </w:rPr>
        <w:lastRenderedPageBreak/>
        <w:t>6</w:t>
      </w:r>
      <w:r w:rsidRPr="00403F29">
        <w:tab/>
        <w:t>Possessing cannabis</w:t>
      </w:r>
      <w:r w:rsidRPr="00403F29">
        <w:br/>
        <w:t>Section 171AA (1) and (2)</w:t>
      </w:r>
      <w:bookmarkEnd w:id="9"/>
    </w:p>
    <w:p w14:paraId="452C2355" w14:textId="77777777" w:rsidR="00057AD9" w:rsidRPr="00403F29" w:rsidRDefault="00057AD9" w:rsidP="00057AD9">
      <w:pPr>
        <w:pStyle w:val="direction"/>
      </w:pPr>
      <w:r w:rsidRPr="00403F29">
        <w:t>substitute</w:t>
      </w:r>
    </w:p>
    <w:p w14:paraId="4954549C" w14:textId="77777777" w:rsidR="00057AD9" w:rsidRPr="00403F29" w:rsidRDefault="00057AD9" w:rsidP="00057AD9">
      <w:pPr>
        <w:pStyle w:val="IMain"/>
        <w:keepNext/>
        <w:rPr>
          <w:color w:val="000000"/>
        </w:rPr>
      </w:pPr>
      <w:r w:rsidRPr="00403F29">
        <w:rPr>
          <w:color w:val="000000"/>
        </w:rPr>
        <w:tab/>
        <w:t>(1)</w:t>
      </w:r>
      <w:r w:rsidRPr="00403F29">
        <w:rPr>
          <w:color w:val="000000"/>
        </w:rPr>
        <w:tab/>
        <w:t>A person commits an offence if the person possesses not more than a small quantity of cannabis.</w:t>
      </w:r>
    </w:p>
    <w:p w14:paraId="433ED19E" w14:textId="77777777" w:rsidR="00057AD9" w:rsidRPr="00403F29" w:rsidRDefault="00057AD9" w:rsidP="00057AD9">
      <w:pPr>
        <w:pStyle w:val="Penalty"/>
        <w:rPr>
          <w:color w:val="000000"/>
        </w:rPr>
      </w:pPr>
      <w:r w:rsidRPr="00403F29">
        <w:rPr>
          <w:color w:val="000000"/>
        </w:rPr>
        <w:t>Maximum penalty:  1 penalty unit.</w:t>
      </w:r>
    </w:p>
    <w:p w14:paraId="5BFC7848" w14:textId="77777777" w:rsidR="00057AD9" w:rsidRPr="00403F29" w:rsidRDefault="00057AD9" w:rsidP="00057AD9">
      <w:pPr>
        <w:pStyle w:val="IMain"/>
        <w:keepNext/>
        <w:rPr>
          <w:color w:val="000000"/>
        </w:rPr>
      </w:pPr>
      <w:r w:rsidRPr="00403F29">
        <w:rPr>
          <w:color w:val="000000"/>
        </w:rPr>
        <w:tab/>
        <w:t>(2)</w:t>
      </w:r>
      <w:r w:rsidRPr="00403F29">
        <w:rPr>
          <w:color w:val="000000"/>
        </w:rPr>
        <w:tab/>
        <w:t>A person commits an offence if the person possesses more than a small quantity of cannabis.</w:t>
      </w:r>
    </w:p>
    <w:p w14:paraId="7F9F52D8" w14:textId="77777777" w:rsidR="00057AD9" w:rsidRPr="00403F29" w:rsidRDefault="00057AD9" w:rsidP="00057AD9">
      <w:pPr>
        <w:pStyle w:val="Penalty"/>
        <w:rPr>
          <w:color w:val="000000"/>
        </w:rPr>
      </w:pPr>
      <w:r w:rsidRPr="00403F29">
        <w:rPr>
          <w:color w:val="000000"/>
        </w:rPr>
        <w:t>Maximum penalty:  50 penalty units, imprisonment for 6 months or both.</w:t>
      </w:r>
    </w:p>
    <w:p w14:paraId="1E3A2FDE" w14:textId="77777777" w:rsidR="00057AD9" w:rsidRPr="00403F29" w:rsidRDefault="00057AD9" w:rsidP="00057AD9">
      <w:pPr>
        <w:pStyle w:val="AH5Sec"/>
        <w:shd w:val="pct25" w:color="auto" w:fill="auto"/>
      </w:pPr>
      <w:bookmarkStart w:id="10" w:name="_Toc117518516"/>
      <w:r w:rsidRPr="00403F29">
        <w:rPr>
          <w:rStyle w:val="CharSectNo"/>
        </w:rPr>
        <w:t>7</w:t>
      </w:r>
      <w:r w:rsidRPr="00403F29">
        <w:tab/>
        <w:t>Section 171AA (5)</w:t>
      </w:r>
      <w:bookmarkEnd w:id="10"/>
    </w:p>
    <w:p w14:paraId="394B13D1" w14:textId="77777777" w:rsidR="00057AD9" w:rsidRPr="00403F29" w:rsidRDefault="00057AD9" w:rsidP="00057AD9">
      <w:pPr>
        <w:pStyle w:val="direction"/>
      </w:pPr>
      <w:r w:rsidRPr="00403F29">
        <w:t>omit</w:t>
      </w:r>
    </w:p>
    <w:p w14:paraId="10440D4C" w14:textId="77777777" w:rsidR="00057AD9" w:rsidRPr="00403F29" w:rsidRDefault="00057AD9" w:rsidP="00057AD9">
      <w:pPr>
        <w:pStyle w:val="AH5Sec"/>
        <w:shd w:val="pct25" w:color="auto" w:fill="auto"/>
        <w:rPr>
          <w:bCs/>
        </w:rPr>
      </w:pPr>
      <w:bookmarkStart w:id="11" w:name="_Toc117518517"/>
      <w:r w:rsidRPr="00403F29">
        <w:rPr>
          <w:rStyle w:val="CharSectNo"/>
        </w:rPr>
        <w:t>8</w:t>
      </w:r>
      <w:r w:rsidRPr="00403F29">
        <w:rPr>
          <w:bCs/>
        </w:rPr>
        <w:tab/>
        <w:t>New section 171AAD</w:t>
      </w:r>
      <w:bookmarkEnd w:id="11"/>
    </w:p>
    <w:p w14:paraId="1DBEE451" w14:textId="77777777" w:rsidR="00057AD9" w:rsidRPr="00403F29" w:rsidRDefault="00057AD9" w:rsidP="00057AD9">
      <w:pPr>
        <w:pStyle w:val="direction"/>
      </w:pPr>
      <w:r w:rsidRPr="00403F29">
        <w:t>insert</w:t>
      </w:r>
    </w:p>
    <w:p w14:paraId="3F49CABF" w14:textId="77777777" w:rsidR="00057AD9" w:rsidRPr="00403F29" w:rsidRDefault="00057AD9" w:rsidP="00057AD9">
      <w:pPr>
        <w:pStyle w:val="IH5Sec"/>
      </w:pPr>
      <w:r w:rsidRPr="00403F29">
        <w:t>171AAD</w:t>
      </w:r>
      <w:r w:rsidRPr="00403F29">
        <w:tab/>
        <w:t>Possessing multiple small quantities of different kinds of relevant substances</w:t>
      </w:r>
    </w:p>
    <w:p w14:paraId="0CF3DAA1" w14:textId="77777777" w:rsidR="00057AD9" w:rsidRPr="00403F29" w:rsidRDefault="00057AD9" w:rsidP="00057AD9">
      <w:pPr>
        <w:pStyle w:val="IMain"/>
        <w:rPr>
          <w:color w:val="000000"/>
        </w:rPr>
      </w:pPr>
      <w:r w:rsidRPr="00403F29">
        <w:tab/>
      </w:r>
      <w:r w:rsidRPr="00403F29">
        <w:rPr>
          <w:color w:val="000000"/>
        </w:rPr>
        <w:t>(1)</w:t>
      </w:r>
      <w:r w:rsidRPr="00403F29">
        <w:rPr>
          <w:color w:val="000000"/>
        </w:rPr>
        <w:tab/>
        <w:t>A person commits an offence if—</w:t>
      </w:r>
    </w:p>
    <w:p w14:paraId="021712C8" w14:textId="77777777" w:rsidR="00057AD9" w:rsidRPr="00403F29" w:rsidRDefault="00057AD9" w:rsidP="00057AD9">
      <w:pPr>
        <w:pStyle w:val="Ipara"/>
        <w:rPr>
          <w:color w:val="000000"/>
        </w:rPr>
      </w:pPr>
      <w:r w:rsidRPr="00403F29">
        <w:rPr>
          <w:color w:val="000000"/>
        </w:rPr>
        <w:tab/>
        <w:t>(a)</w:t>
      </w:r>
      <w:r w:rsidRPr="00403F29">
        <w:rPr>
          <w:color w:val="000000"/>
        </w:rPr>
        <w:tab/>
        <w:t xml:space="preserve">the person possesses 3 or more different kinds of relevant substance; and </w:t>
      </w:r>
    </w:p>
    <w:p w14:paraId="4A38304A" w14:textId="77777777" w:rsidR="00057AD9" w:rsidRPr="00403F29" w:rsidRDefault="00057AD9" w:rsidP="00057AD9">
      <w:pPr>
        <w:pStyle w:val="Ipara"/>
        <w:rPr>
          <w:color w:val="000000"/>
        </w:rPr>
      </w:pPr>
      <w:r w:rsidRPr="00403F29">
        <w:rPr>
          <w:color w:val="000000"/>
        </w:rPr>
        <w:tab/>
        <w:t>(b)</w:t>
      </w:r>
      <w:r w:rsidRPr="00403F29">
        <w:rPr>
          <w:color w:val="000000"/>
        </w:rPr>
        <w:tab/>
        <w:t>the quantity of each substance is not more than the small quantity for the substance; and</w:t>
      </w:r>
    </w:p>
    <w:p w14:paraId="68A1521C" w14:textId="77777777" w:rsidR="00057AD9" w:rsidRPr="00403F29" w:rsidRDefault="00057AD9" w:rsidP="00057AD9">
      <w:pPr>
        <w:pStyle w:val="Ipara"/>
        <w:keepNext/>
      </w:pPr>
      <w:r w:rsidRPr="00403F29">
        <w:lastRenderedPageBreak/>
        <w:tab/>
        <w:t>(c)</w:t>
      </w:r>
      <w:r w:rsidRPr="00403F29">
        <w:tab/>
        <w:t>the total of the small quantity fractions for each substance is more than 2.</w:t>
      </w:r>
    </w:p>
    <w:p w14:paraId="0FD7FB1B" w14:textId="77777777" w:rsidR="00057AD9" w:rsidRPr="00403F29" w:rsidRDefault="00057AD9" w:rsidP="00057AD9">
      <w:pPr>
        <w:pStyle w:val="Penalty"/>
        <w:keepNext/>
      </w:pPr>
      <w:r w:rsidRPr="00403F29">
        <w:t>Maximum penalty:  50 penalty units, imprisonment for 6 months or both.</w:t>
      </w:r>
    </w:p>
    <w:p w14:paraId="6BC8E2BE" w14:textId="2FFBD1BB" w:rsidR="00057AD9" w:rsidRPr="00403F29" w:rsidRDefault="00057AD9" w:rsidP="00057AD9">
      <w:pPr>
        <w:pStyle w:val="aNote"/>
      </w:pPr>
      <w:r w:rsidRPr="00403F29">
        <w:rPr>
          <w:rStyle w:val="charItals"/>
        </w:rPr>
        <w:t>Note</w:t>
      </w:r>
      <w:r w:rsidRPr="00403F29">
        <w:rPr>
          <w:rStyle w:val="charItals"/>
        </w:rPr>
        <w:tab/>
      </w:r>
      <w:r w:rsidRPr="00403F29">
        <w:t xml:space="preserve">Other offences under the </w:t>
      </w:r>
      <w:hyperlink r:id="rId20" w:tooltip="A2002-51" w:history="1">
        <w:r w:rsidRPr="00403F29">
          <w:rPr>
            <w:rStyle w:val="charCitHyperlinkAbbrev"/>
          </w:rPr>
          <w:t>Criminal Code</w:t>
        </w:r>
      </w:hyperlink>
      <w:r w:rsidRPr="00403F29">
        <w:t>, ch 6 (Serious drug offences) may apply in relation to a</w:t>
      </w:r>
      <w:r w:rsidRPr="00403F29">
        <w:rPr>
          <w:iCs/>
        </w:rPr>
        <w:t xml:space="preserve"> person in possession of 2</w:t>
      </w:r>
      <w:r w:rsidRPr="00403F29">
        <w:t xml:space="preserve"> or more kinds of controlled drugs, controlled precursors and controlled plants.</w:t>
      </w:r>
    </w:p>
    <w:p w14:paraId="14AF8C1C" w14:textId="77777777" w:rsidR="00057AD9" w:rsidRPr="00403F29" w:rsidRDefault="00057AD9" w:rsidP="00057AD9">
      <w:pPr>
        <w:pStyle w:val="IMain"/>
      </w:pPr>
      <w:r w:rsidRPr="00403F29">
        <w:tab/>
        <w:t>(2)</w:t>
      </w:r>
      <w:r w:rsidRPr="00403F29">
        <w:tab/>
        <w:t>In this section:</w:t>
      </w:r>
    </w:p>
    <w:p w14:paraId="2D9ED608" w14:textId="77777777" w:rsidR="00057AD9" w:rsidRPr="00403F29" w:rsidRDefault="00057AD9" w:rsidP="00057AD9">
      <w:pPr>
        <w:pStyle w:val="aDef"/>
      </w:pPr>
      <w:r w:rsidRPr="00403F29">
        <w:rPr>
          <w:rStyle w:val="charBoldItals"/>
        </w:rPr>
        <w:t>relevant substance</w:t>
      </w:r>
      <w:r w:rsidRPr="00403F29">
        <w:t>—</w:t>
      </w:r>
    </w:p>
    <w:p w14:paraId="4185ABCD" w14:textId="77777777" w:rsidR="00057AD9" w:rsidRPr="00403F29" w:rsidRDefault="00057AD9" w:rsidP="00057AD9">
      <w:pPr>
        <w:pStyle w:val="Idefpara"/>
      </w:pPr>
      <w:r w:rsidRPr="00403F29">
        <w:tab/>
        <w:t>(a)</w:t>
      </w:r>
      <w:r w:rsidRPr="00403F29">
        <w:tab/>
        <w:t>for a person who is 18 years old or older means any of the following—</w:t>
      </w:r>
    </w:p>
    <w:p w14:paraId="401CA878" w14:textId="77777777" w:rsidR="00057AD9" w:rsidRPr="00403F29" w:rsidRDefault="00057AD9" w:rsidP="00057AD9">
      <w:pPr>
        <w:pStyle w:val="Idefsubpara"/>
      </w:pPr>
      <w:r w:rsidRPr="00403F29">
        <w:tab/>
        <w:t>(i)</w:t>
      </w:r>
      <w:r w:rsidRPr="00403F29">
        <w:tab/>
        <w:t>a drug of dependence for which a small quantity is prescribed;</w:t>
      </w:r>
    </w:p>
    <w:p w14:paraId="2677EAFF" w14:textId="77777777" w:rsidR="00057AD9" w:rsidRPr="00403F29" w:rsidRDefault="00057AD9" w:rsidP="00057AD9">
      <w:pPr>
        <w:pStyle w:val="Idefsubpara"/>
      </w:pPr>
      <w:r w:rsidRPr="00403F29">
        <w:tab/>
        <w:t>(ii)</w:t>
      </w:r>
      <w:r w:rsidRPr="00403F29">
        <w:tab/>
        <w:t>a prohibited substance for which a small quantity is prescribed;</w:t>
      </w:r>
    </w:p>
    <w:p w14:paraId="617F0596" w14:textId="77777777" w:rsidR="00057AD9" w:rsidRPr="00403F29" w:rsidRDefault="00057AD9" w:rsidP="00057AD9">
      <w:pPr>
        <w:pStyle w:val="Ipara"/>
      </w:pPr>
      <w:r w:rsidRPr="00403F29">
        <w:tab/>
        <w:t>(b)</w:t>
      </w:r>
      <w:r w:rsidRPr="00403F29">
        <w:tab/>
        <w:t>for a person who is under 18 years old means any of the following—</w:t>
      </w:r>
    </w:p>
    <w:p w14:paraId="61063A3C" w14:textId="77777777" w:rsidR="00057AD9" w:rsidRPr="00403F29" w:rsidRDefault="00057AD9" w:rsidP="00057AD9">
      <w:pPr>
        <w:pStyle w:val="Idefsubpara"/>
      </w:pPr>
      <w:r w:rsidRPr="00403F29">
        <w:tab/>
        <w:t>(i)</w:t>
      </w:r>
      <w:r w:rsidRPr="00403F29">
        <w:tab/>
      </w:r>
      <w:r w:rsidRPr="00403F29">
        <w:tab/>
        <w:t xml:space="preserve">a drug of dependence for which a small quantity is prescribed; </w:t>
      </w:r>
    </w:p>
    <w:p w14:paraId="46F4FB78" w14:textId="77777777" w:rsidR="00057AD9" w:rsidRPr="00403F29" w:rsidRDefault="00057AD9" w:rsidP="00057AD9">
      <w:pPr>
        <w:pStyle w:val="Idefsubpara"/>
      </w:pPr>
      <w:r w:rsidRPr="00403F29">
        <w:tab/>
        <w:t>(ii)</w:t>
      </w:r>
      <w:r w:rsidRPr="00403F29">
        <w:tab/>
      </w:r>
      <w:r w:rsidRPr="00403F29">
        <w:tab/>
        <w:t>a prohibited substance for which a small quantity is prescribed;</w:t>
      </w:r>
    </w:p>
    <w:p w14:paraId="3F60051C" w14:textId="77777777" w:rsidR="00057AD9" w:rsidRPr="00403F29" w:rsidRDefault="00057AD9" w:rsidP="00057AD9">
      <w:pPr>
        <w:pStyle w:val="Idefsubpara"/>
      </w:pPr>
      <w:r w:rsidRPr="00403F29">
        <w:tab/>
        <w:t>(iii)</w:t>
      </w:r>
      <w:r w:rsidRPr="00403F29">
        <w:tab/>
        <w:t>cannabis for which a small quantity is prescribed.</w:t>
      </w:r>
    </w:p>
    <w:p w14:paraId="61B0C6D5" w14:textId="77777777" w:rsidR="00057AD9" w:rsidRPr="00403F29" w:rsidRDefault="00057AD9" w:rsidP="00057AD9">
      <w:pPr>
        <w:pStyle w:val="aDef"/>
      </w:pPr>
      <w:r w:rsidRPr="00403F29">
        <w:rPr>
          <w:rStyle w:val="charBoldItals"/>
        </w:rPr>
        <w:t>small quantity fraction</w:t>
      </w:r>
      <w:r w:rsidRPr="00403F29">
        <w:t>, for a relevant substance a person possesses, means—</w:t>
      </w:r>
    </w:p>
    <w:p w14:paraId="55C8B40B" w14:textId="77777777" w:rsidR="00057AD9" w:rsidRPr="00403F29" w:rsidRDefault="004C3FD1" w:rsidP="00057AD9">
      <w:pPr>
        <w:pStyle w:val="Formula"/>
      </w:pPr>
      <m:oMathPara>
        <m:oMath>
          <m:f>
            <m:fPr>
              <m:ctrlPr>
                <w:rPr>
                  <w:rStyle w:val="charItals"/>
                  <w:rFonts w:ascii="Cambria Math" w:hAnsi="Cambria Math"/>
                  <w:i w:val="0"/>
                </w:rPr>
              </m:ctrlPr>
            </m:fPr>
            <m:num>
              <m:r>
                <m:rPr>
                  <m:nor/>
                </m:rPr>
                <w:rPr>
                  <w:rStyle w:val="charItals"/>
                  <w:i w:val="0"/>
                </w:rPr>
                <m:t>the actual quantity of the relevant substance</m:t>
              </m:r>
            </m:num>
            <m:den>
              <m:r>
                <m:rPr>
                  <m:nor/>
                </m:rPr>
                <w:rPr>
                  <w:rStyle w:val="charItals"/>
                  <w:i w:val="0"/>
                </w:rPr>
                <m:t>the small quantity for the relevant substance</m:t>
              </m:r>
            </m:den>
          </m:f>
        </m:oMath>
      </m:oMathPara>
    </w:p>
    <w:p w14:paraId="0FAFDB99" w14:textId="77777777" w:rsidR="00057AD9" w:rsidRPr="00403F29" w:rsidRDefault="00057AD9" w:rsidP="00057AD9">
      <w:pPr>
        <w:pStyle w:val="AH5Sec"/>
        <w:shd w:val="pct25" w:color="auto" w:fill="auto"/>
      </w:pPr>
      <w:bookmarkStart w:id="12" w:name="_Toc117518518"/>
      <w:r w:rsidRPr="00403F29">
        <w:rPr>
          <w:rStyle w:val="CharSectNo"/>
        </w:rPr>
        <w:lastRenderedPageBreak/>
        <w:t>9</w:t>
      </w:r>
      <w:r w:rsidRPr="00403F29">
        <w:tab/>
        <w:t>Section 171A</w:t>
      </w:r>
      <w:bookmarkEnd w:id="12"/>
    </w:p>
    <w:p w14:paraId="688828A3" w14:textId="77777777" w:rsidR="00057AD9" w:rsidRPr="00403F29" w:rsidRDefault="00057AD9" w:rsidP="00057AD9">
      <w:pPr>
        <w:pStyle w:val="direction"/>
        <w:rPr>
          <w:color w:val="000000"/>
        </w:rPr>
      </w:pPr>
      <w:r w:rsidRPr="00403F29">
        <w:rPr>
          <w:color w:val="000000"/>
        </w:rPr>
        <w:t>substitute</w:t>
      </w:r>
    </w:p>
    <w:p w14:paraId="4A8BEDED" w14:textId="77777777" w:rsidR="00057AD9" w:rsidRPr="00403F29" w:rsidRDefault="00057AD9" w:rsidP="00057AD9">
      <w:pPr>
        <w:pStyle w:val="IH5Sec"/>
        <w:rPr>
          <w:color w:val="000000"/>
        </w:rPr>
      </w:pPr>
      <w:r w:rsidRPr="00403F29">
        <w:rPr>
          <w:color w:val="000000"/>
        </w:rPr>
        <w:t>171A</w:t>
      </w:r>
      <w:r w:rsidRPr="00403F29">
        <w:rPr>
          <w:color w:val="000000"/>
        </w:rPr>
        <w:tab/>
        <w:t>Offence notices</w:t>
      </w:r>
    </w:p>
    <w:p w14:paraId="75336879" w14:textId="77777777" w:rsidR="00057AD9" w:rsidRPr="00403F29" w:rsidRDefault="00057AD9" w:rsidP="00057AD9">
      <w:pPr>
        <w:pStyle w:val="IMain"/>
        <w:rPr>
          <w:color w:val="000000"/>
        </w:rPr>
      </w:pPr>
      <w:r w:rsidRPr="00403F29">
        <w:rPr>
          <w:color w:val="000000"/>
        </w:rPr>
        <w:tab/>
        <w:t>(1)</w:t>
      </w:r>
      <w:r w:rsidRPr="00403F29">
        <w:rPr>
          <w:color w:val="000000"/>
        </w:rPr>
        <w:tab/>
        <w:t>If a police officer believes on reasonable grounds that a person has committed a simple drug offence, the police officer may serve an offence notice on the person.</w:t>
      </w:r>
    </w:p>
    <w:p w14:paraId="503BDFD2" w14:textId="77777777" w:rsidR="00057AD9" w:rsidRPr="00403F29" w:rsidRDefault="00057AD9" w:rsidP="00057AD9">
      <w:pPr>
        <w:pStyle w:val="IMain"/>
        <w:rPr>
          <w:color w:val="000000"/>
        </w:rPr>
      </w:pPr>
      <w:r w:rsidRPr="00403F29">
        <w:rPr>
          <w:color w:val="000000"/>
        </w:rPr>
        <w:tab/>
        <w:t>(2)</w:t>
      </w:r>
      <w:r w:rsidRPr="00403F29">
        <w:rPr>
          <w:color w:val="000000"/>
        </w:rPr>
        <w:tab/>
        <w:t>If an offence notice is served on a child and the police officer serving the notice believes on reasonable grounds that the child is living with a person with parental responsibility for the child, the police officer must serve a copy of the notice on the person with parental responsibility.</w:t>
      </w:r>
    </w:p>
    <w:p w14:paraId="24064A7E" w14:textId="77777777" w:rsidR="00057AD9" w:rsidRPr="00403F29" w:rsidRDefault="00057AD9" w:rsidP="00057AD9">
      <w:pPr>
        <w:pStyle w:val="IMain"/>
        <w:rPr>
          <w:color w:val="000000"/>
        </w:rPr>
      </w:pPr>
      <w:r w:rsidRPr="00403F29">
        <w:rPr>
          <w:color w:val="000000"/>
        </w:rPr>
        <w:tab/>
        <w:t>(3)</w:t>
      </w:r>
      <w:r w:rsidRPr="00403F29">
        <w:rPr>
          <w:color w:val="000000"/>
        </w:rPr>
        <w:tab/>
        <w:t>An offence notice must—</w:t>
      </w:r>
    </w:p>
    <w:p w14:paraId="20647707" w14:textId="77777777" w:rsidR="00057AD9" w:rsidRPr="00403F29" w:rsidRDefault="00057AD9" w:rsidP="00057AD9">
      <w:pPr>
        <w:pStyle w:val="Ipara"/>
        <w:rPr>
          <w:color w:val="000000"/>
        </w:rPr>
      </w:pPr>
      <w:r w:rsidRPr="00403F29">
        <w:rPr>
          <w:color w:val="000000"/>
        </w:rPr>
        <w:tab/>
        <w:t>(a)</w:t>
      </w:r>
      <w:r w:rsidRPr="00403F29">
        <w:rPr>
          <w:color w:val="000000"/>
        </w:rPr>
        <w:tab/>
        <w:t>specify the nature of the alleged simple drug offence to which the notice relates; and</w:t>
      </w:r>
    </w:p>
    <w:p w14:paraId="4937044F" w14:textId="77777777" w:rsidR="00057AD9" w:rsidRPr="00403F29" w:rsidRDefault="00057AD9" w:rsidP="00057AD9">
      <w:pPr>
        <w:pStyle w:val="Ipara"/>
        <w:rPr>
          <w:color w:val="000000"/>
        </w:rPr>
      </w:pPr>
      <w:r w:rsidRPr="00403F29">
        <w:rPr>
          <w:color w:val="000000"/>
        </w:rPr>
        <w:tab/>
        <w:t>(b)</w:t>
      </w:r>
      <w:r w:rsidRPr="00403F29">
        <w:rPr>
          <w:color w:val="000000"/>
        </w:rPr>
        <w:tab/>
        <w:t>specify the date and time when, and place where, the simple drug offence is alleged to have been committed; and</w:t>
      </w:r>
    </w:p>
    <w:p w14:paraId="5EAD3073" w14:textId="77777777" w:rsidR="00057AD9" w:rsidRPr="00403F29" w:rsidRDefault="00057AD9" w:rsidP="00057AD9">
      <w:pPr>
        <w:pStyle w:val="Ipara"/>
        <w:keepNext/>
        <w:rPr>
          <w:color w:val="000000"/>
        </w:rPr>
      </w:pPr>
      <w:r w:rsidRPr="00403F29">
        <w:rPr>
          <w:color w:val="000000"/>
        </w:rPr>
        <w:tab/>
        <w:t>(c)</w:t>
      </w:r>
      <w:r w:rsidRPr="00403F29">
        <w:rPr>
          <w:color w:val="000000"/>
        </w:rPr>
        <w:tab/>
        <w:t>state that no further action will be taken in relation to the alleged simple drug offence if the alleged offender—</w:t>
      </w:r>
    </w:p>
    <w:p w14:paraId="35289F3E" w14:textId="77777777" w:rsidR="00057AD9" w:rsidRPr="00403F29" w:rsidRDefault="00057AD9" w:rsidP="00057AD9">
      <w:pPr>
        <w:pStyle w:val="Isubpara"/>
        <w:rPr>
          <w:color w:val="000000"/>
        </w:rPr>
      </w:pPr>
      <w:r w:rsidRPr="00403F29">
        <w:rPr>
          <w:color w:val="000000"/>
        </w:rPr>
        <w:tab/>
        <w:t>(i)</w:t>
      </w:r>
      <w:r w:rsidRPr="00403F29">
        <w:rPr>
          <w:color w:val="000000"/>
        </w:rPr>
        <w:tab/>
        <w:t>pays the prescribed penalty for the alleged offence within 60 days after the date of service of the notice; or</w:t>
      </w:r>
    </w:p>
    <w:p w14:paraId="7271E3D7" w14:textId="77777777" w:rsidR="00057AD9" w:rsidRPr="00403F29" w:rsidRDefault="00057AD9" w:rsidP="00057AD9">
      <w:pPr>
        <w:pStyle w:val="Isubpara"/>
        <w:rPr>
          <w:color w:val="000000"/>
        </w:rPr>
      </w:pPr>
      <w:r w:rsidRPr="00403F29">
        <w:rPr>
          <w:color w:val="000000"/>
        </w:rPr>
        <w:tab/>
        <w:t>(ii)</w:t>
      </w:r>
      <w:r w:rsidRPr="00403F29">
        <w:rPr>
          <w:color w:val="000000"/>
        </w:rPr>
        <w:tab/>
        <w:t>satisfies the attendance requirements of an approved drug diversion program within 60 days after the date of service of the notice; and</w:t>
      </w:r>
    </w:p>
    <w:p w14:paraId="163E928A" w14:textId="77777777" w:rsidR="00057AD9" w:rsidRPr="00403F29" w:rsidRDefault="00057AD9" w:rsidP="00057AD9">
      <w:pPr>
        <w:pStyle w:val="Ipara"/>
        <w:rPr>
          <w:color w:val="000000"/>
        </w:rPr>
      </w:pPr>
      <w:r w:rsidRPr="00403F29">
        <w:rPr>
          <w:color w:val="000000"/>
        </w:rPr>
        <w:tab/>
        <w:t>(d)</w:t>
      </w:r>
      <w:r w:rsidRPr="00403F29">
        <w:rPr>
          <w:color w:val="000000"/>
        </w:rPr>
        <w:tab/>
        <w:t>specify details of the following:</w:t>
      </w:r>
    </w:p>
    <w:p w14:paraId="79886D1B" w14:textId="77777777" w:rsidR="00057AD9" w:rsidRPr="00403F29" w:rsidRDefault="00057AD9" w:rsidP="00057AD9">
      <w:pPr>
        <w:pStyle w:val="Isubpara"/>
        <w:rPr>
          <w:color w:val="000000"/>
        </w:rPr>
      </w:pPr>
      <w:r w:rsidRPr="00403F29">
        <w:rPr>
          <w:color w:val="000000"/>
        </w:rPr>
        <w:tab/>
        <w:t>(i)</w:t>
      </w:r>
      <w:r w:rsidRPr="00403F29">
        <w:rPr>
          <w:color w:val="000000"/>
        </w:rPr>
        <w:tab/>
        <w:t>for payment of the penalty—the amount of the penalty, how the penalty may be paid and the place where payment may be made;</w:t>
      </w:r>
    </w:p>
    <w:p w14:paraId="01CE8EC3" w14:textId="77777777" w:rsidR="00057AD9" w:rsidRPr="00403F29" w:rsidRDefault="00057AD9" w:rsidP="00057AD9">
      <w:pPr>
        <w:pStyle w:val="Isubpara"/>
        <w:rPr>
          <w:color w:val="000000"/>
        </w:rPr>
      </w:pPr>
      <w:r w:rsidRPr="00403F29">
        <w:rPr>
          <w:color w:val="000000"/>
        </w:rPr>
        <w:lastRenderedPageBreak/>
        <w:tab/>
        <w:t>(ii)</w:t>
      </w:r>
      <w:r w:rsidRPr="00403F29">
        <w:rPr>
          <w:color w:val="000000"/>
        </w:rPr>
        <w:tab/>
        <w:t xml:space="preserve">for attendance at a drug diversion program—where and how to satisfy the attendance requirements of the program; and </w:t>
      </w:r>
    </w:p>
    <w:p w14:paraId="6C477C52" w14:textId="77777777" w:rsidR="00057AD9" w:rsidRPr="00403F29" w:rsidRDefault="00057AD9" w:rsidP="00057AD9">
      <w:pPr>
        <w:pStyle w:val="Ipara"/>
        <w:rPr>
          <w:color w:val="000000"/>
        </w:rPr>
      </w:pPr>
      <w:r w:rsidRPr="00403F29">
        <w:rPr>
          <w:color w:val="000000"/>
        </w:rPr>
        <w:tab/>
        <w:t>(e)</w:t>
      </w:r>
      <w:r w:rsidRPr="00403F29">
        <w:rPr>
          <w:color w:val="000000"/>
        </w:rPr>
        <w:tab/>
        <w:t>for a notice alleging a simple drug offence involving cannabis state that—</w:t>
      </w:r>
    </w:p>
    <w:p w14:paraId="0D793973" w14:textId="77777777" w:rsidR="00057AD9" w:rsidRPr="00403F29" w:rsidRDefault="00057AD9" w:rsidP="00057AD9">
      <w:pPr>
        <w:pStyle w:val="Isubpara"/>
        <w:rPr>
          <w:color w:val="000000"/>
        </w:rPr>
      </w:pPr>
      <w:r w:rsidRPr="00403F29">
        <w:rPr>
          <w:color w:val="000000"/>
        </w:rPr>
        <w:tab/>
        <w:t>(i)</w:t>
      </w:r>
      <w:r w:rsidRPr="00403F29">
        <w:rPr>
          <w:color w:val="000000"/>
        </w:rPr>
        <w:tab/>
        <w:t>unless a court orders otherwise, the government analyst may, under section 193C (Destruction of cannabis without court order), destroy seized cannabis without a court order; and</w:t>
      </w:r>
    </w:p>
    <w:p w14:paraId="7E9DAB4B" w14:textId="77777777" w:rsidR="00057AD9" w:rsidRPr="00403F29" w:rsidRDefault="00057AD9" w:rsidP="00057AD9">
      <w:pPr>
        <w:pStyle w:val="Isubpara"/>
        <w:rPr>
          <w:color w:val="000000"/>
        </w:rPr>
      </w:pPr>
      <w:r w:rsidRPr="00403F29">
        <w:rPr>
          <w:color w:val="000000"/>
        </w:rPr>
        <w:tab/>
        <w:t>(ii)</w:t>
      </w:r>
      <w:r w:rsidRPr="00403F29">
        <w:rPr>
          <w:color w:val="000000"/>
        </w:rPr>
        <w:tab/>
        <w:t>the alleged offender may apply to the Magistrates Court, under section 193D (Order for preservation of cannabis), for an order for the preservation of cannabis to which the alleged simple drug offence relates; and</w:t>
      </w:r>
    </w:p>
    <w:p w14:paraId="01C15722" w14:textId="77777777" w:rsidR="00057AD9" w:rsidRPr="00403F29" w:rsidRDefault="00057AD9" w:rsidP="00057AD9">
      <w:pPr>
        <w:pStyle w:val="Ipara"/>
        <w:rPr>
          <w:color w:val="000000"/>
        </w:rPr>
      </w:pPr>
      <w:r w:rsidRPr="00403F29">
        <w:rPr>
          <w:color w:val="000000"/>
        </w:rPr>
        <w:tab/>
        <w:t>(f)</w:t>
      </w:r>
      <w:r w:rsidRPr="00403F29">
        <w:rPr>
          <w:color w:val="000000"/>
        </w:rPr>
        <w:tab/>
        <w:t>contain any other particulars prescribed by regulation.</w:t>
      </w:r>
    </w:p>
    <w:p w14:paraId="713862A1" w14:textId="77777777" w:rsidR="00057AD9" w:rsidRPr="00403F29" w:rsidRDefault="00057AD9" w:rsidP="00057AD9">
      <w:pPr>
        <w:pStyle w:val="IMain"/>
        <w:rPr>
          <w:color w:val="000000"/>
        </w:rPr>
      </w:pPr>
      <w:r w:rsidRPr="00403F29">
        <w:rPr>
          <w:color w:val="000000"/>
        </w:rPr>
        <w:tab/>
        <w:t>(4)</w:t>
      </w:r>
      <w:r w:rsidRPr="00403F29">
        <w:rPr>
          <w:color w:val="000000"/>
        </w:rPr>
        <w:tab/>
        <w:t>If the alleged offender pays the penalty in accordance with subsection (3) (d) (i), or satisfies the attendance requirements in accordance with subsection (3) (d) (ii)—</w:t>
      </w:r>
    </w:p>
    <w:p w14:paraId="1B2CABEF" w14:textId="77777777" w:rsidR="00057AD9" w:rsidRPr="00403F29" w:rsidRDefault="00057AD9" w:rsidP="00057AD9">
      <w:pPr>
        <w:pStyle w:val="Ipara"/>
        <w:rPr>
          <w:color w:val="000000"/>
        </w:rPr>
      </w:pPr>
      <w:r w:rsidRPr="00403F29">
        <w:rPr>
          <w:color w:val="000000"/>
        </w:rPr>
        <w:tab/>
        <w:t>(a)</w:t>
      </w:r>
      <w:r w:rsidRPr="00403F29">
        <w:rPr>
          <w:color w:val="000000"/>
        </w:rPr>
        <w:tab/>
        <w:t>any liability of the person in relation to the alleged simple drug offence is discharged; and</w:t>
      </w:r>
    </w:p>
    <w:p w14:paraId="1BCCBA88" w14:textId="77777777" w:rsidR="00057AD9" w:rsidRPr="00403F29" w:rsidRDefault="00057AD9" w:rsidP="00057AD9">
      <w:pPr>
        <w:pStyle w:val="Ipara"/>
        <w:keepNext/>
        <w:rPr>
          <w:color w:val="000000"/>
        </w:rPr>
      </w:pPr>
      <w:r w:rsidRPr="00403F29">
        <w:rPr>
          <w:color w:val="000000"/>
        </w:rPr>
        <w:tab/>
        <w:t>(b)</w:t>
      </w:r>
      <w:r w:rsidRPr="00403F29">
        <w:rPr>
          <w:color w:val="000000"/>
        </w:rPr>
        <w:tab/>
        <w:t>no further proceeding may be taken in relation to the alleged simple drug offence; and</w:t>
      </w:r>
    </w:p>
    <w:p w14:paraId="181CAA8E" w14:textId="77777777" w:rsidR="00057AD9" w:rsidRPr="00403F29" w:rsidRDefault="00057AD9" w:rsidP="00057AD9">
      <w:pPr>
        <w:pStyle w:val="Ipara"/>
        <w:rPr>
          <w:color w:val="000000"/>
        </w:rPr>
      </w:pPr>
      <w:r w:rsidRPr="00403F29">
        <w:rPr>
          <w:color w:val="000000"/>
        </w:rPr>
        <w:tab/>
        <w:t>(c)</w:t>
      </w:r>
      <w:r w:rsidRPr="00403F29">
        <w:rPr>
          <w:color w:val="000000"/>
        </w:rPr>
        <w:tab/>
        <w:t>the person must not be regarded as having been convicted of the alleged simple drug offence.</w:t>
      </w:r>
    </w:p>
    <w:p w14:paraId="1EC7D770" w14:textId="77777777" w:rsidR="00057AD9" w:rsidRPr="00403F29" w:rsidRDefault="00057AD9" w:rsidP="00057AD9">
      <w:pPr>
        <w:pStyle w:val="IMain"/>
        <w:rPr>
          <w:color w:val="000000"/>
        </w:rPr>
      </w:pPr>
      <w:r w:rsidRPr="00403F29">
        <w:rPr>
          <w:color w:val="000000"/>
        </w:rPr>
        <w:tab/>
        <w:t>(5)</w:t>
      </w:r>
      <w:r w:rsidRPr="00403F29">
        <w:rPr>
          <w:color w:val="000000"/>
        </w:rPr>
        <w:tab/>
        <w:t>Except as provided in subsection (4), this section does not affect the institution or prosecution of a proceeding for a simple drug offence.</w:t>
      </w:r>
    </w:p>
    <w:p w14:paraId="73A0B2F5" w14:textId="77777777" w:rsidR="00057AD9" w:rsidRPr="00403F29" w:rsidRDefault="00057AD9" w:rsidP="00057AD9">
      <w:pPr>
        <w:pStyle w:val="IMain"/>
        <w:keepNext/>
        <w:keepLines/>
        <w:rPr>
          <w:color w:val="000000"/>
        </w:rPr>
      </w:pPr>
      <w:r w:rsidRPr="00403F29">
        <w:rPr>
          <w:color w:val="000000"/>
        </w:rPr>
        <w:lastRenderedPageBreak/>
        <w:tab/>
        <w:t>(6)</w:t>
      </w:r>
      <w:r w:rsidRPr="00403F29">
        <w:rPr>
          <w:color w:val="000000"/>
        </w:rPr>
        <w:tab/>
        <w:t>Any substance, equipment or object seized under any Act in connection with the alleged simple drug offence that would have been liable to forfeiture in the event of a conviction is forfeited to the Territory on—</w:t>
      </w:r>
    </w:p>
    <w:p w14:paraId="76FE67F2" w14:textId="77777777" w:rsidR="00057AD9" w:rsidRPr="00403F29" w:rsidRDefault="00057AD9" w:rsidP="00057AD9">
      <w:pPr>
        <w:pStyle w:val="Ipara"/>
        <w:rPr>
          <w:color w:val="000000"/>
        </w:rPr>
      </w:pPr>
      <w:r w:rsidRPr="00403F29">
        <w:rPr>
          <w:color w:val="000000"/>
        </w:rPr>
        <w:tab/>
        <w:t>(a)</w:t>
      </w:r>
      <w:r w:rsidRPr="00403F29">
        <w:rPr>
          <w:color w:val="000000"/>
        </w:rPr>
        <w:tab/>
        <w:t>payment of the penalty in accordance with subsection (3) (d) (i); or</w:t>
      </w:r>
    </w:p>
    <w:p w14:paraId="18E6B45D" w14:textId="77777777" w:rsidR="00057AD9" w:rsidRPr="00403F29" w:rsidRDefault="00057AD9" w:rsidP="00057AD9">
      <w:pPr>
        <w:pStyle w:val="Ipara"/>
        <w:rPr>
          <w:color w:val="000000"/>
        </w:rPr>
      </w:pPr>
      <w:r w:rsidRPr="00403F29">
        <w:rPr>
          <w:color w:val="000000"/>
        </w:rPr>
        <w:tab/>
        <w:t>(b)</w:t>
      </w:r>
      <w:r w:rsidRPr="00403F29">
        <w:rPr>
          <w:color w:val="000000"/>
        </w:rPr>
        <w:tab/>
        <w:t xml:space="preserve">satisfying the attendance requirements of the approved drug diversion program in accordance with subsection (3) (d) (ii). </w:t>
      </w:r>
    </w:p>
    <w:p w14:paraId="65A21A97" w14:textId="77777777" w:rsidR="00057AD9" w:rsidRPr="00403F29" w:rsidRDefault="00057AD9" w:rsidP="00057AD9">
      <w:pPr>
        <w:pStyle w:val="IMain"/>
        <w:rPr>
          <w:color w:val="000000"/>
        </w:rPr>
      </w:pPr>
      <w:r w:rsidRPr="00403F29">
        <w:rPr>
          <w:color w:val="000000"/>
        </w:rPr>
        <w:tab/>
        <w:t>(7)</w:t>
      </w:r>
      <w:r w:rsidRPr="00403F29">
        <w:rPr>
          <w:color w:val="000000"/>
        </w:rPr>
        <w:tab/>
        <w:t>In this section:</w:t>
      </w:r>
    </w:p>
    <w:p w14:paraId="16E305A6" w14:textId="77777777" w:rsidR="00057AD9" w:rsidRPr="00403F29" w:rsidRDefault="00057AD9" w:rsidP="00057AD9">
      <w:pPr>
        <w:pStyle w:val="aDef"/>
        <w:rPr>
          <w:color w:val="000000"/>
        </w:rPr>
      </w:pPr>
      <w:r w:rsidRPr="00403F29">
        <w:rPr>
          <w:rStyle w:val="charBoldItals"/>
        </w:rPr>
        <w:t>approved drug diversion program</w:t>
      </w:r>
      <w:r w:rsidRPr="00403F29">
        <w:rPr>
          <w:color w:val="000000"/>
        </w:rPr>
        <w:t xml:space="preserve"> means a program approved under section 171BB.</w:t>
      </w:r>
    </w:p>
    <w:p w14:paraId="1E5C6F46" w14:textId="77777777" w:rsidR="00057AD9" w:rsidRPr="00403F29" w:rsidRDefault="00057AD9" w:rsidP="00057AD9">
      <w:pPr>
        <w:pStyle w:val="aDef"/>
      </w:pPr>
      <w:r w:rsidRPr="00403F29">
        <w:rPr>
          <w:b/>
          <w:i/>
        </w:rPr>
        <w:t>attendance requirements</w:t>
      </w:r>
      <w:r w:rsidRPr="00403F29">
        <w:rPr>
          <w:bCs/>
          <w:iCs/>
        </w:rPr>
        <w:t>, for an approved drug diversion program, means attending the first session of the program.</w:t>
      </w:r>
    </w:p>
    <w:p w14:paraId="5B258C39" w14:textId="77777777" w:rsidR="00057AD9" w:rsidRPr="00403F29" w:rsidRDefault="00057AD9" w:rsidP="00057AD9">
      <w:pPr>
        <w:pStyle w:val="aDef"/>
        <w:rPr>
          <w:color w:val="000000"/>
        </w:rPr>
      </w:pPr>
      <w:r w:rsidRPr="00403F29">
        <w:rPr>
          <w:rStyle w:val="charBoldItals"/>
        </w:rPr>
        <w:t>child</w:t>
      </w:r>
      <w:r w:rsidRPr="00403F29">
        <w:rPr>
          <w:color w:val="000000"/>
        </w:rPr>
        <w:t xml:space="preserve"> means a person who is under 18 years old on the date of the alleged offence.</w:t>
      </w:r>
    </w:p>
    <w:p w14:paraId="4A813E99" w14:textId="6AA9B9D0" w:rsidR="00057AD9" w:rsidRPr="00403F29" w:rsidRDefault="00057AD9" w:rsidP="00057AD9">
      <w:pPr>
        <w:pStyle w:val="aDef"/>
      </w:pPr>
      <w:r w:rsidRPr="00403F29">
        <w:rPr>
          <w:rStyle w:val="charBoldItals"/>
        </w:rPr>
        <w:t>person with parental responsibility</w:t>
      </w:r>
      <w:r w:rsidRPr="00403F29">
        <w:t xml:space="preserve">, for a child—means a person with parental responsibility for the child under the </w:t>
      </w:r>
      <w:hyperlink r:id="rId21" w:tooltip="A2008-19" w:history="1">
        <w:r w:rsidRPr="00403F29">
          <w:rPr>
            <w:rStyle w:val="charCitHyperlinkItal"/>
          </w:rPr>
          <w:t>Children and Young People Act 2008</w:t>
        </w:r>
      </w:hyperlink>
      <w:r w:rsidRPr="00403F29">
        <w:t>, division 1.3.2.</w:t>
      </w:r>
    </w:p>
    <w:p w14:paraId="5B4B4FE4" w14:textId="77777777" w:rsidR="00057AD9" w:rsidRPr="00403F29" w:rsidRDefault="00057AD9" w:rsidP="00057AD9">
      <w:pPr>
        <w:pStyle w:val="aDef"/>
        <w:keepNext/>
        <w:rPr>
          <w:color w:val="000000"/>
        </w:rPr>
      </w:pPr>
      <w:r w:rsidRPr="00403F29">
        <w:rPr>
          <w:rStyle w:val="charBoldItals"/>
        </w:rPr>
        <w:t xml:space="preserve">simple drug offence </w:t>
      </w:r>
      <w:r w:rsidRPr="00403F29">
        <w:rPr>
          <w:color w:val="000000"/>
        </w:rPr>
        <w:t>means an offence against any of the following:</w:t>
      </w:r>
    </w:p>
    <w:p w14:paraId="7344D5A3" w14:textId="77777777" w:rsidR="00057AD9" w:rsidRPr="00403F29" w:rsidRDefault="00057AD9" w:rsidP="00057AD9">
      <w:pPr>
        <w:pStyle w:val="Ipara"/>
        <w:keepNext/>
        <w:rPr>
          <w:color w:val="000000"/>
        </w:rPr>
      </w:pPr>
      <w:r w:rsidRPr="00403F29">
        <w:rPr>
          <w:color w:val="000000"/>
        </w:rPr>
        <w:tab/>
        <w:t>(a)</w:t>
      </w:r>
      <w:r w:rsidRPr="00403F29">
        <w:rPr>
          <w:color w:val="000000"/>
        </w:rPr>
        <w:tab/>
        <w:t>section 162 (1);</w:t>
      </w:r>
    </w:p>
    <w:p w14:paraId="32C4B910" w14:textId="77777777" w:rsidR="00057AD9" w:rsidRPr="00403F29" w:rsidRDefault="00057AD9" w:rsidP="00057AD9">
      <w:pPr>
        <w:pStyle w:val="Ipara"/>
        <w:rPr>
          <w:color w:val="000000"/>
        </w:rPr>
      </w:pPr>
      <w:r w:rsidRPr="00403F29">
        <w:rPr>
          <w:color w:val="000000"/>
        </w:rPr>
        <w:tab/>
        <w:t>(b)</w:t>
      </w:r>
      <w:r w:rsidRPr="00403F29">
        <w:rPr>
          <w:color w:val="000000"/>
        </w:rPr>
        <w:tab/>
        <w:t>section 169 (1);</w:t>
      </w:r>
    </w:p>
    <w:p w14:paraId="3FFC758D" w14:textId="77777777" w:rsidR="00057AD9" w:rsidRPr="00403F29" w:rsidRDefault="00057AD9" w:rsidP="00057AD9">
      <w:pPr>
        <w:pStyle w:val="Ipara"/>
        <w:rPr>
          <w:color w:val="000000"/>
        </w:rPr>
      </w:pPr>
      <w:r w:rsidRPr="00403F29">
        <w:rPr>
          <w:color w:val="000000"/>
        </w:rPr>
        <w:tab/>
        <w:t>(c)</w:t>
      </w:r>
      <w:r w:rsidRPr="00403F29">
        <w:rPr>
          <w:color w:val="000000"/>
        </w:rPr>
        <w:tab/>
        <w:t xml:space="preserve">section 171 (1); </w:t>
      </w:r>
    </w:p>
    <w:p w14:paraId="53367AC9" w14:textId="77777777" w:rsidR="00057AD9" w:rsidRPr="00403F29" w:rsidRDefault="00057AD9" w:rsidP="00057AD9">
      <w:pPr>
        <w:pStyle w:val="Idefpara"/>
        <w:rPr>
          <w:color w:val="000000"/>
        </w:rPr>
      </w:pPr>
      <w:r w:rsidRPr="00403F29">
        <w:rPr>
          <w:color w:val="000000"/>
        </w:rPr>
        <w:tab/>
        <w:t>(d)</w:t>
      </w:r>
      <w:r w:rsidRPr="00403F29">
        <w:rPr>
          <w:color w:val="000000"/>
        </w:rPr>
        <w:tab/>
        <w:t>section 171AA (1).</w:t>
      </w:r>
    </w:p>
    <w:p w14:paraId="6C1165AE" w14:textId="77777777" w:rsidR="00057AD9" w:rsidRPr="00403F29" w:rsidRDefault="00057AD9" w:rsidP="00057AD9">
      <w:pPr>
        <w:pStyle w:val="AH5Sec"/>
        <w:shd w:val="pct25" w:color="auto" w:fill="auto"/>
      </w:pPr>
      <w:bookmarkStart w:id="13" w:name="_Toc117518519"/>
      <w:r w:rsidRPr="00403F29">
        <w:rPr>
          <w:rStyle w:val="CharSectNo"/>
        </w:rPr>
        <w:lastRenderedPageBreak/>
        <w:t>10</w:t>
      </w:r>
      <w:r w:rsidRPr="00403F29">
        <w:tab/>
        <w:t>New section 171BB</w:t>
      </w:r>
      <w:bookmarkEnd w:id="13"/>
    </w:p>
    <w:p w14:paraId="7276BD4B" w14:textId="77777777" w:rsidR="00057AD9" w:rsidRPr="00403F29" w:rsidRDefault="00057AD9" w:rsidP="00057AD9">
      <w:pPr>
        <w:pStyle w:val="direction"/>
        <w:rPr>
          <w:color w:val="000000"/>
        </w:rPr>
      </w:pPr>
      <w:r w:rsidRPr="00403F29">
        <w:rPr>
          <w:color w:val="000000"/>
        </w:rPr>
        <w:t>in part 10, insert</w:t>
      </w:r>
    </w:p>
    <w:p w14:paraId="5048D477" w14:textId="77777777" w:rsidR="00057AD9" w:rsidRPr="00403F29" w:rsidRDefault="00057AD9" w:rsidP="00057AD9">
      <w:pPr>
        <w:pStyle w:val="IH5Sec"/>
        <w:rPr>
          <w:color w:val="000000"/>
        </w:rPr>
      </w:pPr>
      <w:r w:rsidRPr="00403F29">
        <w:rPr>
          <w:color w:val="000000"/>
        </w:rPr>
        <w:t>171BB</w:t>
      </w:r>
      <w:r w:rsidRPr="00403F29">
        <w:rPr>
          <w:color w:val="000000"/>
        </w:rPr>
        <w:tab/>
        <w:t>Drug diversion program</w:t>
      </w:r>
    </w:p>
    <w:p w14:paraId="150BBA91" w14:textId="77777777" w:rsidR="00057AD9" w:rsidRPr="00403F29" w:rsidRDefault="00057AD9" w:rsidP="00057AD9">
      <w:pPr>
        <w:pStyle w:val="IMain"/>
        <w:rPr>
          <w:color w:val="000000"/>
          <w:szCs w:val="24"/>
        </w:rPr>
      </w:pPr>
      <w:r w:rsidRPr="00403F29">
        <w:rPr>
          <w:color w:val="000000"/>
        </w:rPr>
        <w:tab/>
        <w:t>(1)</w:t>
      </w:r>
      <w:r w:rsidRPr="00403F29">
        <w:rPr>
          <w:color w:val="000000"/>
        </w:rPr>
        <w:tab/>
        <w:t>The Minister may approve a drug diversion program for the assessment and treatment</w:t>
      </w:r>
      <w:r w:rsidRPr="00403F29">
        <w:rPr>
          <w:color w:val="000000"/>
          <w:szCs w:val="24"/>
        </w:rPr>
        <w:t xml:space="preserve"> of people who are found in possession of drugs of dependence or prohibited substances.</w:t>
      </w:r>
    </w:p>
    <w:p w14:paraId="7E00FE46" w14:textId="77777777" w:rsidR="00057AD9" w:rsidRPr="00403F29" w:rsidRDefault="00057AD9" w:rsidP="00057AD9">
      <w:pPr>
        <w:pStyle w:val="IMain"/>
        <w:rPr>
          <w:color w:val="000000"/>
        </w:rPr>
      </w:pPr>
      <w:r w:rsidRPr="00403F29">
        <w:rPr>
          <w:color w:val="000000"/>
        </w:rPr>
        <w:tab/>
        <w:t>(2)</w:t>
      </w:r>
      <w:r w:rsidRPr="00403F29">
        <w:rPr>
          <w:color w:val="000000"/>
        </w:rPr>
        <w:tab/>
        <w:t>An approval is a notifiable instrument.</w:t>
      </w:r>
    </w:p>
    <w:p w14:paraId="0727CD14" w14:textId="77777777" w:rsidR="00057AD9" w:rsidRPr="00403F29" w:rsidRDefault="00057AD9" w:rsidP="00057AD9">
      <w:pPr>
        <w:pStyle w:val="AH5Sec"/>
        <w:shd w:val="pct25" w:color="auto" w:fill="auto"/>
      </w:pPr>
      <w:bookmarkStart w:id="14" w:name="_Toc117518520"/>
      <w:r w:rsidRPr="00403F29">
        <w:rPr>
          <w:rStyle w:val="CharSectNo"/>
        </w:rPr>
        <w:t>11</w:t>
      </w:r>
      <w:r w:rsidRPr="00403F29">
        <w:tab/>
        <w:t>New section 205B</w:t>
      </w:r>
      <w:bookmarkEnd w:id="14"/>
    </w:p>
    <w:p w14:paraId="1CF31F4E" w14:textId="77777777" w:rsidR="00057AD9" w:rsidRPr="00403F29" w:rsidRDefault="00057AD9" w:rsidP="00057AD9">
      <w:pPr>
        <w:pStyle w:val="direction"/>
      </w:pPr>
      <w:r w:rsidRPr="00403F29">
        <w:t>insert</w:t>
      </w:r>
    </w:p>
    <w:p w14:paraId="3604BF2A" w14:textId="77777777" w:rsidR="00057AD9" w:rsidRPr="00403F29" w:rsidRDefault="00057AD9" w:rsidP="00057AD9">
      <w:pPr>
        <w:pStyle w:val="IH5Sec"/>
      </w:pPr>
      <w:r w:rsidRPr="00403F29">
        <w:t>205B</w:t>
      </w:r>
      <w:r w:rsidRPr="00403F29">
        <w:tab/>
        <w:t>Review of certain amendments related to personal use</w:t>
      </w:r>
    </w:p>
    <w:p w14:paraId="6F268133" w14:textId="77777777" w:rsidR="00057AD9" w:rsidRPr="00403F29" w:rsidRDefault="00057AD9" w:rsidP="00057AD9">
      <w:pPr>
        <w:pStyle w:val="IMain"/>
      </w:pPr>
      <w:r w:rsidRPr="00403F29">
        <w:tab/>
        <w:t>(1)</w:t>
      </w:r>
      <w:r w:rsidRPr="00403F29">
        <w:tab/>
        <w:t>The Minister must appoint a person with expertise in relation to people who use drugs or substances to which this Act applies (an </w:t>
      </w:r>
      <w:r w:rsidRPr="00403F29">
        <w:rPr>
          <w:rStyle w:val="charBoldItals"/>
        </w:rPr>
        <w:t>independent reviewer</w:t>
      </w:r>
      <w:r w:rsidRPr="00403F29">
        <w:t xml:space="preserve">) to review the operation of the amendments of this Act made by the </w:t>
      </w:r>
      <w:r w:rsidRPr="00403F29">
        <w:rPr>
          <w:rStyle w:val="charItals"/>
        </w:rPr>
        <w:t>Drugs of Dependence (Personal Use) Amendment Act 2022</w:t>
      </w:r>
      <w:r w:rsidRPr="00403F29">
        <w:t>, as soon as practicable after the end of their 2nd year of operation.</w:t>
      </w:r>
    </w:p>
    <w:p w14:paraId="333784A7" w14:textId="77777777" w:rsidR="00057AD9" w:rsidRPr="00403F29" w:rsidRDefault="00057AD9" w:rsidP="00057AD9">
      <w:pPr>
        <w:pStyle w:val="IMain"/>
      </w:pPr>
      <w:r w:rsidRPr="00403F29">
        <w:tab/>
        <w:t>(2)</w:t>
      </w:r>
      <w:r w:rsidRPr="00403F29">
        <w:tab/>
        <w:t xml:space="preserve">The Minister must not appoint a person as the independent reviewer if the person is a public servant. </w:t>
      </w:r>
    </w:p>
    <w:p w14:paraId="73E8CFB5" w14:textId="77777777" w:rsidR="00057AD9" w:rsidRPr="00403F29" w:rsidRDefault="00057AD9" w:rsidP="00057AD9">
      <w:pPr>
        <w:pStyle w:val="IMain"/>
      </w:pPr>
      <w:r w:rsidRPr="00403F29">
        <w:tab/>
        <w:t>(3)</w:t>
      </w:r>
      <w:r w:rsidRPr="00403F29">
        <w:tab/>
        <w:t xml:space="preserve">The person undertaking the review must consult with the members of any community the reviewer considers is affected, or likely to be affected, by the operation of the amendments. </w:t>
      </w:r>
    </w:p>
    <w:p w14:paraId="4575592D" w14:textId="77777777" w:rsidR="00057AD9" w:rsidRPr="00403F29" w:rsidRDefault="00057AD9" w:rsidP="00057AD9">
      <w:pPr>
        <w:pStyle w:val="IMain"/>
      </w:pPr>
      <w:r w:rsidRPr="00403F29">
        <w:tab/>
        <w:t>(4)</w:t>
      </w:r>
      <w:r w:rsidRPr="00403F29">
        <w:tab/>
        <w:t>The Minister must present a report of the review to the Legislative Assembly within 6 months after the day the review is started.</w:t>
      </w:r>
    </w:p>
    <w:p w14:paraId="41EAE817" w14:textId="77777777" w:rsidR="00057AD9" w:rsidRPr="00403F29" w:rsidRDefault="00057AD9" w:rsidP="00057AD9">
      <w:pPr>
        <w:pStyle w:val="IMain"/>
      </w:pPr>
      <w:r w:rsidRPr="00403F29">
        <w:tab/>
        <w:t>(5)</w:t>
      </w:r>
      <w:r w:rsidRPr="00403F29">
        <w:tab/>
        <w:t>This section expires 4 years after the day it commences.</w:t>
      </w:r>
    </w:p>
    <w:p w14:paraId="6BD6A4E7" w14:textId="77777777" w:rsidR="00057AD9" w:rsidRPr="00403F29" w:rsidRDefault="00057AD9" w:rsidP="00057AD9">
      <w:pPr>
        <w:pStyle w:val="AH5Sec"/>
        <w:shd w:val="pct25" w:color="auto" w:fill="auto"/>
      </w:pPr>
      <w:bookmarkStart w:id="15" w:name="_Toc117518521"/>
      <w:r w:rsidRPr="00403F29">
        <w:rPr>
          <w:rStyle w:val="CharSectNo"/>
        </w:rPr>
        <w:lastRenderedPageBreak/>
        <w:t>12</w:t>
      </w:r>
      <w:r w:rsidRPr="00403F29">
        <w:tab/>
        <w:t xml:space="preserve">Dictionary, new definition of </w:t>
      </w:r>
      <w:r w:rsidRPr="00403F29">
        <w:rPr>
          <w:rStyle w:val="charItals"/>
        </w:rPr>
        <w:t>small quantity</w:t>
      </w:r>
      <w:bookmarkEnd w:id="15"/>
    </w:p>
    <w:p w14:paraId="24811700" w14:textId="77777777" w:rsidR="00057AD9" w:rsidRPr="00403F29" w:rsidRDefault="00057AD9" w:rsidP="00057AD9">
      <w:pPr>
        <w:pStyle w:val="direction"/>
      </w:pPr>
      <w:r w:rsidRPr="00403F29">
        <w:t>insert</w:t>
      </w:r>
    </w:p>
    <w:p w14:paraId="075C0FD4" w14:textId="77777777" w:rsidR="00057AD9" w:rsidRPr="00403F29" w:rsidRDefault="00057AD9" w:rsidP="00057AD9">
      <w:pPr>
        <w:pStyle w:val="aDef"/>
        <w:rPr>
          <w:color w:val="000000"/>
        </w:rPr>
      </w:pPr>
      <w:r w:rsidRPr="00403F29">
        <w:rPr>
          <w:rStyle w:val="charBoldItals"/>
        </w:rPr>
        <w:t>small quantity</w:t>
      </w:r>
      <w:r w:rsidRPr="00403F29">
        <w:rPr>
          <w:rStyle w:val="charItals"/>
        </w:rPr>
        <w:t>,</w:t>
      </w:r>
      <w:r w:rsidRPr="00403F29">
        <w:rPr>
          <w:color w:val="000000"/>
        </w:rPr>
        <w:t xml:space="preserve"> for a drug of dependence or a prohibited substance, means a quantity of the drug or substance that is not more than the quantity prescribed by regulation.</w:t>
      </w:r>
    </w:p>
    <w:p w14:paraId="71D7EDA9" w14:textId="77777777" w:rsidR="00057AD9" w:rsidRPr="00403F29" w:rsidRDefault="00057AD9" w:rsidP="00057AD9">
      <w:pPr>
        <w:pStyle w:val="PageBreak"/>
      </w:pPr>
      <w:r w:rsidRPr="00403F29">
        <w:br w:type="page"/>
      </w:r>
    </w:p>
    <w:p w14:paraId="03C56EB3" w14:textId="77777777" w:rsidR="00057AD9" w:rsidRPr="00403F29" w:rsidRDefault="00057AD9" w:rsidP="00057AD9">
      <w:pPr>
        <w:pStyle w:val="AH2Part"/>
      </w:pPr>
      <w:bookmarkStart w:id="16" w:name="_Toc117518522"/>
      <w:r w:rsidRPr="00403F29">
        <w:rPr>
          <w:rStyle w:val="CharPartNo"/>
        </w:rPr>
        <w:lastRenderedPageBreak/>
        <w:t>Part 3</w:t>
      </w:r>
      <w:r w:rsidRPr="00403F29">
        <w:tab/>
      </w:r>
      <w:r w:rsidRPr="00403F29">
        <w:rPr>
          <w:rStyle w:val="CharPartText"/>
        </w:rPr>
        <w:t>Drugs of Dependence Regulation 2009</w:t>
      </w:r>
      <w:bookmarkEnd w:id="16"/>
    </w:p>
    <w:p w14:paraId="483477B5" w14:textId="77777777" w:rsidR="00057AD9" w:rsidRPr="00403F29" w:rsidRDefault="00057AD9" w:rsidP="00057AD9">
      <w:pPr>
        <w:pStyle w:val="AH5Sec"/>
        <w:shd w:val="pct25" w:color="auto" w:fill="auto"/>
      </w:pPr>
      <w:bookmarkStart w:id="17" w:name="_Toc117518523"/>
      <w:r w:rsidRPr="00403F29">
        <w:rPr>
          <w:rStyle w:val="CharSectNo"/>
        </w:rPr>
        <w:t>13</w:t>
      </w:r>
      <w:r w:rsidRPr="00403F29">
        <w:tab/>
        <w:t>New section 3A</w:t>
      </w:r>
      <w:bookmarkEnd w:id="17"/>
    </w:p>
    <w:p w14:paraId="1FE13AD0" w14:textId="77777777" w:rsidR="00057AD9" w:rsidRPr="00403F29" w:rsidRDefault="00057AD9" w:rsidP="00057AD9">
      <w:pPr>
        <w:pStyle w:val="direction"/>
        <w:rPr>
          <w:color w:val="000000"/>
        </w:rPr>
      </w:pPr>
      <w:r w:rsidRPr="00403F29">
        <w:rPr>
          <w:color w:val="000000"/>
        </w:rPr>
        <w:t>insert</w:t>
      </w:r>
    </w:p>
    <w:p w14:paraId="1E9A1229" w14:textId="77777777" w:rsidR="00057AD9" w:rsidRPr="00403F29" w:rsidRDefault="00057AD9" w:rsidP="00057AD9">
      <w:pPr>
        <w:pStyle w:val="IH5Sec"/>
        <w:rPr>
          <w:color w:val="000000"/>
        </w:rPr>
      </w:pPr>
      <w:r w:rsidRPr="00403F29">
        <w:rPr>
          <w:color w:val="000000"/>
        </w:rPr>
        <w:t>3A</w:t>
      </w:r>
      <w:r w:rsidRPr="00403F29">
        <w:rPr>
          <w:color w:val="000000"/>
        </w:rPr>
        <w:tab/>
        <w:t>Offence notice penalty—Act, s 171A (3) (c) (i)</w:t>
      </w:r>
    </w:p>
    <w:p w14:paraId="17B76525" w14:textId="77777777" w:rsidR="00057AD9" w:rsidRPr="00403F29" w:rsidRDefault="00057AD9" w:rsidP="00057AD9">
      <w:pPr>
        <w:pStyle w:val="Amainreturn"/>
      </w:pPr>
      <w:r w:rsidRPr="00403F29">
        <w:t>The prescribed penalty is $100.</w:t>
      </w:r>
    </w:p>
    <w:p w14:paraId="71B00365" w14:textId="77777777" w:rsidR="00057AD9" w:rsidRPr="00403F29" w:rsidRDefault="00057AD9" w:rsidP="00057AD9">
      <w:pPr>
        <w:pStyle w:val="AH5Sec"/>
        <w:shd w:val="pct25" w:color="auto" w:fill="auto"/>
        <w:rPr>
          <w:bCs/>
          <w:color w:val="000000"/>
        </w:rPr>
      </w:pPr>
      <w:bookmarkStart w:id="18" w:name="_Toc117518524"/>
      <w:r w:rsidRPr="00403F29">
        <w:rPr>
          <w:rStyle w:val="CharSectNo"/>
        </w:rPr>
        <w:t>14</w:t>
      </w:r>
      <w:r w:rsidRPr="00403F29">
        <w:rPr>
          <w:bCs/>
          <w:color w:val="000000"/>
        </w:rPr>
        <w:tab/>
        <w:t>New section 6</w:t>
      </w:r>
      <w:bookmarkEnd w:id="18"/>
    </w:p>
    <w:p w14:paraId="087F3A6C" w14:textId="77777777" w:rsidR="00057AD9" w:rsidRPr="00403F29" w:rsidRDefault="00057AD9" w:rsidP="00057AD9">
      <w:pPr>
        <w:pStyle w:val="direction"/>
      </w:pPr>
      <w:r w:rsidRPr="00403F29">
        <w:t>insert</w:t>
      </w:r>
    </w:p>
    <w:p w14:paraId="13F0F71C" w14:textId="77777777" w:rsidR="00057AD9" w:rsidRPr="00403F29" w:rsidRDefault="00057AD9" w:rsidP="00057AD9">
      <w:pPr>
        <w:pStyle w:val="IH5Sec"/>
        <w:rPr>
          <w:color w:val="000000"/>
        </w:rPr>
      </w:pPr>
      <w:r w:rsidRPr="00403F29">
        <w:rPr>
          <w:color w:val="000000"/>
        </w:rPr>
        <w:t>6</w:t>
      </w:r>
      <w:r w:rsidRPr="00403F29">
        <w:rPr>
          <w:color w:val="000000"/>
        </w:rPr>
        <w:tab/>
        <w:t xml:space="preserve">Small quantity—Act, dict, def </w:t>
      </w:r>
      <w:r w:rsidRPr="00403F29">
        <w:rPr>
          <w:rStyle w:val="charItals"/>
        </w:rPr>
        <w:t>small quantity</w:t>
      </w:r>
    </w:p>
    <w:p w14:paraId="1E44B7A7" w14:textId="77777777" w:rsidR="00057AD9" w:rsidRPr="00403F29" w:rsidRDefault="00057AD9" w:rsidP="00057AD9">
      <w:pPr>
        <w:pStyle w:val="IMain"/>
        <w:keepNext/>
      </w:pPr>
      <w:r w:rsidRPr="00403F29">
        <w:tab/>
        <w:t>(1)</w:t>
      </w:r>
      <w:r w:rsidRPr="00403F29">
        <w:tab/>
        <w:t>For the Act—</w:t>
      </w:r>
    </w:p>
    <w:p w14:paraId="4D464A46" w14:textId="77777777" w:rsidR="00057AD9" w:rsidRPr="00403F29" w:rsidRDefault="00057AD9" w:rsidP="00057AD9">
      <w:pPr>
        <w:pStyle w:val="Ipara"/>
      </w:pPr>
      <w:r w:rsidRPr="00403F29">
        <w:tab/>
        <w:t>(a)</w:t>
      </w:r>
      <w:r w:rsidRPr="00403F29">
        <w:tab/>
        <w:t>the small quantity mentioned in table 6.1, column 3 for a drug of dependence mentioned in column 2, whether in pure form or a mixture containing the drug, is prescribed; and</w:t>
      </w:r>
    </w:p>
    <w:p w14:paraId="1C9C39A5" w14:textId="77777777" w:rsidR="00057AD9" w:rsidRPr="00403F29" w:rsidRDefault="00057AD9" w:rsidP="00057AD9">
      <w:pPr>
        <w:pStyle w:val="Ipara"/>
        <w:rPr>
          <w:color w:val="000000"/>
        </w:rPr>
      </w:pPr>
      <w:r w:rsidRPr="00403F29">
        <w:tab/>
        <w:t>(b)</w:t>
      </w:r>
      <w:r w:rsidRPr="00403F29">
        <w:tab/>
        <w:t xml:space="preserve">the small quantity mentioned in table 6.2, column 3 for a prohibited substance mentioned in column 2, other than items 5 </w:t>
      </w:r>
      <w:r w:rsidRPr="00403F29">
        <w:rPr>
          <w:color w:val="000000"/>
        </w:rPr>
        <w:t>and 6, whether in pure form or a mixture containing the substance, is prescribed; and</w:t>
      </w:r>
    </w:p>
    <w:p w14:paraId="305C3D18" w14:textId="77777777" w:rsidR="00057AD9" w:rsidRPr="00403F29" w:rsidRDefault="00057AD9" w:rsidP="00057AD9">
      <w:pPr>
        <w:pStyle w:val="Ipara"/>
      </w:pPr>
      <w:r w:rsidRPr="00403F29">
        <w:tab/>
        <w:t>(c)</w:t>
      </w:r>
      <w:r w:rsidRPr="00403F29">
        <w:tab/>
        <w:t>the small quantity mentioned in table 6.2, column 3 for a prohibited substance mentioned in column 2, items 5 and 6, in a pure form of the substance, is prescribed.</w:t>
      </w:r>
    </w:p>
    <w:p w14:paraId="5DA08680" w14:textId="0FEB09C9" w:rsidR="00057AD9" w:rsidRPr="00403F29" w:rsidRDefault="00057AD9" w:rsidP="00057AD9">
      <w:pPr>
        <w:pStyle w:val="TableHd"/>
        <w:spacing w:after="120"/>
      </w:pPr>
      <w:r w:rsidRPr="00403F29">
        <w:lastRenderedPageBreak/>
        <w:t>Table 6.1</w:t>
      </w:r>
      <w:r w:rsidR="00D82BDD">
        <w:tab/>
      </w:r>
      <w:r w:rsidRPr="00403F29">
        <w:t>Small quantity—drugs of dependence</w:t>
      </w:r>
    </w:p>
    <w:tbl>
      <w:tblPr>
        <w:tblW w:w="7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2127"/>
        <w:gridCol w:w="1701"/>
      </w:tblGrid>
      <w:tr w:rsidR="00057AD9" w:rsidRPr="00403F29" w14:paraId="244D4E85" w14:textId="77777777" w:rsidTr="00925DBC">
        <w:trPr>
          <w:cantSplit/>
          <w:tblHeader/>
        </w:trPr>
        <w:tc>
          <w:tcPr>
            <w:tcW w:w="1129" w:type="dxa"/>
            <w:tcBorders>
              <w:bottom w:val="single" w:sz="4" w:space="0" w:color="auto"/>
            </w:tcBorders>
          </w:tcPr>
          <w:p w14:paraId="7254D2F5" w14:textId="77777777" w:rsidR="00057AD9" w:rsidRPr="00403F29" w:rsidRDefault="00057AD9" w:rsidP="00925DBC">
            <w:pPr>
              <w:keepNext/>
              <w:spacing w:after="60"/>
              <w:rPr>
                <w:rFonts w:ascii="Arial" w:hAnsi="Arial"/>
                <w:b/>
                <w:color w:val="000000"/>
                <w:sz w:val="18"/>
              </w:rPr>
            </w:pPr>
            <w:r w:rsidRPr="00403F29">
              <w:rPr>
                <w:rFonts w:ascii="Arial" w:hAnsi="Arial"/>
                <w:b/>
                <w:color w:val="000000"/>
                <w:sz w:val="18"/>
              </w:rPr>
              <w:t>column 1</w:t>
            </w:r>
          </w:p>
          <w:p w14:paraId="3B2E07E0" w14:textId="77777777" w:rsidR="00057AD9" w:rsidRPr="00403F29" w:rsidRDefault="00057AD9" w:rsidP="00925DBC">
            <w:pPr>
              <w:keepNext/>
              <w:spacing w:after="60"/>
              <w:rPr>
                <w:rFonts w:ascii="Arial" w:hAnsi="Arial"/>
                <w:b/>
                <w:color w:val="000000"/>
                <w:sz w:val="18"/>
              </w:rPr>
            </w:pPr>
            <w:r w:rsidRPr="00403F29">
              <w:rPr>
                <w:rFonts w:ascii="Arial" w:hAnsi="Arial"/>
                <w:b/>
                <w:color w:val="000000"/>
                <w:sz w:val="18"/>
              </w:rPr>
              <w:t>item</w:t>
            </w:r>
          </w:p>
        </w:tc>
        <w:tc>
          <w:tcPr>
            <w:tcW w:w="2268" w:type="dxa"/>
            <w:tcBorders>
              <w:bottom w:val="single" w:sz="4" w:space="0" w:color="auto"/>
            </w:tcBorders>
          </w:tcPr>
          <w:p w14:paraId="6FF0F46A" w14:textId="77777777" w:rsidR="00057AD9" w:rsidRPr="00403F29" w:rsidRDefault="00057AD9" w:rsidP="00925DBC">
            <w:pPr>
              <w:keepNext/>
              <w:spacing w:after="60"/>
              <w:rPr>
                <w:rFonts w:ascii="Arial" w:hAnsi="Arial"/>
                <w:b/>
                <w:color w:val="000000"/>
                <w:sz w:val="18"/>
              </w:rPr>
            </w:pPr>
            <w:r w:rsidRPr="00403F29">
              <w:rPr>
                <w:rFonts w:ascii="Arial" w:hAnsi="Arial"/>
                <w:b/>
                <w:color w:val="000000"/>
                <w:sz w:val="18"/>
              </w:rPr>
              <w:t>column 2</w:t>
            </w:r>
          </w:p>
          <w:p w14:paraId="09DD70C3" w14:textId="77777777" w:rsidR="00057AD9" w:rsidRPr="00403F29" w:rsidRDefault="00057AD9" w:rsidP="00925DBC">
            <w:pPr>
              <w:keepNext/>
              <w:spacing w:after="60"/>
              <w:rPr>
                <w:rFonts w:ascii="Arial" w:hAnsi="Arial"/>
                <w:b/>
                <w:color w:val="000000"/>
                <w:sz w:val="18"/>
              </w:rPr>
            </w:pPr>
            <w:r w:rsidRPr="00403F29">
              <w:rPr>
                <w:rFonts w:ascii="Arial" w:hAnsi="Arial"/>
                <w:b/>
                <w:color w:val="000000"/>
                <w:sz w:val="18"/>
              </w:rPr>
              <w:t xml:space="preserve">drug of dependence </w:t>
            </w:r>
          </w:p>
        </w:tc>
        <w:tc>
          <w:tcPr>
            <w:tcW w:w="2127" w:type="dxa"/>
            <w:tcBorders>
              <w:bottom w:val="single" w:sz="4" w:space="0" w:color="auto"/>
            </w:tcBorders>
          </w:tcPr>
          <w:p w14:paraId="0F3B8BD6" w14:textId="77777777" w:rsidR="00057AD9" w:rsidRPr="00403F29" w:rsidRDefault="00057AD9" w:rsidP="00925DBC">
            <w:pPr>
              <w:keepNext/>
              <w:spacing w:after="60"/>
              <w:rPr>
                <w:rFonts w:ascii="Arial" w:hAnsi="Arial"/>
                <w:b/>
                <w:color w:val="000000"/>
                <w:sz w:val="18"/>
              </w:rPr>
            </w:pPr>
            <w:r w:rsidRPr="00403F29">
              <w:rPr>
                <w:rFonts w:ascii="Arial" w:hAnsi="Arial"/>
                <w:b/>
                <w:color w:val="000000"/>
                <w:sz w:val="18"/>
              </w:rPr>
              <w:t>column 3</w:t>
            </w:r>
          </w:p>
          <w:p w14:paraId="7A703D8C" w14:textId="77777777" w:rsidR="00057AD9" w:rsidRPr="00403F29" w:rsidRDefault="00057AD9" w:rsidP="00925DBC">
            <w:pPr>
              <w:keepNext/>
              <w:spacing w:after="60"/>
              <w:rPr>
                <w:rFonts w:ascii="Arial" w:hAnsi="Arial"/>
                <w:b/>
                <w:color w:val="000000"/>
                <w:sz w:val="18"/>
              </w:rPr>
            </w:pPr>
            <w:r w:rsidRPr="00403F29">
              <w:rPr>
                <w:rFonts w:ascii="Arial" w:hAnsi="Arial"/>
                <w:b/>
                <w:color w:val="000000"/>
                <w:sz w:val="18"/>
              </w:rPr>
              <w:t>small quantity</w:t>
            </w:r>
          </w:p>
        </w:tc>
        <w:tc>
          <w:tcPr>
            <w:tcW w:w="1701" w:type="dxa"/>
            <w:tcBorders>
              <w:bottom w:val="single" w:sz="4" w:space="0" w:color="auto"/>
            </w:tcBorders>
          </w:tcPr>
          <w:p w14:paraId="3EF61587" w14:textId="77777777" w:rsidR="00057AD9" w:rsidRPr="00403F29" w:rsidRDefault="00057AD9" w:rsidP="00925DBC">
            <w:pPr>
              <w:keepNext/>
              <w:spacing w:after="60"/>
              <w:rPr>
                <w:rFonts w:ascii="Arial" w:hAnsi="Arial"/>
                <w:b/>
                <w:color w:val="000000"/>
                <w:sz w:val="18"/>
              </w:rPr>
            </w:pPr>
            <w:r w:rsidRPr="00403F29">
              <w:rPr>
                <w:rFonts w:ascii="Arial" w:hAnsi="Arial"/>
                <w:b/>
                <w:color w:val="000000"/>
                <w:sz w:val="18"/>
              </w:rPr>
              <w:t>column 4</w:t>
            </w:r>
          </w:p>
          <w:p w14:paraId="01A4A4A7" w14:textId="77777777" w:rsidR="00057AD9" w:rsidRPr="00403F29" w:rsidRDefault="00057AD9" w:rsidP="00925DBC">
            <w:pPr>
              <w:keepNext/>
              <w:spacing w:after="60"/>
              <w:rPr>
                <w:rFonts w:ascii="Arial" w:hAnsi="Arial"/>
                <w:b/>
                <w:color w:val="000000"/>
                <w:sz w:val="18"/>
              </w:rPr>
            </w:pPr>
            <w:r w:rsidRPr="00403F29">
              <w:rPr>
                <w:rFonts w:ascii="Arial" w:hAnsi="Arial"/>
                <w:b/>
                <w:color w:val="000000"/>
                <w:sz w:val="18"/>
              </w:rPr>
              <w:t>discrete dosage unit (DDU)</w:t>
            </w:r>
          </w:p>
        </w:tc>
      </w:tr>
      <w:tr w:rsidR="00057AD9" w:rsidRPr="00403F29" w14:paraId="2D94A9F9" w14:textId="77777777" w:rsidTr="00925DBC">
        <w:trPr>
          <w:cantSplit/>
        </w:trPr>
        <w:tc>
          <w:tcPr>
            <w:tcW w:w="1129" w:type="dxa"/>
            <w:tcBorders>
              <w:top w:val="nil"/>
            </w:tcBorders>
          </w:tcPr>
          <w:p w14:paraId="44CA1278" w14:textId="77777777" w:rsidR="00057AD9" w:rsidRPr="00403F29" w:rsidRDefault="00057AD9" w:rsidP="00925DBC">
            <w:pPr>
              <w:keepNext/>
              <w:spacing w:before="60" w:after="60"/>
              <w:ind w:left="360" w:hanging="360"/>
              <w:rPr>
                <w:color w:val="000000"/>
                <w:sz w:val="20"/>
              </w:rPr>
            </w:pPr>
            <w:r w:rsidRPr="00403F29">
              <w:rPr>
                <w:color w:val="000000"/>
                <w:sz w:val="20"/>
              </w:rPr>
              <w:t xml:space="preserve">1 </w:t>
            </w:r>
          </w:p>
        </w:tc>
        <w:tc>
          <w:tcPr>
            <w:tcW w:w="2268" w:type="dxa"/>
            <w:tcBorders>
              <w:top w:val="nil"/>
            </w:tcBorders>
          </w:tcPr>
          <w:p w14:paraId="173355E2" w14:textId="77777777" w:rsidR="00057AD9" w:rsidRPr="00403F29" w:rsidRDefault="00057AD9" w:rsidP="00925DBC">
            <w:pPr>
              <w:keepNext/>
              <w:spacing w:before="60" w:after="60"/>
              <w:rPr>
                <w:color w:val="000000"/>
                <w:sz w:val="20"/>
              </w:rPr>
            </w:pPr>
            <w:r w:rsidRPr="00403F29">
              <w:rPr>
                <w:color w:val="000000"/>
                <w:sz w:val="20"/>
              </w:rPr>
              <w:t>amphetamine</w:t>
            </w:r>
          </w:p>
        </w:tc>
        <w:tc>
          <w:tcPr>
            <w:tcW w:w="2127" w:type="dxa"/>
            <w:tcBorders>
              <w:top w:val="nil"/>
            </w:tcBorders>
          </w:tcPr>
          <w:p w14:paraId="27727773" w14:textId="77777777" w:rsidR="00057AD9" w:rsidRPr="00403F29" w:rsidRDefault="00057AD9" w:rsidP="00925DBC">
            <w:pPr>
              <w:keepNext/>
              <w:spacing w:before="60" w:after="60"/>
              <w:rPr>
                <w:color w:val="000000"/>
                <w:sz w:val="20"/>
              </w:rPr>
            </w:pPr>
            <w:r w:rsidRPr="00403F29">
              <w:rPr>
                <w:color w:val="000000"/>
                <w:sz w:val="20"/>
              </w:rPr>
              <w:t>1.5g</w:t>
            </w:r>
          </w:p>
        </w:tc>
        <w:tc>
          <w:tcPr>
            <w:tcW w:w="1701" w:type="dxa"/>
            <w:tcBorders>
              <w:top w:val="nil"/>
            </w:tcBorders>
          </w:tcPr>
          <w:p w14:paraId="6D5D4107" w14:textId="77777777" w:rsidR="00057AD9" w:rsidRPr="00403F29" w:rsidRDefault="00057AD9" w:rsidP="00925DBC">
            <w:pPr>
              <w:keepNext/>
              <w:spacing w:before="60" w:after="60"/>
              <w:rPr>
                <w:color w:val="000000"/>
                <w:sz w:val="20"/>
              </w:rPr>
            </w:pPr>
          </w:p>
        </w:tc>
      </w:tr>
      <w:tr w:rsidR="00057AD9" w:rsidRPr="00403F29" w14:paraId="01EBD64A" w14:textId="77777777" w:rsidTr="00925DBC">
        <w:trPr>
          <w:cantSplit/>
        </w:trPr>
        <w:tc>
          <w:tcPr>
            <w:tcW w:w="1129" w:type="dxa"/>
          </w:tcPr>
          <w:p w14:paraId="3B4975D2" w14:textId="77777777" w:rsidR="00057AD9" w:rsidRPr="00403F29" w:rsidRDefault="00057AD9" w:rsidP="00925DBC">
            <w:pPr>
              <w:spacing w:before="60" w:after="60"/>
              <w:ind w:left="360" w:hanging="360"/>
              <w:rPr>
                <w:color w:val="000000"/>
                <w:sz w:val="20"/>
              </w:rPr>
            </w:pPr>
            <w:r w:rsidRPr="00403F29">
              <w:rPr>
                <w:color w:val="000000"/>
                <w:sz w:val="20"/>
              </w:rPr>
              <w:t xml:space="preserve">2 </w:t>
            </w:r>
          </w:p>
        </w:tc>
        <w:tc>
          <w:tcPr>
            <w:tcW w:w="2268" w:type="dxa"/>
          </w:tcPr>
          <w:p w14:paraId="0C39D441" w14:textId="77777777" w:rsidR="00057AD9" w:rsidRPr="00403F29" w:rsidRDefault="00057AD9" w:rsidP="00925DBC">
            <w:pPr>
              <w:spacing w:before="60" w:after="60"/>
              <w:rPr>
                <w:color w:val="000000"/>
                <w:sz w:val="20"/>
              </w:rPr>
            </w:pPr>
            <w:r w:rsidRPr="00403F29">
              <w:rPr>
                <w:color w:val="000000"/>
                <w:sz w:val="20"/>
              </w:rPr>
              <w:t>cocaine</w:t>
            </w:r>
          </w:p>
        </w:tc>
        <w:tc>
          <w:tcPr>
            <w:tcW w:w="2127" w:type="dxa"/>
          </w:tcPr>
          <w:p w14:paraId="219088B9" w14:textId="77777777" w:rsidR="00057AD9" w:rsidRPr="00403F29" w:rsidRDefault="00057AD9" w:rsidP="00925DBC">
            <w:pPr>
              <w:spacing w:before="60" w:after="60"/>
              <w:rPr>
                <w:color w:val="000000"/>
                <w:sz w:val="20"/>
              </w:rPr>
            </w:pPr>
            <w:r w:rsidRPr="00403F29">
              <w:rPr>
                <w:color w:val="000000"/>
                <w:sz w:val="20"/>
              </w:rPr>
              <w:t>1.5g</w:t>
            </w:r>
          </w:p>
        </w:tc>
        <w:tc>
          <w:tcPr>
            <w:tcW w:w="1701" w:type="dxa"/>
          </w:tcPr>
          <w:p w14:paraId="40D9E325" w14:textId="77777777" w:rsidR="00057AD9" w:rsidRPr="00403F29" w:rsidRDefault="00057AD9" w:rsidP="00925DBC">
            <w:pPr>
              <w:spacing w:before="60" w:after="60"/>
              <w:rPr>
                <w:color w:val="000000"/>
                <w:sz w:val="20"/>
              </w:rPr>
            </w:pPr>
          </w:p>
        </w:tc>
      </w:tr>
      <w:tr w:rsidR="00057AD9" w:rsidRPr="00403F29" w14:paraId="79E7D793" w14:textId="77777777" w:rsidTr="00925DBC">
        <w:trPr>
          <w:cantSplit/>
        </w:trPr>
        <w:tc>
          <w:tcPr>
            <w:tcW w:w="1129" w:type="dxa"/>
          </w:tcPr>
          <w:p w14:paraId="4F88922C" w14:textId="77777777" w:rsidR="00057AD9" w:rsidRPr="00403F29" w:rsidRDefault="00057AD9" w:rsidP="00925DBC">
            <w:pPr>
              <w:spacing w:before="60" w:after="60"/>
              <w:ind w:left="360" w:hanging="360"/>
              <w:rPr>
                <w:color w:val="000000"/>
                <w:sz w:val="20"/>
              </w:rPr>
            </w:pPr>
            <w:r w:rsidRPr="00403F29">
              <w:rPr>
                <w:color w:val="000000"/>
                <w:sz w:val="20"/>
              </w:rPr>
              <w:t xml:space="preserve">3 </w:t>
            </w:r>
          </w:p>
        </w:tc>
        <w:tc>
          <w:tcPr>
            <w:tcW w:w="2268" w:type="dxa"/>
          </w:tcPr>
          <w:p w14:paraId="455C9228" w14:textId="77777777" w:rsidR="00057AD9" w:rsidRPr="00403F29" w:rsidRDefault="00057AD9" w:rsidP="00925DBC">
            <w:pPr>
              <w:spacing w:before="60" w:after="60"/>
              <w:rPr>
                <w:color w:val="000000"/>
                <w:sz w:val="20"/>
              </w:rPr>
            </w:pPr>
            <w:r w:rsidRPr="00403F29">
              <w:rPr>
                <w:color w:val="000000"/>
                <w:sz w:val="20"/>
              </w:rPr>
              <w:t>methylamphetamine</w:t>
            </w:r>
          </w:p>
        </w:tc>
        <w:tc>
          <w:tcPr>
            <w:tcW w:w="2127" w:type="dxa"/>
          </w:tcPr>
          <w:p w14:paraId="0B5FCFCB" w14:textId="77777777" w:rsidR="00057AD9" w:rsidRPr="00403F29" w:rsidRDefault="00057AD9" w:rsidP="00925DBC">
            <w:pPr>
              <w:spacing w:before="60" w:after="60"/>
              <w:rPr>
                <w:color w:val="000000"/>
                <w:sz w:val="20"/>
              </w:rPr>
            </w:pPr>
            <w:r w:rsidRPr="00403F29">
              <w:rPr>
                <w:color w:val="000000"/>
                <w:sz w:val="20"/>
              </w:rPr>
              <w:t>1.5g</w:t>
            </w:r>
          </w:p>
        </w:tc>
        <w:tc>
          <w:tcPr>
            <w:tcW w:w="1701" w:type="dxa"/>
          </w:tcPr>
          <w:p w14:paraId="75B34841" w14:textId="77777777" w:rsidR="00057AD9" w:rsidRPr="00403F29" w:rsidRDefault="00057AD9" w:rsidP="00925DBC">
            <w:pPr>
              <w:spacing w:before="60" w:after="60"/>
              <w:rPr>
                <w:color w:val="000000"/>
                <w:sz w:val="20"/>
              </w:rPr>
            </w:pPr>
          </w:p>
        </w:tc>
      </w:tr>
    </w:tbl>
    <w:p w14:paraId="4E462D3E" w14:textId="3397A677" w:rsidR="00057AD9" w:rsidRPr="00403F29" w:rsidRDefault="00057AD9" w:rsidP="00057AD9">
      <w:pPr>
        <w:pStyle w:val="TableHd"/>
        <w:spacing w:after="120"/>
      </w:pPr>
      <w:r w:rsidRPr="00403F29">
        <w:t>Table 6.2</w:t>
      </w:r>
      <w:r w:rsidR="00D82BDD">
        <w:tab/>
      </w:r>
      <w:r w:rsidRPr="00403F29">
        <w:t>Small quantity—prohibited substances</w:t>
      </w:r>
    </w:p>
    <w:tbl>
      <w:tblPr>
        <w:tblW w:w="7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2127"/>
        <w:gridCol w:w="1701"/>
      </w:tblGrid>
      <w:tr w:rsidR="00057AD9" w:rsidRPr="00403F29" w14:paraId="7B1A93AA" w14:textId="77777777" w:rsidTr="00925DBC">
        <w:trPr>
          <w:cantSplit/>
          <w:tblHeader/>
        </w:trPr>
        <w:tc>
          <w:tcPr>
            <w:tcW w:w="1129" w:type="dxa"/>
            <w:tcBorders>
              <w:bottom w:val="single" w:sz="4" w:space="0" w:color="auto"/>
            </w:tcBorders>
          </w:tcPr>
          <w:p w14:paraId="754293B0" w14:textId="77777777" w:rsidR="00057AD9" w:rsidRPr="00403F29" w:rsidRDefault="00057AD9" w:rsidP="00925DBC">
            <w:pPr>
              <w:keepNext/>
              <w:spacing w:after="60"/>
              <w:rPr>
                <w:rFonts w:ascii="Arial" w:hAnsi="Arial"/>
                <w:b/>
                <w:color w:val="000000"/>
                <w:sz w:val="18"/>
              </w:rPr>
            </w:pPr>
            <w:r w:rsidRPr="00403F29">
              <w:rPr>
                <w:rFonts w:ascii="Arial" w:hAnsi="Arial"/>
                <w:b/>
                <w:color w:val="000000"/>
                <w:sz w:val="18"/>
              </w:rPr>
              <w:t>column 1</w:t>
            </w:r>
          </w:p>
          <w:p w14:paraId="1628C3EC" w14:textId="77777777" w:rsidR="00057AD9" w:rsidRPr="00403F29" w:rsidRDefault="00057AD9" w:rsidP="00925DBC">
            <w:pPr>
              <w:keepNext/>
              <w:spacing w:after="60"/>
              <w:rPr>
                <w:rFonts w:ascii="Arial" w:hAnsi="Arial"/>
                <w:b/>
                <w:color w:val="000000"/>
                <w:sz w:val="18"/>
              </w:rPr>
            </w:pPr>
            <w:r w:rsidRPr="00403F29">
              <w:rPr>
                <w:rFonts w:ascii="Arial" w:hAnsi="Arial"/>
                <w:b/>
                <w:color w:val="000000"/>
                <w:sz w:val="18"/>
              </w:rPr>
              <w:t>item</w:t>
            </w:r>
          </w:p>
        </w:tc>
        <w:tc>
          <w:tcPr>
            <w:tcW w:w="2268" w:type="dxa"/>
            <w:tcBorders>
              <w:bottom w:val="single" w:sz="4" w:space="0" w:color="auto"/>
            </w:tcBorders>
          </w:tcPr>
          <w:p w14:paraId="34F0E750" w14:textId="77777777" w:rsidR="00057AD9" w:rsidRPr="00403F29" w:rsidRDefault="00057AD9" w:rsidP="00925DBC">
            <w:pPr>
              <w:keepNext/>
              <w:spacing w:after="60"/>
              <w:rPr>
                <w:rFonts w:ascii="Arial" w:hAnsi="Arial"/>
                <w:b/>
                <w:color w:val="000000"/>
                <w:sz w:val="18"/>
              </w:rPr>
            </w:pPr>
            <w:r w:rsidRPr="00403F29">
              <w:rPr>
                <w:rFonts w:ascii="Arial" w:hAnsi="Arial"/>
                <w:b/>
                <w:color w:val="000000"/>
                <w:sz w:val="18"/>
              </w:rPr>
              <w:t>column 2</w:t>
            </w:r>
          </w:p>
          <w:p w14:paraId="18E6B2D8" w14:textId="77777777" w:rsidR="00057AD9" w:rsidRPr="00403F29" w:rsidRDefault="00057AD9" w:rsidP="00925DBC">
            <w:pPr>
              <w:keepNext/>
              <w:spacing w:after="60"/>
              <w:rPr>
                <w:rFonts w:ascii="Arial" w:hAnsi="Arial"/>
                <w:b/>
                <w:color w:val="000000"/>
                <w:sz w:val="18"/>
              </w:rPr>
            </w:pPr>
            <w:r w:rsidRPr="00403F29">
              <w:rPr>
                <w:rFonts w:ascii="Arial" w:hAnsi="Arial"/>
                <w:b/>
                <w:color w:val="000000"/>
                <w:sz w:val="18"/>
              </w:rPr>
              <w:t>prohibited substance</w:t>
            </w:r>
          </w:p>
        </w:tc>
        <w:tc>
          <w:tcPr>
            <w:tcW w:w="2127" w:type="dxa"/>
            <w:tcBorders>
              <w:bottom w:val="single" w:sz="4" w:space="0" w:color="auto"/>
            </w:tcBorders>
          </w:tcPr>
          <w:p w14:paraId="6567C695" w14:textId="77777777" w:rsidR="00057AD9" w:rsidRPr="00403F29" w:rsidRDefault="00057AD9" w:rsidP="00925DBC">
            <w:pPr>
              <w:keepNext/>
              <w:spacing w:after="60"/>
              <w:rPr>
                <w:rFonts w:ascii="Arial" w:hAnsi="Arial"/>
                <w:b/>
                <w:color w:val="000000"/>
                <w:sz w:val="18"/>
              </w:rPr>
            </w:pPr>
            <w:r w:rsidRPr="00403F29">
              <w:rPr>
                <w:rFonts w:ascii="Arial" w:hAnsi="Arial"/>
                <w:b/>
                <w:color w:val="000000"/>
                <w:sz w:val="18"/>
              </w:rPr>
              <w:t>column 3</w:t>
            </w:r>
          </w:p>
          <w:p w14:paraId="593A3238" w14:textId="77777777" w:rsidR="00057AD9" w:rsidRPr="00403F29" w:rsidRDefault="00057AD9" w:rsidP="00925DBC">
            <w:pPr>
              <w:keepNext/>
              <w:spacing w:after="60"/>
              <w:rPr>
                <w:rFonts w:ascii="Arial" w:hAnsi="Arial"/>
                <w:b/>
                <w:color w:val="000000"/>
                <w:sz w:val="18"/>
              </w:rPr>
            </w:pPr>
            <w:r w:rsidRPr="00403F29">
              <w:rPr>
                <w:rFonts w:ascii="Arial" w:hAnsi="Arial"/>
                <w:b/>
                <w:color w:val="000000"/>
                <w:sz w:val="18"/>
              </w:rPr>
              <w:t>small quantity</w:t>
            </w:r>
          </w:p>
        </w:tc>
        <w:tc>
          <w:tcPr>
            <w:tcW w:w="1701" w:type="dxa"/>
            <w:tcBorders>
              <w:bottom w:val="single" w:sz="4" w:space="0" w:color="auto"/>
            </w:tcBorders>
          </w:tcPr>
          <w:p w14:paraId="28A5845C" w14:textId="77777777" w:rsidR="00057AD9" w:rsidRPr="00403F29" w:rsidRDefault="00057AD9" w:rsidP="00925DBC">
            <w:pPr>
              <w:keepNext/>
              <w:spacing w:after="60"/>
              <w:rPr>
                <w:rFonts w:ascii="Arial" w:hAnsi="Arial"/>
                <w:b/>
                <w:color w:val="000000"/>
                <w:sz w:val="18"/>
              </w:rPr>
            </w:pPr>
            <w:r w:rsidRPr="00403F29">
              <w:rPr>
                <w:rFonts w:ascii="Arial" w:hAnsi="Arial"/>
                <w:b/>
                <w:color w:val="000000"/>
                <w:sz w:val="18"/>
              </w:rPr>
              <w:t>column 4</w:t>
            </w:r>
          </w:p>
          <w:p w14:paraId="70D3741E" w14:textId="77777777" w:rsidR="00057AD9" w:rsidRPr="00403F29" w:rsidRDefault="00057AD9" w:rsidP="00925DBC">
            <w:pPr>
              <w:keepNext/>
              <w:spacing w:after="60"/>
              <w:rPr>
                <w:rFonts w:ascii="Arial" w:hAnsi="Arial"/>
                <w:b/>
                <w:color w:val="000000"/>
                <w:sz w:val="18"/>
              </w:rPr>
            </w:pPr>
            <w:r w:rsidRPr="00403F29">
              <w:rPr>
                <w:rFonts w:ascii="Arial" w:hAnsi="Arial"/>
                <w:b/>
                <w:color w:val="000000"/>
                <w:sz w:val="18"/>
              </w:rPr>
              <w:t>discrete dosage unit (DDU)</w:t>
            </w:r>
          </w:p>
        </w:tc>
      </w:tr>
      <w:tr w:rsidR="00057AD9" w:rsidRPr="00403F29" w14:paraId="221B5CFF" w14:textId="77777777" w:rsidTr="00925DBC">
        <w:trPr>
          <w:cantSplit/>
        </w:trPr>
        <w:tc>
          <w:tcPr>
            <w:tcW w:w="1129" w:type="dxa"/>
            <w:tcBorders>
              <w:top w:val="single" w:sz="4" w:space="0" w:color="auto"/>
              <w:bottom w:val="nil"/>
            </w:tcBorders>
          </w:tcPr>
          <w:p w14:paraId="459FC8D5" w14:textId="77777777" w:rsidR="00057AD9" w:rsidRPr="00403F29" w:rsidRDefault="00057AD9" w:rsidP="00925DBC">
            <w:pPr>
              <w:spacing w:before="60" w:after="60"/>
              <w:ind w:left="360" w:hanging="360"/>
              <w:rPr>
                <w:color w:val="000000"/>
                <w:sz w:val="20"/>
              </w:rPr>
            </w:pPr>
            <w:r w:rsidRPr="00403F29">
              <w:rPr>
                <w:color w:val="000000"/>
                <w:sz w:val="20"/>
              </w:rPr>
              <w:t xml:space="preserve">1 </w:t>
            </w:r>
          </w:p>
        </w:tc>
        <w:tc>
          <w:tcPr>
            <w:tcW w:w="2268" w:type="dxa"/>
            <w:tcBorders>
              <w:top w:val="single" w:sz="4" w:space="0" w:color="auto"/>
              <w:bottom w:val="nil"/>
            </w:tcBorders>
          </w:tcPr>
          <w:p w14:paraId="1DE878C2" w14:textId="77777777" w:rsidR="00057AD9" w:rsidRPr="00403F29" w:rsidRDefault="00057AD9" w:rsidP="00925DBC">
            <w:pPr>
              <w:spacing w:before="60" w:after="60"/>
              <w:rPr>
                <w:color w:val="000000"/>
                <w:sz w:val="20"/>
              </w:rPr>
            </w:pPr>
            <w:r w:rsidRPr="00403F29">
              <w:rPr>
                <w:color w:val="000000"/>
                <w:sz w:val="20"/>
              </w:rPr>
              <w:t>3,4-Methylenedioxymethylamphetamine (MDMA)</w:t>
            </w:r>
          </w:p>
        </w:tc>
        <w:tc>
          <w:tcPr>
            <w:tcW w:w="2127" w:type="dxa"/>
            <w:tcBorders>
              <w:top w:val="single" w:sz="4" w:space="0" w:color="auto"/>
              <w:bottom w:val="nil"/>
            </w:tcBorders>
          </w:tcPr>
          <w:p w14:paraId="7A6D7B19" w14:textId="77777777" w:rsidR="00057AD9" w:rsidRPr="00403F29" w:rsidRDefault="00057AD9" w:rsidP="00925DBC">
            <w:pPr>
              <w:spacing w:before="60" w:after="60"/>
              <w:rPr>
                <w:color w:val="000000"/>
                <w:sz w:val="20"/>
              </w:rPr>
            </w:pPr>
            <w:r w:rsidRPr="00403F29">
              <w:rPr>
                <w:color w:val="000000"/>
                <w:sz w:val="20"/>
              </w:rPr>
              <w:t>5 DDU or 1.5g</w:t>
            </w:r>
          </w:p>
        </w:tc>
        <w:tc>
          <w:tcPr>
            <w:tcW w:w="1701" w:type="dxa"/>
            <w:tcBorders>
              <w:top w:val="single" w:sz="4" w:space="0" w:color="auto"/>
              <w:bottom w:val="nil"/>
            </w:tcBorders>
          </w:tcPr>
          <w:p w14:paraId="55185901" w14:textId="77777777" w:rsidR="00057AD9" w:rsidRPr="00403F29" w:rsidRDefault="00057AD9" w:rsidP="00925DBC">
            <w:pPr>
              <w:spacing w:before="60" w:after="60"/>
              <w:rPr>
                <w:color w:val="000000"/>
                <w:sz w:val="20"/>
              </w:rPr>
            </w:pPr>
            <w:r w:rsidRPr="00403F29">
              <w:rPr>
                <w:color w:val="000000"/>
                <w:sz w:val="20"/>
              </w:rPr>
              <w:t>0.3g</w:t>
            </w:r>
          </w:p>
        </w:tc>
      </w:tr>
      <w:tr w:rsidR="00057AD9" w:rsidRPr="00403F29" w14:paraId="0A1F346B" w14:textId="77777777" w:rsidTr="00925DBC">
        <w:trPr>
          <w:cantSplit/>
        </w:trPr>
        <w:tc>
          <w:tcPr>
            <w:tcW w:w="1129" w:type="dxa"/>
          </w:tcPr>
          <w:p w14:paraId="0ECB701E" w14:textId="77777777" w:rsidR="00057AD9" w:rsidRPr="00403F29" w:rsidRDefault="00057AD9" w:rsidP="00925DBC">
            <w:pPr>
              <w:spacing w:before="60" w:after="60"/>
              <w:ind w:left="360" w:hanging="360"/>
              <w:rPr>
                <w:color w:val="000000"/>
                <w:sz w:val="20"/>
              </w:rPr>
            </w:pPr>
            <w:r w:rsidRPr="00403F29">
              <w:rPr>
                <w:color w:val="000000"/>
                <w:sz w:val="20"/>
              </w:rPr>
              <w:t xml:space="preserve">2 </w:t>
            </w:r>
          </w:p>
        </w:tc>
        <w:tc>
          <w:tcPr>
            <w:tcW w:w="2268" w:type="dxa"/>
          </w:tcPr>
          <w:p w14:paraId="2D98DB55" w14:textId="77777777" w:rsidR="00057AD9" w:rsidRPr="00403F29" w:rsidRDefault="00057AD9" w:rsidP="00925DBC">
            <w:pPr>
              <w:spacing w:before="60" w:after="60"/>
              <w:rPr>
                <w:color w:val="000000"/>
                <w:sz w:val="20"/>
              </w:rPr>
            </w:pPr>
            <w:r w:rsidRPr="00403F29">
              <w:rPr>
                <w:color w:val="000000"/>
                <w:sz w:val="20"/>
              </w:rPr>
              <w:t>cannabis (dried cannabis)</w:t>
            </w:r>
          </w:p>
        </w:tc>
        <w:tc>
          <w:tcPr>
            <w:tcW w:w="2127" w:type="dxa"/>
          </w:tcPr>
          <w:p w14:paraId="5C231AB4" w14:textId="77777777" w:rsidR="00057AD9" w:rsidRPr="00403F29" w:rsidRDefault="00057AD9" w:rsidP="00925DBC">
            <w:pPr>
              <w:spacing w:before="60" w:after="60"/>
              <w:rPr>
                <w:color w:val="000000"/>
                <w:sz w:val="20"/>
              </w:rPr>
            </w:pPr>
            <w:r w:rsidRPr="00403F29">
              <w:rPr>
                <w:color w:val="000000"/>
                <w:sz w:val="20"/>
              </w:rPr>
              <w:t>50g</w:t>
            </w:r>
          </w:p>
        </w:tc>
        <w:tc>
          <w:tcPr>
            <w:tcW w:w="1701" w:type="dxa"/>
          </w:tcPr>
          <w:p w14:paraId="49C44887" w14:textId="77777777" w:rsidR="00057AD9" w:rsidRPr="00403F29" w:rsidRDefault="00057AD9" w:rsidP="00925DBC">
            <w:pPr>
              <w:spacing w:before="60" w:after="60"/>
              <w:rPr>
                <w:color w:val="000000"/>
                <w:sz w:val="20"/>
              </w:rPr>
            </w:pPr>
          </w:p>
        </w:tc>
      </w:tr>
      <w:tr w:rsidR="00057AD9" w:rsidRPr="00403F29" w14:paraId="7B75D8CE" w14:textId="77777777" w:rsidTr="00925DBC">
        <w:trPr>
          <w:cantSplit/>
        </w:trPr>
        <w:tc>
          <w:tcPr>
            <w:tcW w:w="1129" w:type="dxa"/>
          </w:tcPr>
          <w:p w14:paraId="6A2AAA63" w14:textId="77777777" w:rsidR="00057AD9" w:rsidRPr="00403F29" w:rsidRDefault="00057AD9" w:rsidP="00925DBC">
            <w:pPr>
              <w:spacing w:before="60" w:after="60"/>
              <w:ind w:left="360" w:hanging="360"/>
              <w:rPr>
                <w:color w:val="000000"/>
                <w:sz w:val="20"/>
              </w:rPr>
            </w:pPr>
            <w:r w:rsidRPr="00403F29">
              <w:rPr>
                <w:color w:val="000000"/>
                <w:sz w:val="20"/>
              </w:rPr>
              <w:t xml:space="preserve">3 </w:t>
            </w:r>
          </w:p>
        </w:tc>
        <w:tc>
          <w:tcPr>
            <w:tcW w:w="2268" w:type="dxa"/>
          </w:tcPr>
          <w:p w14:paraId="01D776AE" w14:textId="77777777" w:rsidR="00057AD9" w:rsidRPr="00403F29" w:rsidRDefault="00057AD9" w:rsidP="00925DBC">
            <w:pPr>
              <w:spacing w:before="60" w:after="60"/>
              <w:rPr>
                <w:color w:val="000000"/>
                <w:sz w:val="20"/>
              </w:rPr>
            </w:pPr>
            <w:r w:rsidRPr="00403F29">
              <w:rPr>
                <w:color w:val="000000"/>
                <w:sz w:val="20"/>
              </w:rPr>
              <w:t>cannabis (harvested cannabis)</w:t>
            </w:r>
          </w:p>
        </w:tc>
        <w:tc>
          <w:tcPr>
            <w:tcW w:w="2127" w:type="dxa"/>
          </w:tcPr>
          <w:p w14:paraId="41F0951A" w14:textId="77777777" w:rsidR="00057AD9" w:rsidRPr="00403F29" w:rsidRDefault="00057AD9" w:rsidP="00925DBC">
            <w:pPr>
              <w:spacing w:before="60" w:after="60"/>
              <w:rPr>
                <w:color w:val="000000"/>
                <w:sz w:val="20"/>
              </w:rPr>
            </w:pPr>
            <w:r w:rsidRPr="00403F29">
              <w:rPr>
                <w:color w:val="000000"/>
                <w:sz w:val="20"/>
              </w:rPr>
              <w:t>150g</w:t>
            </w:r>
          </w:p>
        </w:tc>
        <w:tc>
          <w:tcPr>
            <w:tcW w:w="1701" w:type="dxa"/>
          </w:tcPr>
          <w:p w14:paraId="4594E083" w14:textId="77777777" w:rsidR="00057AD9" w:rsidRPr="00403F29" w:rsidRDefault="00057AD9" w:rsidP="00925DBC">
            <w:pPr>
              <w:spacing w:before="60" w:after="60"/>
              <w:rPr>
                <w:color w:val="000000"/>
                <w:sz w:val="20"/>
              </w:rPr>
            </w:pPr>
          </w:p>
        </w:tc>
      </w:tr>
      <w:tr w:rsidR="00057AD9" w:rsidRPr="00403F29" w14:paraId="54F87635" w14:textId="77777777" w:rsidTr="00925DBC">
        <w:trPr>
          <w:cantSplit/>
        </w:trPr>
        <w:tc>
          <w:tcPr>
            <w:tcW w:w="1129" w:type="dxa"/>
          </w:tcPr>
          <w:p w14:paraId="730B4128" w14:textId="77777777" w:rsidR="00057AD9" w:rsidRPr="00403F29" w:rsidRDefault="00057AD9" w:rsidP="00925DBC">
            <w:pPr>
              <w:spacing w:before="60" w:after="60"/>
              <w:ind w:left="360" w:hanging="360"/>
              <w:rPr>
                <w:color w:val="000000"/>
                <w:sz w:val="20"/>
              </w:rPr>
            </w:pPr>
            <w:r w:rsidRPr="00403F29">
              <w:rPr>
                <w:color w:val="000000"/>
                <w:sz w:val="20"/>
              </w:rPr>
              <w:t xml:space="preserve">4 </w:t>
            </w:r>
          </w:p>
        </w:tc>
        <w:tc>
          <w:tcPr>
            <w:tcW w:w="2268" w:type="dxa"/>
          </w:tcPr>
          <w:p w14:paraId="11CF9225" w14:textId="77777777" w:rsidR="00057AD9" w:rsidRPr="00403F29" w:rsidRDefault="00057AD9" w:rsidP="00925DBC">
            <w:pPr>
              <w:spacing w:before="60" w:after="60"/>
              <w:rPr>
                <w:color w:val="000000"/>
                <w:sz w:val="20"/>
              </w:rPr>
            </w:pPr>
            <w:r w:rsidRPr="00403F29">
              <w:rPr>
                <w:color w:val="000000"/>
                <w:sz w:val="20"/>
              </w:rPr>
              <w:t>heroin</w:t>
            </w:r>
          </w:p>
        </w:tc>
        <w:tc>
          <w:tcPr>
            <w:tcW w:w="2127" w:type="dxa"/>
          </w:tcPr>
          <w:p w14:paraId="63265D98" w14:textId="77777777" w:rsidR="00057AD9" w:rsidRPr="00403F29" w:rsidRDefault="00057AD9" w:rsidP="00925DBC">
            <w:pPr>
              <w:spacing w:before="60" w:after="60"/>
              <w:rPr>
                <w:color w:val="000000"/>
                <w:sz w:val="20"/>
              </w:rPr>
            </w:pPr>
            <w:r w:rsidRPr="00403F29">
              <w:rPr>
                <w:color w:val="000000"/>
                <w:sz w:val="20"/>
              </w:rPr>
              <w:t>1g</w:t>
            </w:r>
          </w:p>
        </w:tc>
        <w:tc>
          <w:tcPr>
            <w:tcW w:w="1701" w:type="dxa"/>
          </w:tcPr>
          <w:p w14:paraId="51E18D59" w14:textId="77777777" w:rsidR="00057AD9" w:rsidRPr="00403F29" w:rsidRDefault="00057AD9" w:rsidP="00925DBC">
            <w:pPr>
              <w:spacing w:before="60" w:after="60"/>
              <w:rPr>
                <w:color w:val="000000"/>
                <w:sz w:val="20"/>
              </w:rPr>
            </w:pPr>
          </w:p>
        </w:tc>
      </w:tr>
      <w:tr w:rsidR="00057AD9" w:rsidRPr="00403F29" w14:paraId="51FB1C75" w14:textId="77777777" w:rsidTr="00925DBC">
        <w:trPr>
          <w:cantSplit/>
        </w:trPr>
        <w:tc>
          <w:tcPr>
            <w:tcW w:w="1129" w:type="dxa"/>
          </w:tcPr>
          <w:p w14:paraId="5ADBB827" w14:textId="77777777" w:rsidR="00057AD9" w:rsidRPr="00403F29" w:rsidRDefault="00057AD9" w:rsidP="00925DBC">
            <w:pPr>
              <w:spacing w:before="60" w:after="60"/>
              <w:ind w:left="360" w:hanging="360"/>
              <w:rPr>
                <w:color w:val="000000"/>
                <w:sz w:val="20"/>
              </w:rPr>
            </w:pPr>
            <w:r w:rsidRPr="00403F29">
              <w:rPr>
                <w:color w:val="000000"/>
                <w:sz w:val="20"/>
              </w:rPr>
              <w:t xml:space="preserve">5 </w:t>
            </w:r>
          </w:p>
        </w:tc>
        <w:tc>
          <w:tcPr>
            <w:tcW w:w="2268" w:type="dxa"/>
          </w:tcPr>
          <w:p w14:paraId="3A349566" w14:textId="77777777" w:rsidR="00057AD9" w:rsidRPr="00403F29" w:rsidRDefault="00057AD9" w:rsidP="00925DBC">
            <w:pPr>
              <w:spacing w:before="60" w:after="60"/>
              <w:rPr>
                <w:color w:val="000000"/>
                <w:sz w:val="20"/>
              </w:rPr>
            </w:pPr>
            <w:r w:rsidRPr="00403F29">
              <w:rPr>
                <w:color w:val="000000"/>
                <w:sz w:val="20"/>
              </w:rPr>
              <w:t>lysergic acid</w:t>
            </w:r>
          </w:p>
        </w:tc>
        <w:tc>
          <w:tcPr>
            <w:tcW w:w="2127" w:type="dxa"/>
          </w:tcPr>
          <w:p w14:paraId="0E542CBF" w14:textId="77777777" w:rsidR="00057AD9" w:rsidRPr="00403F29" w:rsidRDefault="00057AD9" w:rsidP="00925DBC">
            <w:pPr>
              <w:spacing w:before="60" w:after="60"/>
              <w:rPr>
                <w:color w:val="000000"/>
                <w:sz w:val="20"/>
              </w:rPr>
            </w:pPr>
            <w:r w:rsidRPr="00403F29">
              <w:rPr>
                <w:color w:val="000000"/>
                <w:sz w:val="20"/>
              </w:rPr>
              <w:t>5 DDU or 0.001g</w:t>
            </w:r>
          </w:p>
        </w:tc>
        <w:tc>
          <w:tcPr>
            <w:tcW w:w="1701" w:type="dxa"/>
          </w:tcPr>
          <w:p w14:paraId="4E4541D3" w14:textId="77777777" w:rsidR="00057AD9" w:rsidRPr="00403F29" w:rsidRDefault="00057AD9" w:rsidP="00925DBC">
            <w:pPr>
              <w:spacing w:before="60" w:after="60"/>
              <w:rPr>
                <w:color w:val="000000"/>
                <w:sz w:val="20"/>
              </w:rPr>
            </w:pPr>
            <w:r w:rsidRPr="00403F29">
              <w:rPr>
                <w:color w:val="000000"/>
                <w:sz w:val="20"/>
              </w:rPr>
              <w:t>0.0002g</w:t>
            </w:r>
          </w:p>
        </w:tc>
      </w:tr>
      <w:tr w:rsidR="00057AD9" w:rsidRPr="00403F29" w14:paraId="0D61B0F5" w14:textId="77777777" w:rsidTr="00925DBC">
        <w:trPr>
          <w:cantSplit/>
        </w:trPr>
        <w:tc>
          <w:tcPr>
            <w:tcW w:w="1129" w:type="dxa"/>
          </w:tcPr>
          <w:p w14:paraId="297FA86B" w14:textId="77777777" w:rsidR="00057AD9" w:rsidRPr="00403F29" w:rsidRDefault="00057AD9" w:rsidP="00925DBC">
            <w:pPr>
              <w:spacing w:before="60" w:after="60"/>
              <w:ind w:left="360" w:hanging="360"/>
              <w:rPr>
                <w:color w:val="000000"/>
                <w:sz w:val="20"/>
              </w:rPr>
            </w:pPr>
            <w:r w:rsidRPr="00403F29">
              <w:rPr>
                <w:color w:val="000000"/>
                <w:sz w:val="20"/>
              </w:rPr>
              <w:t xml:space="preserve">6 </w:t>
            </w:r>
          </w:p>
        </w:tc>
        <w:tc>
          <w:tcPr>
            <w:tcW w:w="2268" w:type="dxa"/>
          </w:tcPr>
          <w:p w14:paraId="216CEAA3" w14:textId="77777777" w:rsidR="00057AD9" w:rsidRPr="00403F29" w:rsidRDefault="00057AD9" w:rsidP="00925DBC">
            <w:pPr>
              <w:spacing w:before="60" w:after="60"/>
              <w:rPr>
                <w:color w:val="000000"/>
                <w:sz w:val="20"/>
              </w:rPr>
            </w:pPr>
            <w:r w:rsidRPr="00403F29">
              <w:rPr>
                <w:color w:val="000000"/>
                <w:sz w:val="20"/>
              </w:rPr>
              <w:t>lysergide (LSD, LSD-25)</w:t>
            </w:r>
          </w:p>
        </w:tc>
        <w:tc>
          <w:tcPr>
            <w:tcW w:w="2127" w:type="dxa"/>
          </w:tcPr>
          <w:p w14:paraId="6A7239EB" w14:textId="77777777" w:rsidR="00057AD9" w:rsidRPr="00403F29" w:rsidRDefault="00057AD9" w:rsidP="00925DBC">
            <w:pPr>
              <w:spacing w:before="60" w:after="60"/>
              <w:rPr>
                <w:color w:val="000000"/>
                <w:sz w:val="20"/>
              </w:rPr>
            </w:pPr>
            <w:r w:rsidRPr="00403F29">
              <w:rPr>
                <w:color w:val="000000"/>
                <w:sz w:val="20"/>
              </w:rPr>
              <w:t>5 DDU or 0.001g</w:t>
            </w:r>
          </w:p>
        </w:tc>
        <w:tc>
          <w:tcPr>
            <w:tcW w:w="1701" w:type="dxa"/>
          </w:tcPr>
          <w:p w14:paraId="3B24C9E2" w14:textId="77777777" w:rsidR="00057AD9" w:rsidRPr="00403F29" w:rsidRDefault="00057AD9" w:rsidP="00925DBC">
            <w:pPr>
              <w:spacing w:before="60" w:after="60"/>
              <w:rPr>
                <w:color w:val="000000"/>
                <w:sz w:val="20"/>
              </w:rPr>
            </w:pPr>
            <w:r w:rsidRPr="00403F29">
              <w:rPr>
                <w:color w:val="000000"/>
                <w:sz w:val="20"/>
              </w:rPr>
              <w:t>0.0002g</w:t>
            </w:r>
          </w:p>
        </w:tc>
      </w:tr>
      <w:tr w:rsidR="00057AD9" w:rsidRPr="00403F29" w14:paraId="52C374FA" w14:textId="77777777" w:rsidTr="00925DBC">
        <w:trPr>
          <w:cantSplit/>
        </w:trPr>
        <w:tc>
          <w:tcPr>
            <w:tcW w:w="1129" w:type="dxa"/>
          </w:tcPr>
          <w:p w14:paraId="77CE4FE9" w14:textId="77777777" w:rsidR="00057AD9" w:rsidRPr="00403F29" w:rsidRDefault="00057AD9" w:rsidP="00925DBC">
            <w:pPr>
              <w:spacing w:before="60" w:after="60"/>
              <w:ind w:left="360" w:hanging="360"/>
              <w:rPr>
                <w:color w:val="000000"/>
                <w:sz w:val="20"/>
              </w:rPr>
            </w:pPr>
            <w:r w:rsidRPr="00403F29">
              <w:rPr>
                <w:color w:val="000000"/>
                <w:sz w:val="20"/>
              </w:rPr>
              <w:t xml:space="preserve">7 </w:t>
            </w:r>
          </w:p>
        </w:tc>
        <w:tc>
          <w:tcPr>
            <w:tcW w:w="2268" w:type="dxa"/>
          </w:tcPr>
          <w:p w14:paraId="40DCA497" w14:textId="77777777" w:rsidR="00057AD9" w:rsidRPr="00403F29" w:rsidRDefault="00057AD9" w:rsidP="00925DBC">
            <w:pPr>
              <w:spacing w:before="60" w:after="60"/>
              <w:rPr>
                <w:color w:val="000000"/>
                <w:sz w:val="20"/>
              </w:rPr>
            </w:pPr>
            <w:r w:rsidRPr="00403F29">
              <w:rPr>
                <w:color w:val="000000"/>
                <w:sz w:val="20"/>
              </w:rPr>
              <w:t>psilocybine</w:t>
            </w:r>
          </w:p>
        </w:tc>
        <w:tc>
          <w:tcPr>
            <w:tcW w:w="2127" w:type="dxa"/>
          </w:tcPr>
          <w:p w14:paraId="6BA313F0" w14:textId="77777777" w:rsidR="00057AD9" w:rsidRPr="00403F29" w:rsidRDefault="00057AD9" w:rsidP="00925DBC">
            <w:pPr>
              <w:spacing w:before="60" w:after="60"/>
              <w:rPr>
                <w:color w:val="000000"/>
                <w:sz w:val="20"/>
              </w:rPr>
            </w:pPr>
            <w:r w:rsidRPr="00403F29">
              <w:rPr>
                <w:color w:val="000000"/>
                <w:sz w:val="20"/>
              </w:rPr>
              <w:t>1.5g</w:t>
            </w:r>
          </w:p>
        </w:tc>
        <w:tc>
          <w:tcPr>
            <w:tcW w:w="1701" w:type="dxa"/>
          </w:tcPr>
          <w:p w14:paraId="6A40CB48" w14:textId="77777777" w:rsidR="00057AD9" w:rsidRPr="00403F29" w:rsidRDefault="00057AD9" w:rsidP="00925DBC">
            <w:pPr>
              <w:spacing w:before="60" w:after="60"/>
              <w:rPr>
                <w:color w:val="000000"/>
                <w:sz w:val="20"/>
              </w:rPr>
            </w:pPr>
          </w:p>
        </w:tc>
      </w:tr>
    </w:tbl>
    <w:p w14:paraId="2F6B8346" w14:textId="77777777" w:rsidR="00057AD9" w:rsidRPr="00403F29" w:rsidRDefault="00057AD9" w:rsidP="00057AD9">
      <w:pPr>
        <w:pStyle w:val="IMain"/>
      </w:pPr>
      <w:r w:rsidRPr="00403F29">
        <w:tab/>
        <w:t>(2)</w:t>
      </w:r>
      <w:r w:rsidRPr="00403F29">
        <w:tab/>
        <w:t>In this section:</w:t>
      </w:r>
    </w:p>
    <w:p w14:paraId="4A97CFD9" w14:textId="77777777" w:rsidR="00057AD9" w:rsidRPr="00403F29" w:rsidRDefault="00057AD9" w:rsidP="00057AD9">
      <w:pPr>
        <w:pStyle w:val="aDef"/>
      </w:pPr>
      <w:r w:rsidRPr="00403F29">
        <w:rPr>
          <w:rStyle w:val="charBoldItals"/>
        </w:rPr>
        <w:t>discrete dosage unit</w:t>
      </w:r>
      <w:r w:rsidRPr="00403F29">
        <w:t xml:space="preserve"> (or </w:t>
      </w:r>
      <w:r w:rsidRPr="00403F29">
        <w:rPr>
          <w:rStyle w:val="charBoldItals"/>
        </w:rPr>
        <w:t>DDU</w:t>
      </w:r>
      <w:r w:rsidRPr="00403F29">
        <w:t>), for a drug of dependence or a prohibited substance, means the drug or substance in a form—</w:t>
      </w:r>
    </w:p>
    <w:p w14:paraId="3D0D933F" w14:textId="77777777" w:rsidR="00057AD9" w:rsidRPr="00403F29" w:rsidRDefault="00057AD9" w:rsidP="00057AD9">
      <w:pPr>
        <w:pStyle w:val="Idefpara"/>
      </w:pPr>
      <w:r w:rsidRPr="00403F29">
        <w:tab/>
        <w:t>(a)</w:t>
      </w:r>
      <w:r w:rsidRPr="00403F29">
        <w:tab/>
        <w:t>prepared, or apparently prepared, to be administered as a single dose; and</w:t>
      </w:r>
    </w:p>
    <w:p w14:paraId="4CD6A271" w14:textId="77777777" w:rsidR="00057AD9" w:rsidRPr="00403F29" w:rsidRDefault="00057AD9" w:rsidP="00057AD9">
      <w:pPr>
        <w:pStyle w:val="Idefpara"/>
        <w:keepNext/>
      </w:pPr>
      <w:r w:rsidRPr="00403F29">
        <w:lastRenderedPageBreak/>
        <w:tab/>
        <w:t>(b)</w:t>
      </w:r>
      <w:r w:rsidRPr="00403F29">
        <w:tab/>
        <w:t xml:space="preserve">containing not more than— </w:t>
      </w:r>
    </w:p>
    <w:p w14:paraId="6122989F" w14:textId="77777777" w:rsidR="00057AD9" w:rsidRPr="00403F29" w:rsidRDefault="00057AD9" w:rsidP="00057AD9">
      <w:pPr>
        <w:pStyle w:val="Idefsubpara"/>
      </w:pPr>
      <w:r w:rsidRPr="00403F29">
        <w:tab/>
        <w:t>(i)</w:t>
      </w:r>
      <w:r w:rsidRPr="00403F29">
        <w:tab/>
        <w:t xml:space="preserve">for a drug of dependence—the quantity mentioned in table 6.1, column 4 for a drug mentioned in column 2, whether in pure form or a mixture containing the drug; and </w:t>
      </w:r>
    </w:p>
    <w:p w14:paraId="07460839" w14:textId="2356E680" w:rsidR="00057AD9" w:rsidRPr="00403F29" w:rsidRDefault="00057AD9" w:rsidP="00057AD9">
      <w:pPr>
        <w:pStyle w:val="Idefsubpara"/>
      </w:pPr>
      <w:r w:rsidRPr="00403F29">
        <w:tab/>
        <w:t>(ii)</w:t>
      </w:r>
      <w:r w:rsidRPr="00403F29">
        <w:tab/>
        <w:t>for a prohibited substance—the quantity mentioned in table 6.2, column 4 for a substance mentioned in column</w:t>
      </w:r>
      <w:r w:rsidR="00B143EE">
        <w:t> </w:t>
      </w:r>
      <w:r w:rsidRPr="00403F29">
        <w:t>2, other than items 5 and 6, whether in pure form or a mixture containing the substance; and</w:t>
      </w:r>
    </w:p>
    <w:p w14:paraId="24B61ADF" w14:textId="77777777" w:rsidR="00057AD9" w:rsidRPr="00403F29" w:rsidRDefault="00057AD9" w:rsidP="00057AD9">
      <w:pPr>
        <w:pStyle w:val="Idefsubpara"/>
      </w:pPr>
      <w:r w:rsidRPr="00403F29">
        <w:tab/>
        <w:t>(iii)</w:t>
      </w:r>
      <w:r w:rsidRPr="00403F29">
        <w:tab/>
        <w:t>for a prohibited substance—the quantity mentioned in table 6.2, column 4 for a substance mentioned in column 2, items 5 and 6, in a pure form of the substance.</w:t>
      </w:r>
    </w:p>
    <w:p w14:paraId="79319E45" w14:textId="77777777" w:rsidR="00057AD9" w:rsidRPr="00403F29" w:rsidRDefault="00057AD9" w:rsidP="00057AD9">
      <w:pPr>
        <w:pStyle w:val="aExamHdgpar"/>
        <w:rPr>
          <w:color w:val="000000"/>
        </w:rPr>
      </w:pPr>
      <w:r w:rsidRPr="00403F29">
        <w:t>Example</w:t>
      </w:r>
      <w:r w:rsidRPr="00403F29">
        <w:rPr>
          <w:color w:val="000000"/>
        </w:rPr>
        <w:t>s—par (a)</w:t>
      </w:r>
    </w:p>
    <w:p w14:paraId="7F91C548" w14:textId="77777777" w:rsidR="00057AD9" w:rsidRPr="00403F29" w:rsidRDefault="00057AD9" w:rsidP="00057AD9">
      <w:pPr>
        <w:pStyle w:val="aExampar"/>
      </w:pPr>
      <w:r w:rsidRPr="00403F29">
        <w:t>tablet, capsule</w:t>
      </w:r>
    </w:p>
    <w:p w14:paraId="164A640E" w14:textId="77777777" w:rsidR="00057AD9" w:rsidRPr="00403F29" w:rsidRDefault="00057AD9" w:rsidP="00057AD9">
      <w:pPr>
        <w:pStyle w:val="aDef"/>
      </w:pPr>
      <w:r w:rsidRPr="00403F29">
        <w:rPr>
          <w:rStyle w:val="charBoldItals"/>
        </w:rPr>
        <w:t>dried cannabis</w:t>
      </w:r>
      <w:r w:rsidRPr="00403F29">
        <w:t xml:space="preserve"> means cannabis that has been subjected to a drying process.</w:t>
      </w:r>
    </w:p>
    <w:p w14:paraId="3EED1B2B" w14:textId="77777777" w:rsidR="00057AD9" w:rsidRPr="00403F29" w:rsidRDefault="00057AD9" w:rsidP="00057AD9">
      <w:pPr>
        <w:pStyle w:val="aDef"/>
      </w:pPr>
      <w:r w:rsidRPr="00403F29">
        <w:rPr>
          <w:rStyle w:val="charBoldItals"/>
        </w:rPr>
        <w:t>harvested cannabis</w:t>
      </w:r>
      <w:r w:rsidRPr="00403F29">
        <w:t xml:space="preserve"> means cannabis that has been harvested and—</w:t>
      </w:r>
    </w:p>
    <w:p w14:paraId="29380F4C" w14:textId="77777777" w:rsidR="00057AD9" w:rsidRPr="00403F29" w:rsidRDefault="00057AD9" w:rsidP="00057AD9">
      <w:pPr>
        <w:pStyle w:val="Idefpara"/>
      </w:pPr>
      <w:r w:rsidRPr="00403F29">
        <w:tab/>
        <w:t>(a)</w:t>
      </w:r>
      <w:r w:rsidRPr="00403F29">
        <w:tab/>
        <w:t>is not dried cannabis; or</w:t>
      </w:r>
    </w:p>
    <w:p w14:paraId="66AFA5CE" w14:textId="77777777" w:rsidR="00057AD9" w:rsidRPr="00403F29" w:rsidRDefault="00057AD9" w:rsidP="00057AD9">
      <w:pPr>
        <w:pStyle w:val="Idefpara"/>
      </w:pPr>
      <w:r w:rsidRPr="00403F29">
        <w:tab/>
        <w:t>(b)</w:t>
      </w:r>
      <w:r w:rsidRPr="00403F29">
        <w:tab/>
        <w:t>is a mixture of dried cannabis and cannabis that is not dried cannabis.</w:t>
      </w:r>
    </w:p>
    <w:p w14:paraId="6395AEB6" w14:textId="77777777" w:rsidR="0029205B" w:rsidRDefault="0029205B">
      <w:pPr>
        <w:pStyle w:val="02Text"/>
        <w:sectPr w:rsidR="0029205B">
          <w:headerReference w:type="even" r:id="rId22"/>
          <w:headerReference w:type="default" r:id="rId23"/>
          <w:footerReference w:type="even" r:id="rId24"/>
          <w:footerReference w:type="default" r:id="rId25"/>
          <w:footerReference w:type="first" r:id="rId26"/>
          <w:pgSz w:w="11907" w:h="16839" w:code="9"/>
          <w:pgMar w:top="3880" w:right="1900" w:bottom="3100" w:left="2300" w:header="2280" w:footer="1760" w:gutter="0"/>
          <w:pgNumType w:start="1"/>
          <w:cols w:space="720"/>
          <w:titlePg/>
          <w:docGrid w:linePitch="254"/>
        </w:sectPr>
      </w:pPr>
    </w:p>
    <w:p w14:paraId="64C941B1" w14:textId="77777777" w:rsidR="00057AD9" w:rsidRPr="00403F29" w:rsidRDefault="00057AD9" w:rsidP="00057AD9">
      <w:pPr>
        <w:pStyle w:val="EndNoteHeading"/>
      </w:pPr>
      <w:r w:rsidRPr="00403F29">
        <w:lastRenderedPageBreak/>
        <w:t>Endnotes</w:t>
      </w:r>
    </w:p>
    <w:p w14:paraId="17EA0922" w14:textId="77777777" w:rsidR="00057AD9" w:rsidRPr="00403F29" w:rsidRDefault="00057AD9" w:rsidP="00057AD9">
      <w:pPr>
        <w:pStyle w:val="EndNoteSubHeading"/>
      </w:pPr>
      <w:r w:rsidRPr="00403F29">
        <w:t>1</w:t>
      </w:r>
      <w:r w:rsidRPr="00403F29">
        <w:tab/>
        <w:t>Presentation speech</w:t>
      </w:r>
    </w:p>
    <w:p w14:paraId="086D0B10" w14:textId="77777777" w:rsidR="00057AD9" w:rsidRPr="00403F29" w:rsidRDefault="00057AD9" w:rsidP="00057AD9">
      <w:pPr>
        <w:pStyle w:val="EndNoteText"/>
      </w:pPr>
      <w:r w:rsidRPr="00403F29">
        <w:tab/>
        <w:t>Presentation speech made in the Legislative Assembly on 11 February 2021.</w:t>
      </w:r>
    </w:p>
    <w:p w14:paraId="5A4E10A5" w14:textId="77777777" w:rsidR="00057AD9" w:rsidRPr="00403F29" w:rsidRDefault="00057AD9" w:rsidP="00057AD9">
      <w:pPr>
        <w:pStyle w:val="EndNoteSubHeading"/>
      </w:pPr>
      <w:r w:rsidRPr="00403F29">
        <w:t>2</w:t>
      </w:r>
      <w:r w:rsidRPr="00403F29">
        <w:tab/>
        <w:t>Notification</w:t>
      </w:r>
    </w:p>
    <w:p w14:paraId="7FE16DBE" w14:textId="0C4A5A53" w:rsidR="00057AD9" w:rsidRPr="00403F29" w:rsidRDefault="00057AD9" w:rsidP="00057AD9">
      <w:pPr>
        <w:pStyle w:val="EndNoteText"/>
      </w:pPr>
      <w:r w:rsidRPr="00403F29">
        <w:tab/>
        <w:t xml:space="preserve">Notified under the </w:t>
      </w:r>
      <w:hyperlink r:id="rId27" w:tooltip="A2001-14" w:history="1">
        <w:r w:rsidRPr="00403F29">
          <w:rPr>
            <w:rStyle w:val="charCitHyperlinkAbbrev"/>
          </w:rPr>
          <w:t>Legislation Act</w:t>
        </w:r>
      </w:hyperlink>
      <w:r w:rsidRPr="00403F29">
        <w:t xml:space="preserve"> on 28 October 2022.</w:t>
      </w:r>
    </w:p>
    <w:p w14:paraId="063C1022" w14:textId="77777777" w:rsidR="00057AD9" w:rsidRPr="00403F29" w:rsidRDefault="00057AD9" w:rsidP="00057AD9">
      <w:pPr>
        <w:pStyle w:val="EndNoteSubHeading"/>
      </w:pPr>
      <w:r w:rsidRPr="00403F29">
        <w:t>3</w:t>
      </w:r>
      <w:r w:rsidRPr="00403F29">
        <w:tab/>
        <w:t>Republications of amended laws</w:t>
      </w:r>
    </w:p>
    <w:p w14:paraId="49439070" w14:textId="1B77DC00" w:rsidR="00057AD9" w:rsidRDefault="00057AD9" w:rsidP="00057AD9">
      <w:pPr>
        <w:pStyle w:val="EndNoteText"/>
      </w:pPr>
      <w:r w:rsidRPr="00403F29">
        <w:tab/>
        <w:t xml:space="preserve">For the latest republication of amended laws, see </w:t>
      </w:r>
      <w:hyperlink r:id="rId28" w:history="1">
        <w:r w:rsidRPr="00403F29">
          <w:rPr>
            <w:rStyle w:val="charCitHyperlinkAbbrev"/>
          </w:rPr>
          <w:t>www.legislation.act.gov.au</w:t>
        </w:r>
      </w:hyperlink>
      <w:r w:rsidRPr="00403F29">
        <w:t>.</w:t>
      </w:r>
    </w:p>
    <w:p w14:paraId="6A94A261" w14:textId="77777777" w:rsidR="0029205B" w:rsidRPr="00403F29" w:rsidRDefault="0029205B" w:rsidP="0029205B">
      <w:pPr>
        <w:pStyle w:val="N-line2"/>
      </w:pPr>
    </w:p>
    <w:p w14:paraId="00965076" w14:textId="77777777" w:rsidR="00675524" w:rsidRDefault="00675524">
      <w:pPr>
        <w:pStyle w:val="05EndNote0"/>
        <w:sectPr w:rsidR="00675524" w:rsidSect="0029205B">
          <w:headerReference w:type="even" r:id="rId29"/>
          <w:headerReference w:type="default" r:id="rId30"/>
          <w:footerReference w:type="even" r:id="rId31"/>
          <w:footerReference w:type="default" r:id="rId32"/>
          <w:pgSz w:w="11907" w:h="16839" w:code="9"/>
          <w:pgMar w:top="3000" w:right="1900" w:bottom="2500" w:left="2300" w:header="2480" w:footer="2100" w:gutter="0"/>
          <w:cols w:space="720"/>
          <w:docGrid w:linePitch="326"/>
        </w:sectPr>
      </w:pPr>
    </w:p>
    <w:p w14:paraId="00A947ED" w14:textId="77777777" w:rsidR="00057AD9" w:rsidRPr="00403F29" w:rsidRDefault="00057AD9" w:rsidP="00057AD9"/>
    <w:p w14:paraId="7938F2AF" w14:textId="77777777" w:rsidR="00057AD9" w:rsidRPr="00403F29" w:rsidRDefault="00057AD9" w:rsidP="00057AD9">
      <w:pPr>
        <w:pStyle w:val="BillBasic"/>
      </w:pPr>
      <w:r w:rsidRPr="00403F29">
        <w:t xml:space="preserve">I certify that the above is a true copy of the Drugs of Dependence (Personal Use) Amendment Bill 2022, which originated in the Legislative Assembly as the Drugs of Dependence (Personal Use) Amendment Bill 2021 and was passed by the Assembly on 20 October 2022. </w:t>
      </w:r>
    </w:p>
    <w:p w14:paraId="18C32E7F" w14:textId="77777777" w:rsidR="00057AD9" w:rsidRPr="00403F29" w:rsidRDefault="00057AD9" w:rsidP="00057AD9"/>
    <w:p w14:paraId="12DB7403" w14:textId="77777777" w:rsidR="00057AD9" w:rsidRPr="00403F29" w:rsidRDefault="00057AD9" w:rsidP="00057AD9"/>
    <w:p w14:paraId="07FE6193" w14:textId="77777777" w:rsidR="00057AD9" w:rsidRPr="00403F29" w:rsidRDefault="00057AD9" w:rsidP="00057AD9"/>
    <w:p w14:paraId="44F1E6A5" w14:textId="77777777" w:rsidR="00057AD9" w:rsidRPr="00403F29" w:rsidRDefault="00057AD9" w:rsidP="00057AD9"/>
    <w:p w14:paraId="0F2A2229" w14:textId="77777777" w:rsidR="00057AD9" w:rsidRPr="00403F29" w:rsidRDefault="00057AD9" w:rsidP="00057AD9">
      <w:pPr>
        <w:pStyle w:val="BillBasic"/>
        <w:jc w:val="right"/>
      </w:pPr>
      <w:r w:rsidRPr="00403F29">
        <w:t>Clerk of the Legislative Assembly</w:t>
      </w:r>
    </w:p>
    <w:p w14:paraId="5E6D26AE" w14:textId="77777777" w:rsidR="00057AD9" w:rsidRDefault="00057AD9" w:rsidP="00057AD9"/>
    <w:p w14:paraId="1C71CC5C" w14:textId="77777777" w:rsidR="00057AD9" w:rsidRDefault="00057AD9" w:rsidP="00057AD9"/>
    <w:p w14:paraId="54B9B585" w14:textId="77777777" w:rsidR="00057AD9" w:rsidRDefault="00057AD9" w:rsidP="00057AD9">
      <w:pPr>
        <w:suppressLineNumbers/>
      </w:pPr>
    </w:p>
    <w:p w14:paraId="73758FD2" w14:textId="77777777" w:rsidR="00057AD9" w:rsidRDefault="00057AD9" w:rsidP="00057AD9">
      <w:pPr>
        <w:suppressLineNumbers/>
      </w:pPr>
    </w:p>
    <w:p w14:paraId="001B69B3" w14:textId="77777777" w:rsidR="00057AD9" w:rsidRDefault="00057AD9" w:rsidP="00057AD9">
      <w:pPr>
        <w:suppressLineNumbers/>
      </w:pPr>
    </w:p>
    <w:p w14:paraId="36B295A0" w14:textId="77777777" w:rsidR="00057AD9" w:rsidRDefault="00057AD9" w:rsidP="00057AD9">
      <w:pPr>
        <w:suppressLineNumbers/>
      </w:pPr>
    </w:p>
    <w:p w14:paraId="7C22EB4C" w14:textId="77777777" w:rsidR="00057AD9" w:rsidRDefault="00057AD9" w:rsidP="00057AD9">
      <w:pPr>
        <w:suppressLineNumbers/>
      </w:pPr>
    </w:p>
    <w:p w14:paraId="62A9B878" w14:textId="77777777" w:rsidR="00057AD9" w:rsidRDefault="00057AD9" w:rsidP="00057AD9">
      <w:pPr>
        <w:suppressLineNumbers/>
      </w:pPr>
    </w:p>
    <w:p w14:paraId="192FDD26" w14:textId="77777777" w:rsidR="00057AD9" w:rsidRDefault="00057AD9" w:rsidP="00057AD9">
      <w:pPr>
        <w:suppressLineNumbers/>
      </w:pPr>
    </w:p>
    <w:p w14:paraId="5C43B792" w14:textId="77777777" w:rsidR="00057AD9" w:rsidRDefault="00057AD9" w:rsidP="00057AD9">
      <w:pPr>
        <w:suppressLineNumbers/>
      </w:pPr>
    </w:p>
    <w:p w14:paraId="2CE641CB" w14:textId="77777777" w:rsidR="00057AD9" w:rsidRDefault="00057AD9" w:rsidP="00057AD9">
      <w:pPr>
        <w:jc w:val="center"/>
        <w:rPr>
          <w:sz w:val="18"/>
        </w:rPr>
      </w:pPr>
      <w:r>
        <w:rPr>
          <w:sz w:val="18"/>
        </w:rPr>
        <w:t xml:space="preserve">© Australian Capital Territory </w:t>
      </w:r>
      <w:r>
        <w:rPr>
          <w:noProof/>
          <w:sz w:val="18"/>
        </w:rPr>
        <w:t>2022</w:t>
      </w:r>
    </w:p>
    <w:p w14:paraId="36844D6A" w14:textId="77777777" w:rsidR="00FF620B" w:rsidRDefault="00FF620B" w:rsidP="00997EEF"/>
    <w:sectPr w:rsidR="00FF620B" w:rsidSect="00057AD9">
      <w:headerReference w:type="even" r:id="rId33"/>
      <w:headerReference w:type="default" r:id="rId34"/>
      <w:footerReference w:type="even" r:id="rId35"/>
      <w:footerReference w:type="default" r:id="rId36"/>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9BBB" w14:textId="77777777" w:rsidR="00A2453E" w:rsidRDefault="00A2453E">
      <w:r>
        <w:separator/>
      </w:r>
    </w:p>
  </w:endnote>
  <w:endnote w:type="continuationSeparator" w:id="0">
    <w:p w14:paraId="65276560" w14:textId="77777777" w:rsidR="00A2453E" w:rsidRDefault="00A2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0FC1" w14:textId="77777777" w:rsidR="00224391" w:rsidRDefault="0022439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24391" w:rsidRPr="00CB3D59" w14:paraId="4199C17D" w14:textId="77777777">
      <w:tc>
        <w:tcPr>
          <w:tcW w:w="845" w:type="pct"/>
        </w:tcPr>
        <w:p w14:paraId="47C55679" w14:textId="77777777" w:rsidR="00224391" w:rsidRPr="0097645D" w:rsidRDefault="00224391"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B143EE">
            <w:rPr>
              <w:rStyle w:val="PageNumber"/>
              <w:rFonts w:cs="Arial"/>
              <w:noProof/>
              <w:szCs w:val="18"/>
            </w:rPr>
            <w:t>2</w:t>
          </w:r>
          <w:r w:rsidRPr="0097645D">
            <w:rPr>
              <w:rStyle w:val="PageNumber"/>
              <w:rFonts w:cs="Arial"/>
              <w:szCs w:val="18"/>
            </w:rPr>
            <w:fldChar w:fldCharType="end"/>
          </w:r>
        </w:p>
      </w:tc>
      <w:tc>
        <w:tcPr>
          <w:tcW w:w="3090" w:type="pct"/>
        </w:tcPr>
        <w:p w14:paraId="7893476E" w14:textId="0500B19F" w:rsidR="00224391" w:rsidRPr="00783A18" w:rsidRDefault="00B143EE" w:rsidP="000763CD">
          <w:pPr>
            <w:pStyle w:val="Footer"/>
            <w:spacing w:line="240" w:lineRule="auto"/>
            <w:jc w:val="center"/>
            <w:rPr>
              <w:rFonts w:ascii="Times New Roman" w:hAnsi="Times New Roman"/>
              <w:sz w:val="24"/>
              <w:szCs w:val="24"/>
            </w:rPr>
          </w:pPr>
          <w:fldSimple w:instr=" REF Citation *\charformat  \* MERGEFORMAT ">
            <w:r w:rsidRPr="00403F29">
              <w:t>Drugs of Dependence (Personal Use) Amendment Act 2022</w:t>
            </w:r>
          </w:fldSimple>
        </w:p>
        <w:p w14:paraId="4528413E" w14:textId="463D94C9" w:rsidR="00224391" w:rsidRPr="00783A18" w:rsidRDefault="0022439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143E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143E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143E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45BD226" w14:textId="48E5FFCE" w:rsidR="00224391" w:rsidRPr="00743346" w:rsidRDefault="00224391"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143EE">
            <w:rPr>
              <w:rFonts w:cs="Arial"/>
              <w:szCs w:val="18"/>
            </w:rPr>
            <w:t>A2022-20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143EE">
            <w:rPr>
              <w:rFonts w:cs="Arial"/>
              <w:szCs w:val="18"/>
            </w:rPr>
            <w:t xml:space="preserve"> </w:t>
          </w:r>
          <w:r w:rsidRPr="00743346">
            <w:rPr>
              <w:rFonts w:cs="Arial"/>
              <w:szCs w:val="18"/>
            </w:rPr>
            <w:fldChar w:fldCharType="end"/>
          </w:r>
        </w:p>
      </w:tc>
    </w:tr>
  </w:tbl>
  <w:p w14:paraId="42A0AF67" w14:textId="50628642" w:rsidR="00224391" w:rsidRPr="004C3FD1" w:rsidRDefault="00B143EE" w:rsidP="004C3FD1">
    <w:pPr>
      <w:pStyle w:val="Status"/>
      <w:rPr>
        <w:rFonts w:cs="Arial"/>
      </w:rPr>
    </w:pPr>
    <w:r w:rsidRPr="004C3FD1">
      <w:rPr>
        <w:rFonts w:cs="Arial"/>
      </w:rPr>
      <w:fldChar w:fldCharType="begin"/>
    </w:r>
    <w:r w:rsidRPr="004C3FD1">
      <w:rPr>
        <w:rFonts w:cs="Arial"/>
      </w:rPr>
      <w:instrText xml:space="preserve"> DOCPROPERTY "Status" </w:instrText>
    </w:r>
    <w:r w:rsidRPr="004C3FD1">
      <w:rPr>
        <w:rFonts w:cs="Arial"/>
      </w:rPr>
      <w:fldChar w:fldCharType="separate"/>
    </w:r>
    <w:r w:rsidRPr="004C3FD1">
      <w:rPr>
        <w:rFonts w:cs="Arial"/>
      </w:rPr>
      <w:t xml:space="preserve"> </w:t>
    </w:r>
    <w:r w:rsidRPr="004C3FD1">
      <w:rPr>
        <w:rFonts w:cs="Arial"/>
      </w:rPr>
      <w:fldChar w:fldCharType="end"/>
    </w:r>
    <w:r w:rsidR="004C3FD1" w:rsidRPr="004C3FD1">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470E" w14:textId="77777777" w:rsidR="008957B6" w:rsidRDefault="008957B6">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8957B6" w14:paraId="6722A31B" w14:textId="77777777">
      <w:tc>
        <w:tcPr>
          <w:tcW w:w="1061" w:type="pct"/>
        </w:tcPr>
        <w:p w14:paraId="6339D839" w14:textId="3A485267" w:rsidR="008957B6" w:rsidRDefault="00B143EE">
          <w:pPr>
            <w:pStyle w:val="Footer"/>
          </w:pPr>
          <w:fldSimple w:instr=" DOCPROPERTY &quot;Category&quot;  ">
            <w:r>
              <w:t>A2022-20</w:t>
            </w:r>
          </w:fldSimple>
          <w:r w:rsidR="008957B6">
            <w:br/>
          </w:r>
          <w:fldSimple w:instr=" DOCPROPERTY &quot;RepubDt&quot;  ">
            <w:r>
              <w:t xml:space="preserve"> </w:t>
            </w:r>
          </w:fldSimple>
        </w:p>
      </w:tc>
      <w:tc>
        <w:tcPr>
          <w:tcW w:w="3093" w:type="pct"/>
        </w:tcPr>
        <w:p w14:paraId="3D28F187" w14:textId="757B5D4E" w:rsidR="008957B6" w:rsidRDefault="00B143EE">
          <w:pPr>
            <w:pStyle w:val="Footer"/>
            <w:jc w:val="center"/>
          </w:pPr>
          <w:fldSimple w:instr=" REF Citation *\charformat ">
            <w:r w:rsidRPr="00403F29">
              <w:t>Drugs of Dependence (Personal Use) Amendment Act 2022</w:t>
            </w:r>
          </w:fldSimple>
        </w:p>
        <w:p w14:paraId="66C69451" w14:textId="458A11D7" w:rsidR="008957B6" w:rsidRDefault="00B143EE">
          <w:pPr>
            <w:pStyle w:val="FooterInfoCentre"/>
          </w:pPr>
          <w:fldSimple w:instr=" DOCPROPERTY &quot;Eff&quot;  ">
            <w:r>
              <w:t xml:space="preserve"> </w:t>
            </w:r>
          </w:fldSimple>
          <w:fldSimple w:instr=" DOCPROPERTY &quot;StartDt&quot;  ">
            <w:r>
              <w:t xml:space="preserve"> </w:t>
            </w:r>
          </w:fldSimple>
          <w:fldSimple w:instr=" DOCPROPERTY &quot;EndDt&quot;  ">
            <w:r>
              <w:t xml:space="preserve"> </w:t>
            </w:r>
          </w:fldSimple>
        </w:p>
      </w:tc>
      <w:tc>
        <w:tcPr>
          <w:tcW w:w="846" w:type="pct"/>
        </w:tcPr>
        <w:p w14:paraId="6B34E42E" w14:textId="77777777" w:rsidR="008957B6" w:rsidRDefault="008957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6D84050" w14:textId="6DF1B6F4" w:rsidR="008957B6" w:rsidRPr="004C3FD1" w:rsidRDefault="004C3FD1" w:rsidP="004C3FD1">
    <w:pPr>
      <w:pStyle w:val="Status"/>
      <w:rPr>
        <w:rFonts w:cs="Arial"/>
      </w:rPr>
    </w:pPr>
    <w:r w:rsidRPr="004C3FD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948" w14:textId="77777777" w:rsidR="00224391" w:rsidRDefault="0022439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224391" w:rsidRPr="00CB3D59" w14:paraId="23CCE194" w14:textId="77777777">
      <w:tc>
        <w:tcPr>
          <w:tcW w:w="1060" w:type="pct"/>
        </w:tcPr>
        <w:p w14:paraId="1BFECF26" w14:textId="3CF6F294" w:rsidR="00224391" w:rsidRPr="00743346" w:rsidRDefault="00224391"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143EE">
            <w:rPr>
              <w:rFonts w:cs="Arial"/>
              <w:szCs w:val="18"/>
            </w:rPr>
            <w:t>A2022-20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143EE">
            <w:rPr>
              <w:rFonts w:cs="Arial"/>
              <w:szCs w:val="18"/>
            </w:rPr>
            <w:t xml:space="preserve"> </w:t>
          </w:r>
          <w:r w:rsidRPr="00743346">
            <w:rPr>
              <w:rFonts w:cs="Arial"/>
              <w:szCs w:val="18"/>
            </w:rPr>
            <w:fldChar w:fldCharType="end"/>
          </w:r>
        </w:p>
      </w:tc>
      <w:tc>
        <w:tcPr>
          <w:tcW w:w="3094" w:type="pct"/>
        </w:tcPr>
        <w:p w14:paraId="195D9CEE" w14:textId="590C9F0E" w:rsidR="00224391" w:rsidRPr="00783A18" w:rsidRDefault="00B143EE" w:rsidP="000763CD">
          <w:pPr>
            <w:pStyle w:val="Footer"/>
            <w:spacing w:line="240" w:lineRule="auto"/>
            <w:jc w:val="center"/>
            <w:rPr>
              <w:rFonts w:ascii="Times New Roman" w:hAnsi="Times New Roman"/>
              <w:sz w:val="24"/>
              <w:szCs w:val="24"/>
            </w:rPr>
          </w:pPr>
          <w:fldSimple w:instr=" REF Citation *\charformat  \* MERGEFORMAT ">
            <w:r w:rsidRPr="00403F29">
              <w:t>Drugs of Dependence (Personal Use) Amendment Act 2022</w:t>
            </w:r>
          </w:fldSimple>
        </w:p>
        <w:p w14:paraId="375A0BD0" w14:textId="2F69CFE3" w:rsidR="00224391" w:rsidRPr="00783A18" w:rsidRDefault="0022439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143E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143E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143E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483EAA1" w14:textId="77777777" w:rsidR="00224391" w:rsidRPr="0097645D" w:rsidRDefault="00224391"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5F6C25C" w14:textId="304E8C20" w:rsidR="00224391" w:rsidRPr="004C3FD1" w:rsidRDefault="00B143EE" w:rsidP="004C3FD1">
    <w:pPr>
      <w:pStyle w:val="Status"/>
      <w:rPr>
        <w:rFonts w:cs="Arial"/>
      </w:rPr>
    </w:pPr>
    <w:r w:rsidRPr="004C3FD1">
      <w:rPr>
        <w:rFonts w:cs="Arial"/>
      </w:rPr>
      <w:fldChar w:fldCharType="begin"/>
    </w:r>
    <w:r w:rsidRPr="004C3FD1">
      <w:rPr>
        <w:rFonts w:cs="Arial"/>
      </w:rPr>
      <w:instrText xml:space="preserve"> DOCPROPERTY "Status" </w:instrText>
    </w:r>
    <w:r w:rsidRPr="004C3FD1">
      <w:rPr>
        <w:rFonts w:cs="Arial"/>
      </w:rPr>
      <w:fldChar w:fldCharType="separate"/>
    </w:r>
    <w:r w:rsidRPr="004C3FD1">
      <w:rPr>
        <w:rFonts w:cs="Arial"/>
      </w:rPr>
      <w:t xml:space="preserve"> </w:t>
    </w:r>
    <w:r w:rsidRPr="004C3FD1">
      <w:rPr>
        <w:rFonts w:cs="Arial"/>
      </w:rPr>
      <w:fldChar w:fldCharType="end"/>
    </w:r>
    <w:r w:rsidR="004C3FD1" w:rsidRPr="004C3FD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F0DA" w14:textId="77777777" w:rsidR="00224391" w:rsidRDefault="00224391">
    <w:pPr>
      <w:rPr>
        <w:sz w:val="16"/>
      </w:rPr>
    </w:pPr>
  </w:p>
  <w:p w14:paraId="2A67C48C" w14:textId="3627AF7B" w:rsidR="00224391" w:rsidRDefault="00D82BDD">
    <w:pPr>
      <w:pBdr>
        <w:top w:val="single" w:sz="4" w:space="1" w:color="auto"/>
      </w:pBdr>
      <w:tabs>
        <w:tab w:val="right" w:pos="7320"/>
      </w:tabs>
      <w:spacing w:before="60"/>
      <w:rPr>
        <w:rFonts w:ascii="Arial" w:hAnsi="Arial"/>
        <w:sz w:val="12"/>
      </w:rPr>
    </w:pPr>
    <w:r>
      <w:rPr>
        <w:rFonts w:ascii="Arial" w:hAnsi="Arial"/>
        <w:sz w:val="12"/>
      </w:rPr>
      <w:t>J2020-1655</w:t>
    </w:r>
    <w:r w:rsidR="00224391">
      <w:rPr>
        <w:rFonts w:ascii="Arial" w:hAnsi="Arial"/>
        <w:sz w:val="12"/>
      </w:rPr>
      <w:fldChar w:fldCharType="begin"/>
    </w:r>
    <w:r w:rsidR="00224391">
      <w:rPr>
        <w:rFonts w:ascii="Arial" w:hAnsi="Arial"/>
        <w:sz w:val="12"/>
      </w:rPr>
      <w:instrText xml:space="preserve"> COMMENTS  \* MERGEFORMAT </w:instrText>
    </w:r>
    <w:r w:rsidR="00224391">
      <w:rPr>
        <w:rFonts w:ascii="Arial" w:hAnsi="Arial"/>
        <w:sz w:val="12"/>
      </w:rPr>
      <w:fldChar w:fldCharType="end"/>
    </w:r>
  </w:p>
  <w:p w14:paraId="69EBF152" w14:textId="2F49765D" w:rsidR="00224391" w:rsidRPr="004C3FD1" w:rsidRDefault="00B143EE" w:rsidP="004C3FD1">
    <w:pPr>
      <w:pStyle w:val="Status"/>
      <w:tabs>
        <w:tab w:val="center" w:pos="3853"/>
        <w:tab w:val="left" w:pos="4575"/>
      </w:tabs>
      <w:rPr>
        <w:rFonts w:cs="Arial"/>
      </w:rPr>
    </w:pPr>
    <w:r w:rsidRPr="004C3FD1">
      <w:rPr>
        <w:rFonts w:cs="Arial"/>
      </w:rPr>
      <w:fldChar w:fldCharType="begin"/>
    </w:r>
    <w:r w:rsidRPr="004C3FD1">
      <w:rPr>
        <w:rFonts w:cs="Arial"/>
      </w:rPr>
      <w:instrText xml:space="preserve"> DOCPROPERTY "Status" </w:instrText>
    </w:r>
    <w:r w:rsidRPr="004C3FD1">
      <w:rPr>
        <w:rFonts w:cs="Arial"/>
      </w:rPr>
      <w:fldChar w:fldCharType="separate"/>
    </w:r>
    <w:r w:rsidRPr="004C3FD1">
      <w:rPr>
        <w:rFonts w:cs="Arial"/>
      </w:rPr>
      <w:t xml:space="preserve"> </w:t>
    </w:r>
    <w:r w:rsidRPr="004C3FD1">
      <w:rPr>
        <w:rFonts w:cs="Arial"/>
      </w:rPr>
      <w:fldChar w:fldCharType="end"/>
    </w:r>
    <w:r w:rsidR="004C3FD1" w:rsidRPr="004C3FD1">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0509" w14:textId="77777777" w:rsidR="0029205B" w:rsidRDefault="002920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9205B" w:rsidRPr="00CB3D59" w14:paraId="5FACD6E3" w14:textId="77777777">
      <w:tc>
        <w:tcPr>
          <w:tcW w:w="847" w:type="pct"/>
        </w:tcPr>
        <w:p w14:paraId="31FAE504" w14:textId="77777777" w:rsidR="0029205B" w:rsidRPr="006D109C" w:rsidRDefault="0029205B"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B143EE">
            <w:rPr>
              <w:rStyle w:val="PageNumber"/>
              <w:rFonts w:cs="Arial"/>
              <w:noProof/>
              <w:szCs w:val="18"/>
            </w:rPr>
            <w:t>14</w:t>
          </w:r>
          <w:r w:rsidRPr="006D109C">
            <w:rPr>
              <w:rStyle w:val="PageNumber"/>
              <w:rFonts w:cs="Arial"/>
              <w:szCs w:val="18"/>
            </w:rPr>
            <w:fldChar w:fldCharType="end"/>
          </w:r>
        </w:p>
      </w:tc>
      <w:tc>
        <w:tcPr>
          <w:tcW w:w="3092" w:type="pct"/>
        </w:tcPr>
        <w:p w14:paraId="01308D85" w14:textId="3FFDC0AF" w:rsidR="0029205B" w:rsidRPr="006D109C" w:rsidRDefault="0029205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143EE" w:rsidRPr="00B143EE">
            <w:rPr>
              <w:rFonts w:cs="Arial"/>
              <w:szCs w:val="18"/>
            </w:rPr>
            <w:t>Drugs of Dependence (</w:t>
          </w:r>
          <w:r w:rsidR="00B143EE" w:rsidRPr="00403F29">
            <w:t>Personal Use) Amendment Act 2022</w:t>
          </w:r>
          <w:r>
            <w:rPr>
              <w:rFonts w:cs="Arial"/>
              <w:szCs w:val="18"/>
            </w:rPr>
            <w:fldChar w:fldCharType="end"/>
          </w:r>
        </w:p>
        <w:p w14:paraId="3EB1CA3C" w14:textId="0D56F163" w:rsidR="0029205B" w:rsidRPr="00783A18" w:rsidRDefault="0029205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143E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143E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143E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5A82C00" w14:textId="599E3985" w:rsidR="0029205B" w:rsidRPr="006D109C" w:rsidRDefault="0029205B"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143EE">
            <w:rPr>
              <w:rFonts w:cs="Arial"/>
              <w:szCs w:val="18"/>
            </w:rPr>
            <w:t>A2022-20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143EE">
            <w:rPr>
              <w:rFonts w:cs="Arial"/>
              <w:szCs w:val="18"/>
            </w:rPr>
            <w:t xml:space="preserve"> </w:t>
          </w:r>
          <w:r w:rsidRPr="006D109C">
            <w:rPr>
              <w:rFonts w:cs="Arial"/>
              <w:szCs w:val="18"/>
            </w:rPr>
            <w:fldChar w:fldCharType="end"/>
          </w:r>
        </w:p>
      </w:tc>
    </w:tr>
  </w:tbl>
  <w:p w14:paraId="04BCA8F8" w14:textId="7967C7F9" w:rsidR="0029205B" w:rsidRPr="004C3FD1" w:rsidRDefault="00B143EE" w:rsidP="004C3FD1">
    <w:pPr>
      <w:pStyle w:val="Status"/>
      <w:rPr>
        <w:rFonts w:cs="Arial"/>
      </w:rPr>
    </w:pPr>
    <w:r w:rsidRPr="004C3FD1">
      <w:rPr>
        <w:rFonts w:cs="Arial"/>
      </w:rPr>
      <w:fldChar w:fldCharType="begin"/>
    </w:r>
    <w:r w:rsidRPr="004C3FD1">
      <w:rPr>
        <w:rFonts w:cs="Arial"/>
      </w:rPr>
      <w:instrText xml:space="preserve"> DOCPROPERTY "Status" </w:instrText>
    </w:r>
    <w:r w:rsidRPr="004C3FD1">
      <w:rPr>
        <w:rFonts w:cs="Arial"/>
      </w:rPr>
      <w:fldChar w:fldCharType="separate"/>
    </w:r>
    <w:r w:rsidRPr="004C3FD1">
      <w:rPr>
        <w:rFonts w:cs="Arial"/>
      </w:rPr>
      <w:t xml:space="preserve"> </w:t>
    </w:r>
    <w:r w:rsidRPr="004C3FD1">
      <w:rPr>
        <w:rFonts w:cs="Arial"/>
      </w:rPr>
      <w:fldChar w:fldCharType="end"/>
    </w:r>
    <w:r w:rsidR="004C3FD1" w:rsidRPr="004C3FD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C3A3" w14:textId="77777777" w:rsidR="0029205B" w:rsidRDefault="002920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205B" w:rsidRPr="00CB3D59" w14:paraId="23FE39D0" w14:textId="77777777">
      <w:tc>
        <w:tcPr>
          <w:tcW w:w="1061" w:type="pct"/>
        </w:tcPr>
        <w:p w14:paraId="71A42B63" w14:textId="1E1D37A6" w:rsidR="0029205B" w:rsidRPr="006D109C" w:rsidRDefault="0029205B"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143EE">
            <w:rPr>
              <w:rFonts w:cs="Arial"/>
              <w:szCs w:val="18"/>
            </w:rPr>
            <w:t>A2022-20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143EE">
            <w:rPr>
              <w:rFonts w:cs="Arial"/>
              <w:szCs w:val="18"/>
            </w:rPr>
            <w:t xml:space="preserve"> </w:t>
          </w:r>
          <w:r w:rsidRPr="006D109C">
            <w:rPr>
              <w:rFonts w:cs="Arial"/>
              <w:szCs w:val="18"/>
            </w:rPr>
            <w:fldChar w:fldCharType="end"/>
          </w:r>
        </w:p>
      </w:tc>
      <w:tc>
        <w:tcPr>
          <w:tcW w:w="3092" w:type="pct"/>
        </w:tcPr>
        <w:p w14:paraId="422179BD" w14:textId="65F3B965" w:rsidR="0029205B" w:rsidRPr="006D109C" w:rsidRDefault="0029205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143EE" w:rsidRPr="00B143EE">
            <w:rPr>
              <w:rFonts w:cs="Arial"/>
              <w:szCs w:val="18"/>
            </w:rPr>
            <w:t>Drugs of Dependence (</w:t>
          </w:r>
          <w:r w:rsidR="00B143EE" w:rsidRPr="00403F29">
            <w:t>Personal Use) Amendment Act 2022</w:t>
          </w:r>
          <w:r>
            <w:rPr>
              <w:rFonts w:cs="Arial"/>
              <w:szCs w:val="18"/>
            </w:rPr>
            <w:fldChar w:fldCharType="end"/>
          </w:r>
        </w:p>
        <w:p w14:paraId="19481C68" w14:textId="7EF72C7A" w:rsidR="0029205B" w:rsidRPr="00783A18" w:rsidRDefault="0029205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143E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143E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143E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E7685F6" w14:textId="77777777" w:rsidR="0029205B" w:rsidRPr="006D109C" w:rsidRDefault="0029205B"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B143EE">
            <w:rPr>
              <w:rStyle w:val="PageNumber"/>
              <w:rFonts w:cs="Arial"/>
              <w:noProof/>
              <w:szCs w:val="18"/>
            </w:rPr>
            <w:t>13</w:t>
          </w:r>
          <w:r w:rsidRPr="006D109C">
            <w:rPr>
              <w:rStyle w:val="PageNumber"/>
              <w:rFonts w:cs="Arial"/>
              <w:szCs w:val="18"/>
            </w:rPr>
            <w:fldChar w:fldCharType="end"/>
          </w:r>
        </w:p>
      </w:tc>
    </w:tr>
  </w:tbl>
  <w:p w14:paraId="6AFC9562" w14:textId="29248750" w:rsidR="0029205B" w:rsidRPr="004C3FD1" w:rsidRDefault="00B143EE" w:rsidP="004C3FD1">
    <w:pPr>
      <w:pStyle w:val="Status"/>
      <w:rPr>
        <w:rFonts w:cs="Arial"/>
      </w:rPr>
    </w:pPr>
    <w:r w:rsidRPr="004C3FD1">
      <w:rPr>
        <w:rFonts w:cs="Arial"/>
      </w:rPr>
      <w:fldChar w:fldCharType="begin"/>
    </w:r>
    <w:r w:rsidRPr="004C3FD1">
      <w:rPr>
        <w:rFonts w:cs="Arial"/>
      </w:rPr>
      <w:instrText xml:space="preserve"> DOCPROPERTY "Status" </w:instrText>
    </w:r>
    <w:r w:rsidRPr="004C3FD1">
      <w:rPr>
        <w:rFonts w:cs="Arial"/>
      </w:rPr>
      <w:fldChar w:fldCharType="separate"/>
    </w:r>
    <w:r w:rsidRPr="004C3FD1">
      <w:rPr>
        <w:rFonts w:cs="Arial"/>
      </w:rPr>
      <w:t xml:space="preserve"> </w:t>
    </w:r>
    <w:r w:rsidRPr="004C3FD1">
      <w:rPr>
        <w:rFonts w:cs="Arial"/>
      </w:rPr>
      <w:fldChar w:fldCharType="end"/>
    </w:r>
    <w:r w:rsidR="004C3FD1" w:rsidRPr="004C3FD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9CC2" w14:textId="77777777" w:rsidR="0029205B" w:rsidRDefault="0029205B">
    <w:pPr>
      <w:rPr>
        <w:sz w:val="16"/>
      </w:rPr>
    </w:pPr>
  </w:p>
  <w:p w14:paraId="785F9384" w14:textId="1B04ECA3" w:rsidR="0029205B" w:rsidRDefault="00D82BDD">
    <w:pPr>
      <w:pBdr>
        <w:top w:val="single" w:sz="4" w:space="1" w:color="auto"/>
      </w:pBdr>
      <w:tabs>
        <w:tab w:val="right" w:pos="7320"/>
      </w:tabs>
      <w:spacing w:before="60"/>
      <w:rPr>
        <w:rFonts w:ascii="Arial" w:hAnsi="Arial"/>
        <w:sz w:val="12"/>
      </w:rPr>
    </w:pPr>
    <w:r>
      <w:rPr>
        <w:rFonts w:ascii="Arial" w:hAnsi="Arial"/>
        <w:sz w:val="12"/>
      </w:rPr>
      <w:t>J2020-1655</w:t>
    </w:r>
    <w:r w:rsidR="0029205B">
      <w:rPr>
        <w:rFonts w:ascii="Arial" w:hAnsi="Arial"/>
        <w:sz w:val="12"/>
      </w:rPr>
      <w:fldChar w:fldCharType="begin"/>
    </w:r>
    <w:r w:rsidR="0029205B">
      <w:rPr>
        <w:rFonts w:ascii="Arial" w:hAnsi="Arial"/>
        <w:sz w:val="12"/>
      </w:rPr>
      <w:instrText xml:space="preserve"> COMMENTS  \* MERGEFORMAT </w:instrText>
    </w:r>
    <w:r w:rsidR="0029205B">
      <w:rPr>
        <w:rFonts w:ascii="Arial" w:hAnsi="Arial"/>
        <w:sz w:val="12"/>
      </w:rPr>
      <w:fldChar w:fldCharType="end"/>
    </w:r>
  </w:p>
  <w:p w14:paraId="05AB3561" w14:textId="6EC57B9F" w:rsidR="0029205B" w:rsidRPr="004C3FD1" w:rsidRDefault="00B143EE" w:rsidP="004C3FD1">
    <w:pPr>
      <w:pStyle w:val="Status"/>
      <w:rPr>
        <w:rFonts w:cs="Arial"/>
      </w:rPr>
    </w:pPr>
    <w:r w:rsidRPr="004C3FD1">
      <w:rPr>
        <w:rFonts w:cs="Arial"/>
      </w:rPr>
      <w:fldChar w:fldCharType="begin"/>
    </w:r>
    <w:r w:rsidRPr="004C3FD1">
      <w:rPr>
        <w:rFonts w:cs="Arial"/>
      </w:rPr>
      <w:instrText xml:space="preserve"> DOCPROPERTY "Status" </w:instrText>
    </w:r>
    <w:r w:rsidRPr="004C3FD1">
      <w:rPr>
        <w:rFonts w:cs="Arial"/>
      </w:rPr>
      <w:fldChar w:fldCharType="separate"/>
    </w:r>
    <w:r w:rsidRPr="004C3FD1">
      <w:rPr>
        <w:rFonts w:cs="Arial"/>
      </w:rPr>
      <w:t xml:space="preserve"> </w:t>
    </w:r>
    <w:r w:rsidRPr="004C3FD1">
      <w:rPr>
        <w:rFonts w:cs="Arial"/>
      </w:rPr>
      <w:fldChar w:fldCharType="end"/>
    </w:r>
    <w:r w:rsidR="004C3FD1" w:rsidRPr="004C3FD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3A69" w14:textId="77777777" w:rsidR="00675524" w:rsidRDefault="0067552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75524" w14:paraId="5CE03E4B" w14:textId="77777777">
      <w:trPr>
        <w:jc w:val="center"/>
      </w:trPr>
      <w:tc>
        <w:tcPr>
          <w:tcW w:w="1240" w:type="dxa"/>
        </w:tcPr>
        <w:p w14:paraId="5099D4CA" w14:textId="77777777" w:rsidR="00675524" w:rsidRDefault="006755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88532F5" w14:textId="23456892" w:rsidR="00675524" w:rsidRDefault="00B143EE">
          <w:pPr>
            <w:pStyle w:val="Footer"/>
            <w:jc w:val="center"/>
          </w:pPr>
          <w:fldSimple w:instr=" REF Citation *\charformat ">
            <w:r w:rsidRPr="00403F29">
              <w:t>Drugs of Dependence (Personal Use) Amendment Act 2022</w:t>
            </w:r>
          </w:fldSimple>
        </w:p>
        <w:p w14:paraId="6900B838" w14:textId="6088AD9E" w:rsidR="00675524" w:rsidRDefault="00B143EE">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553" w:type="dxa"/>
        </w:tcPr>
        <w:p w14:paraId="5BA826AA" w14:textId="0D750A82" w:rsidR="00675524" w:rsidRDefault="00B143EE">
          <w:pPr>
            <w:pStyle w:val="Footer"/>
            <w:jc w:val="right"/>
          </w:pPr>
          <w:fldSimple w:instr=" DOCPROPERTY &quot;Category&quot;  *\charformat  ">
            <w:r>
              <w:t>A2022-20</w:t>
            </w:r>
          </w:fldSimple>
          <w:r w:rsidR="00675524">
            <w:br/>
          </w:r>
          <w:fldSimple w:instr=" DOCPROPERTY &quot;RepubDt&quot;  *\charformat  ">
            <w:r>
              <w:t xml:space="preserve"> </w:t>
            </w:r>
          </w:fldSimple>
        </w:p>
      </w:tc>
    </w:tr>
  </w:tbl>
  <w:p w14:paraId="21C2AAB9" w14:textId="5D5A5813" w:rsidR="00675524" w:rsidRPr="004C3FD1" w:rsidRDefault="00B143EE" w:rsidP="004C3FD1">
    <w:pPr>
      <w:pStyle w:val="Status"/>
      <w:rPr>
        <w:rFonts w:cs="Arial"/>
      </w:rPr>
    </w:pPr>
    <w:r w:rsidRPr="004C3FD1">
      <w:rPr>
        <w:rFonts w:cs="Arial"/>
      </w:rPr>
      <w:fldChar w:fldCharType="begin"/>
    </w:r>
    <w:r w:rsidRPr="004C3FD1">
      <w:rPr>
        <w:rFonts w:cs="Arial"/>
      </w:rPr>
      <w:instrText xml:space="preserve"> DOCPROPERTY "Status" </w:instrText>
    </w:r>
    <w:r w:rsidRPr="004C3FD1">
      <w:rPr>
        <w:rFonts w:cs="Arial"/>
      </w:rPr>
      <w:fldChar w:fldCharType="separate"/>
    </w:r>
    <w:r w:rsidRPr="004C3FD1">
      <w:rPr>
        <w:rFonts w:cs="Arial"/>
      </w:rPr>
      <w:t xml:space="preserve"> </w:t>
    </w:r>
    <w:r w:rsidRPr="004C3FD1">
      <w:rPr>
        <w:rFonts w:cs="Arial"/>
      </w:rPr>
      <w:fldChar w:fldCharType="end"/>
    </w:r>
    <w:r w:rsidR="004C3FD1" w:rsidRPr="004C3FD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6940" w14:textId="77777777" w:rsidR="00675524" w:rsidRDefault="0067552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75524" w14:paraId="1B85CA38" w14:textId="77777777">
      <w:trPr>
        <w:jc w:val="center"/>
      </w:trPr>
      <w:tc>
        <w:tcPr>
          <w:tcW w:w="1553" w:type="dxa"/>
        </w:tcPr>
        <w:p w14:paraId="631681EE" w14:textId="6FADE3EE" w:rsidR="00675524" w:rsidRDefault="00B143EE">
          <w:pPr>
            <w:pStyle w:val="Footer"/>
          </w:pPr>
          <w:fldSimple w:instr=" DOCPROPERTY &quot;Category&quot;  *\charformat  ">
            <w:r>
              <w:t>A2022-20</w:t>
            </w:r>
          </w:fldSimple>
          <w:r w:rsidR="00675524">
            <w:br/>
          </w:r>
          <w:fldSimple w:instr=" DOCPROPERTY &quot;RepubDt&quot;  *\charformat  ">
            <w:r>
              <w:t xml:space="preserve"> </w:t>
            </w:r>
          </w:fldSimple>
        </w:p>
      </w:tc>
      <w:tc>
        <w:tcPr>
          <w:tcW w:w="4527" w:type="dxa"/>
        </w:tcPr>
        <w:p w14:paraId="718384D0" w14:textId="6CCE0DD4" w:rsidR="00675524" w:rsidRDefault="00B143EE">
          <w:pPr>
            <w:pStyle w:val="Footer"/>
            <w:jc w:val="center"/>
          </w:pPr>
          <w:fldSimple w:instr=" REF Citation *\charformat ">
            <w:r w:rsidRPr="00403F29">
              <w:t>Drugs of Dependence (Personal Use) Amendment Act 2022</w:t>
            </w:r>
          </w:fldSimple>
        </w:p>
        <w:p w14:paraId="5D8B1B58" w14:textId="093C9E95" w:rsidR="00675524" w:rsidRDefault="00B143EE">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240" w:type="dxa"/>
        </w:tcPr>
        <w:p w14:paraId="3CA4DB81" w14:textId="77777777" w:rsidR="00675524" w:rsidRDefault="006755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143EE">
            <w:rPr>
              <w:rStyle w:val="PageNumber"/>
              <w:noProof/>
            </w:rPr>
            <w:t>15</w:t>
          </w:r>
          <w:r>
            <w:rPr>
              <w:rStyle w:val="PageNumber"/>
            </w:rPr>
            <w:fldChar w:fldCharType="end"/>
          </w:r>
        </w:p>
      </w:tc>
    </w:tr>
  </w:tbl>
  <w:p w14:paraId="76AB7E76" w14:textId="1D6F9957" w:rsidR="00675524" w:rsidRPr="004C3FD1" w:rsidRDefault="00B143EE" w:rsidP="004C3FD1">
    <w:pPr>
      <w:pStyle w:val="Status"/>
      <w:rPr>
        <w:rFonts w:cs="Arial"/>
      </w:rPr>
    </w:pPr>
    <w:r w:rsidRPr="004C3FD1">
      <w:rPr>
        <w:rFonts w:cs="Arial"/>
      </w:rPr>
      <w:fldChar w:fldCharType="begin"/>
    </w:r>
    <w:r w:rsidRPr="004C3FD1">
      <w:rPr>
        <w:rFonts w:cs="Arial"/>
      </w:rPr>
      <w:instrText xml:space="preserve"> DOCPROPERTY "Status" </w:instrText>
    </w:r>
    <w:r w:rsidRPr="004C3FD1">
      <w:rPr>
        <w:rFonts w:cs="Arial"/>
      </w:rPr>
      <w:fldChar w:fldCharType="separate"/>
    </w:r>
    <w:r w:rsidRPr="004C3FD1">
      <w:rPr>
        <w:rFonts w:cs="Arial"/>
      </w:rPr>
      <w:t xml:space="preserve"> </w:t>
    </w:r>
    <w:r w:rsidRPr="004C3FD1">
      <w:rPr>
        <w:rFonts w:cs="Arial"/>
      </w:rPr>
      <w:fldChar w:fldCharType="end"/>
    </w:r>
    <w:r w:rsidR="004C3FD1" w:rsidRPr="004C3FD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A22F" w14:textId="77777777" w:rsidR="008957B6" w:rsidRDefault="008957B6">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8957B6" w14:paraId="4D6F3891" w14:textId="77777777">
      <w:tc>
        <w:tcPr>
          <w:tcW w:w="846" w:type="pct"/>
        </w:tcPr>
        <w:p w14:paraId="5C38AFDA" w14:textId="77777777" w:rsidR="008957B6" w:rsidRDefault="008957B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05BF22AE" w14:textId="393DEBCE" w:rsidR="008957B6" w:rsidRDefault="00B143EE">
          <w:pPr>
            <w:pStyle w:val="Footer"/>
            <w:jc w:val="center"/>
          </w:pPr>
          <w:fldSimple w:instr=" REF Citation *\charformat ">
            <w:r w:rsidRPr="00403F29">
              <w:t>Drugs of Dependence (Personal Use) Amendment Act 2022</w:t>
            </w:r>
          </w:fldSimple>
        </w:p>
        <w:p w14:paraId="10A21095" w14:textId="08E4EB2E" w:rsidR="008957B6" w:rsidRDefault="00B143EE">
          <w:pPr>
            <w:pStyle w:val="FooterInfoCentre"/>
          </w:pPr>
          <w:fldSimple w:instr=" DOCPROPERTY &quot;Eff&quot;  ">
            <w:r>
              <w:t xml:space="preserve"> </w:t>
            </w:r>
          </w:fldSimple>
          <w:fldSimple w:instr=" DOCPROPERTY &quot;StartDt&quot;   ">
            <w:r>
              <w:t xml:space="preserve"> </w:t>
            </w:r>
          </w:fldSimple>
          <w:fldSimple w:instr=" DOCPROPERTY &quot;EndDt&quot;  ">
            <w:r>
              <w:t xml:space="preserve"> </w:t>
            </w:r>
          </w:fldSimple>
        </w:p>
      </w:tc>
      <w:tc>
        <w:tcPr>
          <w:tcW w:w="1061" w:type="pct"/>
        </w:tcPr>
        <w:p w14:paraId="3462CD6A" w14:textId="2179D86D" w:rsidR="008957B6" w:rsidRDefault="00B143EE">
          <w:pPr>
            <w:pStyle w:val="Footer"/>
            <w:jc w:val="right"/>
          </w:pPr>
          <w:fldSimple w:instr=" DOCPROPERTY &quot;Category&quot;  ">
            <w:r>
              <w:t>A2022-20</w:t>
            </w:r>
          </w:fldSimple>
          <w:r w:rsidR="008957B6">
            <w:br/>
          </w:r>
          <w:fldSimple w:instr=" DOCPROPERTY &quot;RepubDt&quot;  ">
            <w:r>
              <w:t xml:space="preserve"> </w:t>
            </w:r>
          </w:fldSimple>
        </w:p>
      </w:tc>
    </w:tr>
  </w:tbl>
  <w:p w14:paraId="3EDA0371" w14:textId="6D04979D" w:rsidR="008957B6" w:rsidRPr="004C3FD1" w:rsidRDefault="00B143EE" w:rsidP="004C3FD1">
    <w:pPr>
      <w:pStyle w:val="Status"/>
      <w:rPr>
        <w:rFonts w:cs="Arial"/>
      </w:rPr>
    </w:pPr>
    <w:r w:rsidRPr="004C3FD1">
      <w:rPr>
        <w:rFonts w:cs="Arial"/>
      </w:rPr>
      <w:fldChar w:fldCharType="begin"/>
    </w:r>
    <w:r w:rsidRPr="004C3FD1">
      <w:rPr>
        <w:rFonts w:cs="Arial"/>
      </w:rPr>
      <w:instrText xml:space="preserve"> DOCPROPERTY "Status" </w:instrText>
    </w:r>
    <w:r w:rsidRPr="004C3FD1">
      <w:rPr>
        <w:rFonts w:cs="Arial"/>
      </w:rPr>
      <w:fldChar w:fldCharType="separate"/>
    </w:r>
    <w:r w:rsidRPr="004C3FD1">
      <w:rPr>
        <w:rFonts w:cs="Arial"/>
      </w:rPr>
      <w:t xml:space="preserve"> </w:t>
    </w:r>
    <w:r w:rsidRPr="004C3FD1">
      <w:rPr>
        <w:rFonts w:cs="Arial"/>
      </w:rPr>
      <w:fldChar w:fldCharType="end"/>
    </w:r>
    <w:r w:rsidR="004C3FD1" w:rsidRPr="004C3FD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AFD0" w14:textId="77777777" w:rsidR="00A2453E" w:rsidRDefault="00A2453E">
      <w:r>
        <w:separator/>
      </w:r>
    </w:p>
  </w:footnote>
  <w:footnote w:type="continuationSeparator" w:id="0">
    <w:p w14:paraId="1CA558E8" w14:textId="77777777" w:rsidR="00A2453E" w:rsidRDefault="00A2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24391" w:rsidRPr="00CB3D59" w14:paraId="4EC8DA00" w14:textId="77777777">
      <w:tc>
        <w:tcPr>
          <w:tcW w:w="900" w:type="pct"/>
        </w:tcPr>
        <w:p w14:paraId="7751AE5F" w14:textId="77777777" w:rsidR="00224391" w:rsidRPr="00783A18" w:rsidRDefault="00224391">
          <w:pPr>
            <w:pStyle w:val="HeaderEven"/>
            <w:rPr>
              <w:rFonts w:ascii="Times New Roman" w:hAnsi="Times New Roman"/>
              <w:sz w:val="24"/>
              <w:szCs w:val="24"/>
            </w:rPr>
          </w:pPr>
        </w:p>
      </w:tc>
      <w:tc>
        <w:tcPr>
          <w:tcW w:w="4100" w:type="pct"/>
        </w:tcPr>
        <w:p w14:paraId="139B7AF6" w14:textId="77777777" w:rsidR="00224391" w:rsidRPr="00783A18" w:rsidRDefault="00224391">
          <w:pPr>
            <w:pStyle w:val="HeaderEven"/>
            <w:rPr>
              <w:rFonts w:ascii="Times New Roman" w:hAnsi="Times New Roman"/>
              <w:sz w:val="24"/>
              <w:szCs w:val="24"/>
            </w:rPr>
          </w:pPr>
        </w:p>
      </w:tc>
    </w:tr>
    <w:tr w:rsidR="00224391" w:rsidRPr="00CB3D59" w14:paraId="23BB515F" w14:textId="77777777">
      <w:tc>
        <w:tcPr>
          <w:tcW w:w="4100" w:type="pct"/>
          <w:gridSpan w:val="2"/>
          <w:tcBorders>
            <w:bottom w:val="single" w:sz="4" w:space="0" w:color="auto"/>
          </w:tcBorders>
        </w:tcPr>
        <w:p w14:paraId="0A601968" w14:textId="19991991" w:rsidR="00224391" w:rsidRPr="0097645D" w:rsidRDefault="00B143EE" w:rsidP="000763CD">
          <w:pPr>
            <w:pStyle w:val="HeaderEven6"/>
            <w:rPr>
              <w:rFonts w:cs="Arial"/>
              <w:szCs w:val="18"/>
            </w:rPr>
          </w:pPr>
          <w:fldSimple w:instr=" STYLEREF charContents \* MERGEFORMAT ">
            <w:r w:rsidR="004C3FD1">
              <w:rPr>
                <w:noProof/>
              </w:rPr>
              <w:t>Contents</w:t>
            </w:r>
          </w:fldSimple>
        </w:p>
      </w:tc>
    </w:tr>
  </w:tbl>
  <w:p w14:paraId="642D71E4" w14:textId="59A68B71" w:rsidR="00224391" w:rsidRDefault="00224391">
    <w:pPr>
      <w:pStyle w:val="N-9pt"/>
    </w:pPr>
    <w:r>
      <w:tab/>
    </w:r>
    <w:fldSimple w:instr=" STYLEREF charPage \* MERGEFORMAT ">
      <w:r w:rsidR="004C3FD1">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24391" w:rsidRPr="00CB3D59" w14:paraId="3931BC46" w14:textId="77777777">
      <w:tc>
        <w:tcPr>
          <w:tcW w:w="4100" w:type="pct"/>
        </w:tcPr>
        <w:p w14:paraId="7B99C003" w14:textId="77777777" w:rsidR="00224391" w:rsidRPr="00783A18" w:rsidRDefault="00224391" w:rsidP="000763CD">
          <w:pPr>
            <w:pStyle w:val="HeaderOdd"/>
            <w:jc w:val="left"/>
            <w:rPr>
              <w:rFonts w:ascii="Times New Roman" w:hAnsi="Times New Roman"/>
              <w:sz w:val="24"/>
              <w:szCs w:val="24"/>
            </w:rPr>
          </w:pPr>
        </w:p>
      </w:tc>
      <w:tc>
        <w:tcPr>
          <w:tcW w:w="900" w:type="pct"/>
        </w:tcPr>
        <w:p w14:paraId="54681D1D" w14:textId="77777777" w:rsidR="00224391" w:rsidRPr="00783A18" w:rsidRDefault="00224391" w:rsidP="000763CD">
          <w:pPr>
            <w:pStyle w:val="HeaderOdd"/>
            <w:jc w:val="left"/>
            <w:rPr>
              <w:rFonts w:ascii="Times New Roman" w:hAnsi="Times New Roman"/>
              <w:sz w:val="24"/>
              <w:szCs w:val="24"/>
            </w:rPr>
          </w:pPr>
        </w:p>
      </w:tc>
    </w:tr>
    <w:tr w:rsidR="00224391" w:rsidRPr="00CB3D59" w14:paraId="4D2381F0" w14:textId="77777777">
      <w:tc>
        <w:tcPr>
          <w:tcW w:w="900" w:type="pct"/>
          <w:gridSpan w:val="2"/>
          <w:tcBorders>
            <w:bottom w:val="single" w:sz="4" w:space="0" w:color="auto"/>
          </w:tcBorders>
        </w:tcPr>
        <w:p w14:paraId="4410A1FF" w14:textId="1CFB045F" w:rsidR="00224391" w:rsidRPr="0097645D" w:rsidRDefault="00224391" w:rsidP="000763CD">
          <w:pPr>
            <w:pStyle w:val="HeaderOdd6"/>
            <w:jc w:val="left"/>
            <w:rPr>
              <w:rFonts w:cs="Arial"/>
              <w:szCs w:val="18"/>
            </w:rPr>
          </w:pPr>
          <w:r>
            <w:fldChar w:fldCharType="begin"/>
          </w:r>
          <w:r>
            <w:instrText xml:space="preserve"> STYLEREF charContents \* MERGEFORMAT </w:instrText>
          </w:r>
          <w:r>
            <w:fldChar w:fldCharType="end"/>
          </w:r>
        </w:p>
      </w:tc>
    </w:tr>
  </w:tbl>
  <w:p w14:paraId="663CA6E8" w14:textId="0412207B" w:rsidR="00224391" w:rsidRDefault="00224391">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A966" w14:textId="77777777" w:rsidR="004C3FD1" w:rsidRDefault="004C3F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9205B" w:rsidRPr="00CB3D59" w14:paraId="5B1B30F1" w14:textId="77777777" w:rsidTr="003A49FD">
      <w:tc>
        <w:tcPr>
          <w:tcW w:w="1701" w:type="dxa"/>
        </w:tcPr>
        <w:p w14:paraId="005C786D" w14:textId="4B812FBD" w:rsidR="0029205B" w:rsidRPr="006D109C" w:rsidRDefault="0029205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C3FD1">
            <w:rPr>
              <w:rFonts w:cs="Arial"/>
              <w:b/>
              <w:noProof/>
              <w:szCs w:val="18"/>
            </w:rPr>
            <w:t>Part 3</w:t>
          </w:r>
          <w:r w:rsidRPr="006D109C">
            <w:rPr>
              <w:rFonts w:cs="Arial"/>
              <w:b/>
              <w:szCs w:val="18"/>
            </w:rPr>
            <w:fldChar w:fldCharType="end"/>
          </w:r>
        </w:p>
      </w:tc>
      <w:tc>
        <w:tcPr>
          <w:tcW w:w="6320" w:type="dxa"/>
        </w:tcPr>
        <w:p w14:paraId="7684AE2F" w14:textId="52167CA2" w:rsidR="0029205B" w:rsidRPr="006D109C" w:rsidRDefault="0029205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C3FD1">
            <w:rPr>
              <w:rFonts w:cs="Arial"/>
              <w:noProof/>
              <w:szCs w:val="18"/>
            </w:rPr>
            <w:t>Drugs of Dependence Regulation 2009</w:t>
          </w:r>
          <w:r w:rsidRPr="006D109C">
            <w:rPr>
              <w:rFonts w:cs="Arial"/>
              <w:szCs w:val="18"/>
            </w:rPr>
            <w:fldChar w:fldCharType="end"/>
          </w:r>
        </w:p>
      </w:tc>
    </w:tr>
    <w:tr w:rsidR="0029205B" w:rsidRPr="00CB3D59" w14:paraId="5E5382AE" w14:textId="77777777" w:rsidTr="003A49FD">
      <w:tc>
        <w:tcPr>
          <w:tcW w:w="1701" w:type="dxa"/>
        </w:tcPr>
        <w:p w14:paraId="3D317D1F" w14:textId="0B74D587" w:rsidR="0029205B" w:rsidRPr="006D109C" w:rsidRDefault="0029205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2E99D37F" w14:textId="05FFA0A1" w:rsidR="0029205B" w:rsidRPr="006D109C" w:rsidRDefault="0029205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29205B" w:rsidRPr="00CB3D59" w14:paraId="76F6EC58" w14:textId="77777777" w:rsidTr="003A49FD">
      <w:trPr>
        <w:cantSplit/>
      </w:trPr>
      <w:tc>
        <w:tcPr>
          <w:tcW w:w="1701" w:type="dxa"/>
          <w:gridSpan w:val="2"/>
          <w:tcBorders>
            <w:bottom w:val="single" w:sz="4" w:space="0" w:color="auto"/>
          </w:tcBorders>
        </w:tcPr>
        <w:p w14:paraId="44C93B5B" w14:textId="3C322DFE" w:rsidR="0029205B" w:rsidRPr="006D109C" w:rsidRDefault="0029205B"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143E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C3FD1">
            <w:rPr>
              <w:rFonts w:cs="Arial"/>
              <w:noProof/>
              <w:szCs w:val="18"/>
            </w:rPr>
            <w:t>14</w:t>
          </w:r>
          <w:r w:rsidRPr="006D109C">
            <w:rPr>
              <w:rFonts w:cs="Arial"/>
              <w:szCs w:val="18"/>
            </w:rPr>
            <w:fldChar w:fldCharType="end"/>
          </w:r>
        </w:p>
      </w:tc>
    </w:tr>
  </w:tbl>
  <w:p w14:paraId="79D5E773" w14:textId="77777777" w:rsidR="0029205B" w:rsidRDefault="002920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29205B" w:rsidRPr="00CB3D59" w14:paraId="32313C44" w14:textId="77777777" w:rsidTr="003A49FD">
      <w:tc>
        <w:tcPr>
          <w:tcW w:w="6320" w:type="dxa"/>
        </w:tcPr>
        <w:p w14:paraId="5BA76862" w14:textId="04D8C182" w:rsidR="0029205B" w:rsidRPr="006D109C" w:rsidRDefault="0029205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C3FD1">
            <w:rPr>
              <w:rFonts w:cs="Arial"/>
              <w:noProof/>
              <w:szCs w:val="18"/>
            </w:rPr>
            <w:t>Drugs of Dependence Regulation 2009</w:t>
          </w:r>
          <w:r w:rsidRPr="006D109C">
            <w:rPr>
              <w:rFonts w:cs="Arial"/>
              <w:szCs w:val="18"/>
            </w:rPr>
            <w:fldChar w:fldCharType="end"/>
          </w:r>
        </w:p>
      </w:tc>
      <w:tc>
        <w:tcPr>
          <w:tcW w:w="1701" w:type="dxa"/>
        </w:tcPr>
        <w:p w14:paraId="405C5B8E" w14:textId="12A64F8E" w:rsidR="0029205B" w:rsidRPr="006D109C" w:rsidRDefault="0029205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C3FD1">
            <w:rPr>
              <w:rFonts w:cs="Arial"/>
              <w:b/>
              <w:noProof/>
              <w:szCs w:val="18"/>
            </w:rPr>
            <w:t>Part 3</w:t>
          </w:r>
          <w:r w:rsidRPr="006D109C">
            <w:rPr>
              <w:rFonts w:cs="Arial"/>
              <w:b/>
              <w:szCs w:val="18"/>
            </w:rPr>
            <w:fldChar w:fldCharType="end"/>
          </w:r>
        </w:p>
      </w:tc>
    </w:tr>
    <w:tr w:rsidR="0029205B" w:rsidRPr="00CB3D59" w14:paraId="4DE8D5C4" w14:textId="77777777" w:rsidTr="003A49FD">
      <w:tc>
        <w:tcPr>
          <w:tcW w:w="6320" w:type="dxa"/>
        </w:tcPr>
        <w:p w14:paraId="25E1C2D7" w14:textId="5F5F8FAE" w:rsidR="0029205B" w:rsidRPr="006D109C" w:rsidRDefault="0029205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0FC662E" w14:textId="63A9CE77" w:rsidR="0029205B" w:rsidRPr="006D109C" w:rsidRDefault="0029205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29205B" w:rsidRPr="00CB3D59" w14:paraId="3AA92122" w14:textId="77777777" w:rsidTr="003A49FD">
      <w:trPr>
        <w:cantSplit/>
      </w:trPr>
      <w:tc>
        <w:tcPr>
          <w:tcW w:w="1701" w:type="dxa"/>
          <w:gridSpan w:val="2"/>
          <w:tcBorders>
            <w:bottom w:val="single" w:sz="4" w:space="0" w:color="auto"/>
          </w:tcBorders>
        </w:tcPr>
        <w:p w14:paraId="785D9EFC" w14:textId="53B74847" w:rsidR="0029205B" w:rsidRPr="006D109C" w:rsidRDefault="0029205B"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143E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C3FD1">
            <w:rPr>
              <w:rFonts w:cs="Arial"/>
              <w:noProof/>
              <w:szCs w:val="18"/>
            </w:rPr>
            <w:t>14</w:t>
          </w:r>
          <w:r w:rsidRPr="006D109C">
            <w:rPr>
              <w:rFonts w:cs="Arial"/>
              <w:szCs w:val="18"/>
            </w:rPr>
            <w:fldChar w:fldCharType="end"/>
          </w:r>
        </w:p>
      </w:tc>
    </w:tr>
  </w:tbl>
  <w:p w14:paraId="0568EB4C" w14:textId="77777777" w:rsidR="0029205B" w:rsidRDefault="002920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675524" w14:paraId="66D60F50" w14:textId="77777777">
      <w:trPr>
        <w:jc w:val="center"/>
      </w:trPr>
      <w:tc>
        <w:tcPr>
          <w:tcW w:w="1234" w:type="dxa"/>
        </w:tcPr>
        <w:p w14:paraId="21997531" w14:textId="77777777" w:rsidR="00675524" w:rsidRDefault="00675524">
          <w:pPr>
            <w:pStyle w:val="HeaderEven"/>
          </w:pPr>
        </w:p>
      </w:tc>
      <w:tc>
        <w:tcPr>
          <w:tcW w:w="6062" w:type="dxa"/>
        </w:tcPr>
        <w:p w14:paraId="1731A6BB" w14:textId="77777777" w:rsidR="00675524" w:rsidRDefault="00675524">
          <w:pPr>
            <w:pStyle w:val="HeaderEven"/>
          </w:pPr>
        </w:p>
      </w:tc>
    </w:tr>
    <w:tr w:rsidR="00675524" w14:paraId="31A2061C" w14:textId="77777777">
      <w:trPr>
        <w:jc w:val="center"/>
      </w:trPr>
      <w:tc>
        <w:tcPr>
          <w:tcW w:w="1234" w:type="dxa"/>
        </w:tcPr>
        <w:p w14:paraId="3D165B2C" w14:textId="77777777" w:rsidR="00675524" w:rsidRDefault="00675524">
          <w:pPr>
            <w:pStyle w:val="HeaderEven"/>
          </w:pPr>
        </w:p>
      </w:tc>
      <w:tc>
        <w:tcPr>
          <w:tcW w:w="6062" w:type="dxa"/>
        </w:tcPr>
        <w:p w14:paraId="1DB486BF" w14:textId="77777777" w:rsidR="00675524" w:rsidRDefault="00675524">
          <w:pPr>
            <w:pStyle w:val="HeaderEven"/>
          </w:pPr>
        </w:p>
      </w:tc>
    </w:tr>
    <w:tr w:rsidR="00675524" w14:paraId="05CE57BE" w14:textId="77777777">
      <w:trPr>
        <w:cantSplit/>
        <w:jc w:val="center"/>
      </w:trPr>
      <w:tc>
        <w:tcPr>
          <w:tcW w:w="7296" w:type="dxa"/>
          <w:gridSpan w:val="2"/>
          <w:tcBorders>
            <w:bottom w:val="single" w:sz="4" w:space="0" w:color="auto"/>
          </w:tcBorders>
        </w:tcPr>
        <w:p w14:paraId="2FD126E8" w14:textId="77777777" w:rsidR="00675524" w:rsidRDefault="00675524">
          <w:pPr>
            <w:pStyle w:val="HeaderEven6"/>
          </w:pPr>
        </w:p>
      </w:tc>
    </w:tr>
  </w:tbl>
  <w:p w14:paraId="5808D61C" w14:textId="77777777" w:rsidR="00675524" w:rsidRDefault="006755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675524" w14:paraId="4447BB27" w14:textId="77777777">
      <w:trPr>
        <w:jc w:val="center"/>
      </w:trPr>
      <w:tc>
        <w:tcPr>
          <w:tcW w:w="6062" w:type="dxa"/>
        </w:tcPr>
        <w:p w14:paraId="4825590E" w14:textId="77777777" w:rsidR="00675524" w:rsidRDefault="00675524">
          <w:pPr>
            <w:pStyle w:val="HeaderOdd"/>
          </w:pPr>
        </w:p>
      </w:tc>
      <w:tc>
        <w:tcPr>
          <w:tcW w:w="1234" w:type="dxa"/>
        </w:tcPr>
        <w:p w14:paraId="5BD638A3" w14:textId="77777777" w:rsidR="00675524" w:rsidRDefault="00675524">
          <w:pPr>
            <w:pStyle w:val="HeaderOdd"/>
          </w:pPr>
        </w:p>
      </w:tc>
    </w:tr>
    <w:tr w:rsidR="00675524" w14:paraId="3529C2E9" w14:textId="77777777">
      <w:trPr>
        <w:jc w:val="center"/>
      </w:trPr>
      <w:tc>
        <w:tcPr>
          <w:tcW w:w="6062" w:type="dxa"/>
        </w:tcPr>
        <w:p w14:paraId="0EE39D44" w14:textId="77777777" w:rsidR="00675524" w:rsidRDefault="00675524">
          <w:pPr>
            <w:pStyle w:val="HeaderOdd"/>
          </w:pPr>
        </w:p>
      </w:tc>
      <w:tc>
        <w:tcPr>
          <w:tcW w:w="1234" w:type="dxa"/>
        </w:tcPr>
        <w:p w14:paraId="4D14E1DD" w14:textId="77777777" w:rsidR="00675524" w:rsidRDefault="00675524">
          <w:pPr>
            <w:pStyle w:val="HeaderOdd"/>
          </w:pPr>
        </w:p>
      </w:tc>
    </w:tr>
    <w:tr w:rsidR="00675524" w14:paraId="63C87EE1" w14:textId="77777777">
      <w:trPr>
        <w:jc w:val="center"/>
      </w:trPr>
      <w:tc>
        <w:tcPr>
          <w:tcW w:w="7296" w:type="dxa"/>
          <w:gridSpan w:val="2"/>
          <w:tcBorders>
            <w:bottom w:val="single" w:sz="4" w:space="0" w:color="auto"/>
          </w:tcBorders>
        </w:tcPr>
        <w:p w14:paraId="1E274681" w14:textId="77777777" w:rsidR="00675524" w:rsidRDefault="00675524">
          <w:pPr>
            <w:pStyle w:val="HeaderOdd6"/>
          </w:pPr>
        </w:p>
      </w:tc>
    </w:tr>
  </w:tbl>
  <w:p w14:paraId="1DB86A89" w14:textId="77777777" w:rsidR="00675524" w:rsidRDefault="006755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8957B6" w14:paraId="6C76E53B" w14:textId="77777777">
      <w:tc>
        <w:tcPr>
          <w:tcW w:w="900" w:type="pct"/>
        </w:tcPr>
        <w:p w14:paraId="00C2C10A" w14:textId="77777777" w:rsidR="008957B6" w:rsidRDefault="008957B6">
          <w:pPr>
            <w:pStyle w:val="HeaderEven"/>
          </w:pPr>
        </w:p>
      </w:tc>
      <w:tc>
        <w:tcPr>
          <w:tcW w:w="4100" w:type="pct"/>
        </w:tcPr>
        <w:p w14:paraId="4A745893" w14:textId="77777777" w:rsidR="008957B6" w:rsidRDefault="008957B6">
          <w:pPr>
            <w:pStyle w:val="HeaderEven"/>
          </w:pPr>
        </w:p>
      </w:tc>
    </w:tr>
    <w:tr w:rsidR="008957B6" w14:paraId="7683DF58" w14:textId="77777777">
      <w:tc>
        <w:tcPr>
          <w:tcW w:w="4100" w:type="pct"/>
          <w:gridSpan w:val="2"/>
          <w:tcBorders>
            <w:bottom w:val="single" w:sz="4" w:space="0" w:color="auto"/>
          </w:tcBorders>
        </w:tcPr>
        <w:p w14:paraId="2844E7F8" w14:textId="4F48C730" w:rsidR="008957B6" w:rsidRDefault="008957B6">
          <w:pPr>
            <w:pStyle w:val="HeaderEven6"/>
          </w:pPr>
          <w:r>
            <w:fldChar w:fldCharType="begin"/>
          </w:r>
          <w:r>
            <w:instrText xml:space="preserve"> STYLEREF charContents \* MERGEFORMAT </w:instrText>
          </w:r>
          <w:r>
            <w:fldChar w:fldCharType="end"/>
          </w:r>
        </w:p>
      </w:tc>
    </w:tr>
  </w:tbl>
  <w:p w14:paraId="3C1C3365" w14:textId="60E25E83" w:rsidR="008957B6" w:rsidRDefault="008957B6">
    <w:pPr>
      <w:pStyle w:val="N-9pt"/>
    </w:pPr>
    <w:r>
      <w:tab/>
    </w:r>
    <w:r>
      <w:fldChar w:fldCharType="begin"/>
    </w:r>
    <w:r>
      <w:instrText xml:space="preserve"> STYLEREF charPage \* MERGEFORMAT </w:instrTex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8957B6" w14:paraId="41EBF022" w14:textId="77777777">
      <w:tc>
        <w:tcPr>
          <w:tcW w:w="4100" w:type="pct"/>
        </w:tcPr>
        <w:p w14:paraId="2E6D33D6" w14:textId="77777777" w:rsidR="008957B6" w:rsidRDefault="008957B6">
          <w:pPr>
            <w:pStyle w:val="HeaderOdd"/>
          </w:pPr>
        </w:p>
      </w:tc>
      <w:tc>
        <w:tcPr>
          <w:tcW w:w="900" w:type="pct"/>
        </w:tcPr>
        <w:p w14:paraId="2E6A5FDA" w14:textId="77777777" w:rsidR="008957B6" w:rsidRDefault="008957B6">
          <w:pPr>
            <w:pStyle w:val="HeaderOdd"/>
          </w:pPr>
        </w:p>
      </w:tc>
    </w:tr>
    <w:tr w:rsidR="008957B6" w14:paraId="1C0E8DD2" w14:textId="77777777">
      <w:tc>
        <w:tcPr>
          <w:tcW w:w="900" w:type="pct"/>
          <w:gridSpan w:val="2"/>
          <w:tcBorders>
            <w:bottom w:val="single" w:sz="4" w:space="0" w:color="auto"/>
          </w:tcBorders>
        </w:tcPr>
        <w:p w14:paraId="13681C33" w14:textId="28D8B0E2" w:rsidR="008957B6" w:rsidRDefault="008957B6">
          <w:pPr>
            <w:pStyle w:val="HeaderOdd6"/>
          </w:pPr>
          <w:r>
            <w:fldChar w:fldCharType="begin"/>
          </w:r>
          <w:r>
            <w:instrText xml:space="preserve"> STYLEREF charContents \* MERGEFORMAT </w:instrText>
          </w:r>
          <w:r>
            <w:fldChar w:fldCharType="end"/>
          </w:r>
        </w:p>
      </w:tc>
    </w:tr>
  </w:tbl>
  <w:p w14:paraId="75637B17" w14:textId="439CBA4C" w:rsidR="008957B6" w:rsidRDefault="008957B6">
    <w:pPr>
      <w:pStyle w:val="N-9pt"/>
    </w:pPr>
    <w:r>
      <w:tab/>
    </w:r>
    <w:r>
      <w:fldChar w:fldCharType="begin"/>
    </w:r>
    <w:r>
      <w:instrText xml:space="preserve"> STYLEREF charPage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9952806">
    <w:abstractNumId w:val="10"/>
  </w:num>
  <w:num w:numId="2" w16cid:durableId="75136181">
    <w:abstractNumId w:val="10"/>
  </w:num>
  <w:num w:numId="3" w16cid:durableId="1928614406">
    <w:abstractNumId w:val="10"/>
  </w:num>
  <w:num w:numId="4" w16cid:durableId="1730418714">
    <w:abstractNumId w:val="10"/>
  </w:num>
  <w:num w:numId="5" w16cid:durableId="627400067">
    <w:abstractNumId w:val="12"/>
  </w:num>
  <w:num w:numId="6" w16cid:durableId="958026577">
    <w:abstractNumId w:val="13"/>
  </w:num>
  <w:num w:numId="7" w16cid:durableId="1593274516">
    <w:abstractNumId w:val="16"/>
  </w:num>
  <w:num w:numId="8" w16cid:durableId="1051155633">
    <w:abstractNumId w:val="13"/>
  </w:num>
  <w:num w:numId="9" w16cid:durableId="1061368246">
    <w:abstractNumId w:val="16"/>
  </w:num>
  <w:num w:numId="10" w16cid:durableId="128208473">
    <w:abstractNumId w:val="9"/>
  </w:num>
  <w:num w:numId="11" w16cid:durableId="438836915">
    <w:abstractNumId w:val="7"/>
  </w:num>
  <w:num w:numId="12" w16cid:durableId="979964127">
    <w:abstractNumId w:val="6"/>
  </w:num>
  <w:num w:numId="13" w16cid:durableId="2094667066">
    <w:abstractNumId w:val="5"/>
  </w:num>
  <w:num w:numId="14" w16cid:durableId="289439727">
    <w:abstractNumId w:val="4"/>
  </w:num>
  <w:num w:numId="15" w16cid:durableId="621157959">
    <w:abstractNumId w:val="8"/>
  </w:num>
  <w:num w:numId="16" w16cid:durableId="512309282">
    <w:abstractNumId w:val="3"/>
  </w:num>
  <w:num w:numId="17" w16cid:durableId="1560555946">
    <w:abstractNumId w:val="2"/>
  </w:num>
  <w:num w:numId="18" w16cid:durableId="1459909076">
    <w:abstractNumId w:val="1"/>
  </w:num>
  <w:num w:numId="19" w16cid:durableId="1245719666">
    <w:abstractNumId w:val="0"/>
  </w:num>
  <w:num w:numId="20" w16cid:durableId="660281009">
    <w:abstractNumId w:val="14"/>
  </w:num>
  <w:num w:numId="21" w16cid:durableId="1335567759">
    <w:abstractNumId w:val="12"/>
  </w:num>
  <w:num w:numId="22" w16cid:durableId="1981686962">
    <w:abstractNumId w:val="13"/>
  </w:num>
  <w:num w:numId="23" w16cid:durableId="547650617">
    <w:abstractNumId w:val="16"/>
  </w:num>
  <w:num w:numId="24" w16cid:durableId="674304297">
    <w:abstractNumId w:val="12"/>
  </w:num>
  <w:num w:numId="25" w16cid:durableId="1853378586">
    <w:abstractNumId w:val="13"/>
  </w:num>
  <w:num w:numId="26" w16cid:durableId="2131393582">
    <w:abstractNumId w:val="16"/>
  </w:num>
  <w:num w:numId="27" w16cid:durableId="376204370">
    <w:abstractNumId w:val="14"/>
  </w:num>
  <w:num w:numId="28" w16cid:durableId="495192389">
    <w:abstractNumId w:val="15"/>
  </w:num>
  <w:num w:numId="29" w16cid:durableId="798302119">
    <w:abstractNumId w:val="15"/>
  </w:num>
  <w:num w:numId="30" w16cid:durableId="1862160968">
    <w:abstractNumId w:val="11"/>
  </w:num>
  <w:num w:numId="31" w16cid:durableId="4242326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D9"/>
    <w:rsid w:val="00002551"/>
    <w:rsid w:val="00013117"/>
    <w:rsid w:val="00015A80"/>
    <w:rsid w:val="000172BF"/>
    <w:rsid w:val="00022AEA"/>
    <w:rsid w:val="000259E5"/>
    <w:rsid w:val="000349C5"/>
    <w:rsid w:val="00036EE1"/>
    <w:rsid w:val="00036EEE"/>
    <w:rsid w:val="0003771E"/>
    <w:rsid w:val="00042819"/>
    <w:rsid w:val="00050DA6"/>
    <w:rsid w:val="00052341"/>
    <w:rsid w:val="00053059"/>
    <w:rsid w:val="000551D7"/>
    <w:rsid w:val="00056F97"/>
    <w:rsid w:val="000574E5"/>
    <w:rsid w:val="00057AD9"/>
    <w:rsid w:val="00061048"/>
    <w:rsid w:val="000616C9"/>
    <w:rsid w:val="000622E8"/>
    <w:rsid w:val="00062544"/>
    <w:rsid w:val="00062861"/>
    <w:rsid w:val="00065AC8"/>
    <w:rsid w:val="00077374"/>
    <w:rsid w:val="000804FC"/>
    <w:rsid w:val="00083506"/>
    <w:rsid w:val="00097360"/>
    <w:rsid w:val="000A05D8"/>
    <w:rsid w:val="000A0B07"/>
    <w:rsid w:val="000A293C"/>
    <w:rsid w:val="000A480B"/>
    <w:rsid w:val="000A7F93"/>
    <w:rsid w:val="000B51F4"/>
    <w:rsid w:val="000C38C9"/>
    <w:rsid w:val="000C3ED7"/>
    <w:rsid w:val="000C513A"/>
    <w:rsid w:val="000C54E0"/>
    <w:rsid w:val="000D13D8"/>
    <w:rsid w:val="000D4DE4"/>
    <w:rsid w:val="000E087A"/>
    <w:rsid w:val="000E176F"/>
    <w:rsid w:val="000E23C1"/>
    <w:rsid w:val="000E41C8"/>
    <w:rsid w:val="000F04DC"/>
    <w:rsid w:val="000F1AE2"/>
    <w:rsid w:val="000F4BCE"/>
    <w:rsid w:val="0010026C"/>
    <w:rsid w:val="00101BC2"/>
    <w:rsid w:val="00102E55"/>
    <w:rsid w:val="00120B1E"/>
    <w:rsid w:val="00121BB3"/>
    <w:rsid w:val="00124B7F"/>
    <w:rsid w:val="0012535F"/>
    <w:rsid w:val="00126805"/>
    <w:rsid w:val="00126D01"/>
    <w:rsid w:val="00126FC5"/>
    <w:rsid w:val="00131242"/>
    <w:rsid w:val="00134F70"/>
    <w:rsid w:val="00140C55"/>
    <w:rsid w:val="0014345B"/>
    <w:rsid w:val="00144FF3"/>
    <w:rsid w:val="00146166"/>
    <w:rsid w:val="001515EF"/>
    <w:rsid w:val="0015365C"/>
    <w:rsid w:val="0015571B"/>
    <w:rsid w:val="00167AB3"/>
    <w:rsid w:val="0017084D"/>
    <w:rsid w:val="001714D5"/>
    <w:rsid w:val="00174CBC"/>
    <w:rsid w:val="00177969"/>
    <w:rsid w:val="0018208F"/>
    <w:rsid w:val="00187A7C"/>
    <w:rsid w:val="00190060"/>
    <w:rsid w:val="00192683"/>
    <w:rsid w:val="00193DDD"/>
    <w:rsid w:val="0019691A"/>
    <w:rsid w:val="001A2BB6"/>
    <w:rsid w:val="001A2E3F"/>
    <w:rsid w:val="001A7884"/>
    <w:rsid w:val="001C0A3B"/>
    <w:rsid w:val="001C27AD"/>
    <w:rsid w:val="001D01B1"/>
    <w:rsid w:val="001D4FA2"/>
    <w:rsid w:val="001D629E"/>
    <w:rsid w:val="001D690E"/>
    <w:rsid w:val="001E03F4"/>
    <w:rsid w:val="001E0754"/>
    <w:rsid w:val="001E100E"/>
    <w:rsid w:val="001E2462"/>
    <w:rsid w:val="001E256C"/>
    <w:rsid w:val="001E71CA"/>
    <w:rsid w:val="001F3FE1"/>
    <w:rsid w:val="001F70AA"/>
    <w:rsid w:val="00200CE8"/>
    <w:rsid w:val="002038A6"/>
    <w:rsid w:val="002079C6"/>
    <w:rsid w:val="00213664"/>
    <w:rsid w:val="00214693"/>
    <w:rsid w:val="00215770"/>
    <w:rsid w:val="00215A23"/>
    <w:rsid w:val="0022268E"/>
    <w:rsid w:val="00222997"/>
    <w:rsid w:val="00224391"/>
    <w:rsid w:val="00227986"/>
    <w:rsid w:val="00235998"/>
    <w:rsid w:val="002368A2"/>
    <w:rsid w:val="0024443A"/>
    <w:rsid w:val="002453E4"/>
    <w:rsid w:val="0025124C"/>
    <w:rsid w:val="0025383D"/>
    <w:rsid w:val="00257569"/>
    <w:rsid w:val="0026155C"/>
    <w:rsid w:val="00262735"/>
    <w:rsid w:val="00265E9D"/>
    <w:rsid w:val="002712E3"/>
    <w:rsid w:val="00271CEE"/>
    <w:rsid w:val="002750F8"/>
    <w:rsid w:val="002767BB"/>
    <w:rsid w:val="002873BD"/>
    <w:rsid w:val="002879D6"/>
    <w:rsid w:val="002908A3"/>
    <w:rsid w:val="0029130B"/>
    <w:rsid w:val="0029205B"/>
    <w:rsid w:val="0029476F"/>
    <w:rsid w:val="00296C6B"/>
    <w:rsid w:val="0029726E"/>
    <w:rsid w:val="002A17CB"/>
    <w:rsid w:val="002A2085"/>
    <w:rsid w:val="002A46E9"/>
    <w:rsid w:val="002B0C1C"/>
    <w:rsid w:val="002B3241"/>
    <w:rsid w:val="002B5B6D"/>
    <w:rsid w:val="002B5D80"/>
    <w:rsid w:val="002B7ACD"/>
    <w:rsid w:val="002C1D33"/>
    <w:rsid w:val="002C1E4F"/>
    <w:rsid w:val="002C4CD6"/>
    <w:rsid w:val="002C5D83"/>
    <w:rsid w:val="002D2217"/>
    <w:rsid w:val="002D2B97"/>
    <w:rsid w:val="002D66E9"/>
    <w:rsid w:val="002E1CFD"/>
    <w:rsid w:val="002E4E21"/>
    <w:rsid w:val="002E7731"/>
    <w:rsid w:val="002E780C"/>
    <w:rsid w:val="002E7C77"/>
    <w:rsid w:val="002F6BBE"/>
    <w:rsid w:val="002F7619"/>
    <w:rsid w:val="00300183"/>
    <w:rsid w:val="00300D7D"/>
    <w:rsid w:val="00304604"/>
    <w:rsid w:val="003109CA"/>
    <w:rsid w:val="00312889"/>
    <w:rsid w:val="00312FB9"/>
    <w:rsid w:val="003200B9"/>
    <w:rsid w:val="00322DEF"/>
    <w:rsid w:val="00322E4B"/>
    <w:rsid w:val="00330466"/>
    <w:rsid w:val="00331490"/>
    <w:rsid w:val="00334B10"/>
    <w:rsid w:val="00337BE6"/>
    <w:rsid w:val="0034088E"/>
    <w:rsid w:val="00340E9A"/>
    <w:rsid w:val="00341246"/>
    <w:rsid w:val="00341256"/>
    <w:rsid w:val="00346C07"/>
    <w:rsid w:val="0035175E"/>
    <w:rsid w:val="00353D16"/>
    <w:rsid w:val="00364237"/>
    <w:rsid w:val="00365501"/>
    <w:rsid w:val="00371A50"/>
    <w:rsid w:val="0037216C"/>
    <w:rsid w:val="00372EA6"/>
    <w:rsid w:val="00373086"/>
    <w:rsid w:val="003745D6"/>
    <w:rsid w:val="00382E0E"/>
    <w:rsid w:val="00384DD3"/>
    <w:rsid w:val="00387F16"/>
    <w:rsid w:val="003938E6"/>
    <w:rsid w:val="003946F9"/>
    <w:rsid w:val="003A18B6"/>
    <w:rsid w:val="003A51A8"/>
    <w:rsid w:val="003A68DA"/>
    <w:rsid w:val="003A728E"/>
    <w:rsid w:val="003A7334"/>
    <w:rsid w:val="003B1EED"/>
    <w:rsid w:val="003B302E"/>
    <w:rsid w:val="003B3E38"/>
    <w:rsid w:val="003B65F8"/>
    <w:rsid w:val="003C1F1F"/>
    <w:rsid w:val="003C35B0"/>
    <w:rsid w:val="003D0BBC"/>
    <w:rsid w:val="003D1B6E"/>
    <w:rsid w:val="003D214E"/>
    <w:rsid w:val="003D21D2"/>
    <w:rsid w:val="003D2870"/>
    <w:rsid w:val="003D51A9"/>
    <w:rsid w:val="003D64F0"/>
    <w:rsid w:val="003E3AC7"/>
    <w:rsid w:val="003E5CFB"/>
    <w:rsid w:val="003E6C77"/>
    <w:rsid w:val="003E763A"/>
    <w:rsid w:val="003F03B1"/>
    <w:rsid w:val="003F08BB"/>
    <w:rsid w:val="003F11CF"/>
    <w:rsid w:val="003F1B43"/>
    <w:rsid w:val="003F21CF"/>
    <w:rsid w:val="003F7BE0"/>
    <w:rsid w:val="00405402"/>
    <w:rsid w:val="00405C67"/>
    <w:rsid w:val="00405DE3"/>
    <w:rsid w:val="00407AA8"/>
    <w:rsid w:val="00411162"/>
    <w:rsid w:val="004153C7"/>
    <w:rsid w:val="00415F11"/>
    <w:rsid w:val="00416929"/>
    <w:rsid w:val="00416A74"/>
    <w:rsid w:val="00421CB3"/>
    <w:rsid w:val="004224AD"/>
    <w:rsid w:val="00423623"/>
    <w:rsid w:val="0042541C"/>
    <w:rsid w:val="00425CE2"/>
    <w:rsid w:val="00426E3C"/>
    <w:rsid w:val="004277CF"/>
    <w:rsid w:val="00431803"/>
    <w:rsid w:val="00444693"/>
    <w:rsid w:val="0045091B"/>
    <w:rsid w:val="0045245F"/>
    <w:rsid w:val="004547FC"/>
    <w:rsid w:val="004552B4"/>
    <w:rsid w:val="00455CDE"/>
    <w:rsid w:val="004625F0"/>
    <w:rsid w:val="0046630E"/>
    <w:rsid w:val="0047191E"/>
    <w:rsid w:val="00472A99"/>
    <w:rsid w:val="00475F40"/>
    <w:rsid w:val="00482FAA"/>
    <w:rsid w:val="0048308D"/>
    <w:rsid w:val="004861B2"/>
    <w:rsid w:val="0049065F"/>
    <w:rsid w:val="004922E1"/>
    <w:rsid w:val="00496713"/>
    <w:rsid w:val="00496D92"/>
    <w:rsid w:val="004A2395"/>
    <w:rsid w:val="004A379C"/>
    <w:rsid w:val="004A4A81"/>
    <w:rsid w:val="004A72DB"/>
    <w:rsid w:val="004B0B18"/>
    <w:rsid w:val="004B30B4"/>
    <w:rsid w:val="004B6261"/>
    <w:rsid w:val="004B77D9"/>
    <w:rsid w:val="004C006C"/>
    <w:rsid w:val="004C2304"/>
    <w:rsid w:val="004C3D3F"/>
    <w:rsid w:val="004C3FD1"/>
    <w:rsid w:val="004C4C77"/>
    <w:rsid w:val="004C53FC"/>
    <w:rsid w:val="004D0072"/>
    <w:rsid w:val="004D5D12"/>
    <w:rsid w:val="004E0133"/>
    <w:rsid w:val="004E12B5"/>
    <w:rsid w:val="004E1BE9"/>
    <w:rsid w:val="004E5525"/>
    <w:rsid w:val="004F16E2"/>
    <w:rsid w:val="004F2FFC"/>
    <w:rsid w:val="00502AEB"/>
    <w:rsid w:val="005044DC"/>
    <w:rsid w:val="00504BD6"/>
    <w:rsid w:val="00511EF4"/>
    <w:rsid w:val="00514155"/>
    <w:rsid w:val="0052073A"/>
    <w:rsid w:val="005234DC"/>
    <w:rsid w:val="0052405B"/>
    <w:rsid w:val="00526038"/>
    <w:rsid w:val="00527A79"/>
    <w:rsid w:val="00530860"/>
    <w:rsid w:val="0053469B"/>
    <w:rsid w:val="00535D17"/>
    <w:rsid w:val="00535D69"/>
    <w:rsid w:val="00540495"/>
    <w:rsid w:val="00540D29"/>
    <w:rsid w:val="00544642"/>
    <w:rsid w:val="0054521A"/>
    <w:rsid w:val="00545589"/>
    <w:rsid w:val="005479EC"/>
    <w:rsid w:val="00555189"/>
    <w:rsid w:val="005568A2"/>
    <w:rsid w:val="00556C1D"/>
    <w:rsid w:val="00561D96"/>
    <w:rsid w:val="00565539"/>
    <w:rsid w:val="00565A0C"/>
    <w:rsid w:val="005670E4"/>
    <w:rsid w:val="00573DF9"/>
    <w:rsid w:val="00574A10"/>
    <w:rsid w:val="00576666"/>
    <w:rsid w:val="00583791"/>
    <w:rsid w:val="00583A7C"/>
    <w:rsid w:val="005A062C"/>
    <w:rsid w:val="005A2ABC"/>
    <w:rsid w:val="005A48C8"/>
    <w:rsid w:val="005A70A3"/>
    <w:rsid w:val="005A7EF6"/>
    <w:rsid w:val="005B4EB1"/>
    <w:rsid w:val="005B50B3"/>
    <w:rsid w:val="005C25B3"/>
    <w:rsid w:val="005C48C7"/>
    <w:rsid w:val="005C4CD6"/>
    <w:rsid w:val="005C52E6"/>
    <w:rsid w:val="005C55B1"/>
    <w:rsid w:val="005C6F04"/>
    <w:rsid w:val="005D5B03"/>
    <w:rsid w:val="005D6585"/>
    <w:rsid w:val="005E4069"/>
    <w:rsid w:val="005E4382"/>
    <w:rsid w:val="005E66A8"/>
    <w:rsid w:val="005F1567"/>
    <w:rsid w:val="005F5D3E"/>
    <w:rsid w:val="00601A14"/>
    <w:rsid w:val="00607B41"/>
    <w:rsid w:val="00607FDE"/>
    <w:rsid w:val="00610658"/>
    <w:rsid w:val="00610C7B"/>
    <w:rsid w:val="00613CC4"/>
    <w:rsid w:val="00616795"/>
    <w:rsid w:val="00623740"/>
    <w:rsid w:val="0062560E"/>
    <w:rsid w:val="00627629"/>
    <w:rsid w:val="006276B9"/>
    <w:rsid w:val="0063232A"/>
    <w:rsid w:val="00632372"/>
    <w:rsid w:val="006343E7"/>
    <w:rsid w:val="00634F1A"/>
    <w:rsid w:val="00637287"/>
    <w:rsid w:val="0064073F"/>
    <w:rsid w:val="00645231"/>
    <w:rsid w:val="00645873"/>
    <w:rsid w:val="00645B93"/>
    <w:rsid w:val="006530F9"/>
    <w:rsid w:val="0065434C"/>
    <w:rsid w:val="0065477B"/>
    <w:rsid w:val="00662260"/>
    <w:rsid w:val="00663DA7"/>
    <w:rsid w:val="006722CB"/>
    <w:rsid w:val="00674264"/>
    <w:rsid w:val="00675524"/>
    <w:rsid w:val="006809DB"/>
    <w:rsid w:val="006838C8"/>
    <w:rsid w:val="00690FF1"/>
    <w:rsid w:val="00691845"/>
    <w:rsid w:val="006A0812"/>
    <w:rsid w:val="006A459D"/>
    <w:rsid w:val="006A6899"/>
    <w:rsid w:val="006B08D7"/>
    <w:rsid w:val="006B2D11"/>
    <w:rsid w:val="006B398F"/>
    <w:rsid w:val="006B3C0C"/>
    <w:rsid w:val="006B59B7"/>
    <w:rsid w:val="006C0E7C"/>
    <w:rsid w:val="006C3BD1"/>
    <w:rsid w:val="006C4089"/>
    <w:rsid w:val="006C4FA2"/>
    <w:rsid w:val="006C5267"/>
    <w:rsid w:val="006D0C42"/>
    <w:rsid w:val="006D1400"/>
    <w:rsid w:val="006D175A"/>
    <w:rsid w:val="006D33F4"/>
    <w:rsid w:val="006E27D4"/>
    <w:rsid w:val="006F185F"/>
    <w:rsid w:val="006F4310"/>
    <w:rsid w:val="006F488C"/>
    <w:rsid w:val="006F4D26"/>
    <w:rsid w:val="006F6737"/>
    <w:rsid w:val="007043A2"/>
    <w:rsid w:val="0070513D"/>
    <w:rsid w:val="0070536B"/>
    <w:rsid w:val="007133D1"/>
    <w:rsid w:val="00714CFF"/>
    <w:rsid w:val="00715288"/>
    <w:rsid w:val="00716AC9"/>
    <w:rsid w:val="007209A6"/>
    <w:rsid w:val="00723E7C"/>
    <w:rsid w:val="00723F76"/>
    <w:rsid w:val="007264DF"/>
    <w:rsid w:val="00732FBE"/>
    <w:rsid w:val="0074177E"/>
    <w:rsid w:val="0074278C"/>
    <w:rsid w:val="00742B5E"/>
    <w:rsid w:val="00744731"/>
    <w:rsid w:val="0074598E"/>
    <w:rsid w:val="0074654D"/>
    <w:rsid w:val="0074777F"/>
    <w:rsid w:val="00756B31"/>
    <w:rsid w:val="00757171"/>
    <w:rsid w:val="007603D0"/>
    <w:rsid w:val="00760A1B"/>
    <w:rsid w:val="0076249A"/>
    <w:rsid w:val="00764DDE"/>
    <w:rsid w:val="00766988"/>
    <w:rsid w:val="00766CF8"/>
    <w:rsid w:val="00767199"/>
    <w:rsid w:val="007712AE"/>
    <w:rsid w:val="00773534"/>
    <w:rsid w:val="00777F20"/>
    <w:rsid w:val="00783FF0"/>
    <w:rsid w:val="00786111"/>
    <w:rsid w:val="00787978"/>
    <w:rsid w:val="0079166E"/>
    <w:rsid w:val="007970E4"/>
    <w:rsid w:val="007A3DD1"/>
    <w:rsid w:val="007A4071"/>
    <w:rsid w:val="007A5721"/>
    <w:rsid w:val="007A62DA"/>
    <w:rsid w:val="007A6995"/>
    <w:rsid w:val="007A76F4"/>
    <w:rsid w:val="007B2071"/>
    <w:rsid w:val="007B3E4E"/>
    <w:rsid w:val="007B6990"/>
    <w:rsid w:val="007B7441"/>
    <w:rsid w:val="007C5C5C"/>
    <w:rsid w:val="007D0485"/>
    <w:rsid w:val="007D310D"/>
    <w:rsid w:val="007D4D91"/>
    <w:rsid w:val="007E1CE7"/>
    <w:rsid w:val="007E57B4"/>
    <w:rsid w:val="007E757A"/>
    <w:rsid w:val="007F1778"/>
    <w:rsid w:val="007F4D17"/>
    <w:rsid w:val="008001A5"/>
    <w:rsid w:val="00801A6C"/>
    <w:rsid w:val="008067F7"/>
    <w:rsid w:val="00807C18"/>
    <w:rsid w:val="00810181"/>
    <w:rsid w:val="00811BEC"/>
    <w:rsid w:val="008165EB"/>
    <w:rsid w:val="00820DB3"/>
    <w:rsid w:val="0082205C"/>
    <w:rsid w:val="00824E2F"/>
    <w:rsid w:val="008263E1"/>
    <w:rsid w:val="00830A37"/>
    <w:rsid w:val="0083181D"/>
    <w:rsid w:val="00832566"/>
    <w:rsid w:val="008357C3"/>
    <w:rsid w:val="008370AE"/>
    <w:rsid w:val="008403F9"/>
    <w:rsid w:val="00840AD7"/>
    <w:rsid w:val="00844626"/>
    <w:rsid w:val="00845142"/>
    <w:rsid w:val="00852C48"/>
    <w:rsid w:val="00852DB6"/>
    <w:rsid w:val="00855A59"/>
    <w:rsid w:val="0086328F"/>
    <w:rsid w:val="00863A11"/>
    <w:rsid w:val="00865C6B"/>
    <w:rsid w:val="00866085"/>
    <w:rsid w:val="0087011F"/>
    <w:rsid w:val="00873F45"/>
    <w:rsid w:val="00880F3E"/>
    <w:rsid w:val="00884976"/>
    <w:rsid w:val="00887B12"/>
    <w:rsid w:val="008947B7"/>
    <w:rsid w:val="008957B6"/>
    <w:rsid w:val="008A2294"/>
    <w:rsid w:val="008A48CC"/>
    <w:rsid w:val="008A6645"/>
    <w:rsid w:val="008B00BB"/>
    <w:rsid w:val="008B20AB"/>
    <w:rsid w:val="008B2E70"/>
    <w:rsid w:val="008C404A"/>
    <w:rsid w:val="008D29EB"/>
    <w:rsid w:val="008D3419"/>
    <w:rsid w:val="008D3552"/>
    <w:rsid w:val="008E4ADC"/>
    <w:rsid w:val="008E5876"/>
    <w:rsid w:val="008E5DEC"/>
    <w:rsid w:val="008E629C"/>
    <w:rsid w:val="008F0701"/>
    <w:rsid w:val="008F18B8"/>
    <w:rsid w:val="008F2F95"/>
    <w:rsid w:val="008F32DB"/>
    <w:rsid w:val="008F6FB5"/>
    <w:rsid w:val="008F7EFC"/>
    <w:rsid w:val="00902531"/>
    <w:rsid w:val="00914A07"/>
    <w:rsid w:val="00914D31"/>
    <w:rsid w:val="0091632B"/>
    <w:rsid w:val="0092104D"/>
    <w:rsid w:val="00921793"/>
    <w:rsid w:val="00924857"/>
    <w:rsid w:val="00926C21"/>
    <w:rsid w:val="00934B50"/>
    <w:rsid w:val="0093527E"/>
    <w:rsid w:val="0093538A"/>
    <w:rsid w:val="0093752C"/>
    <w:rsid w:val="009431F9"/>
    <w:rsid w:val="00947239"/>
    <w:rsid w:val="00951EBF"/>
    <w:rsid w:val="00954481"/>
    <w:rsid w:val="00956D37"/>
    <w:rsid w:val="009571A0"/>
    <w:rsid w:val="00963A94"/>
    <w:rsid w:val="00964756"/>
    <w:rsid w:val="00976928"/>
    <w:rsid w:val="00976DC2"/>
    <w:rsid w:val="00982192"/>
    <w:rsid w:val="009848B1"/>
    <w:rsid w:val="0099612B"/>
    <w:rsid w:val="009969FC"/>
    <w:rsid w:val="00997EEF"/>
    <w:rsid w:val="009A1090"/>
    <w:rsid w:val="009A3E47"/>
    <w:rsid w:val="009A498E"/>
    <w:rsid w:val="009A672A"/>
    <w:rsid w:val="009B66B7"/>
    <w:rsid w:val="009C2FED"/>
    <w:rsid w:val="009C6FC5"/>
    <w:rsid w:val="009D769D"/>
    <w:rsid w:val="009D7CAA"/>
    <w:rsid w:val="009E1A92"/>
    <w:rsid w:val="009E2C8C"/>
    <w:rsid w:val="009E3384"/>
    <w:rsid w:val="009E5011"/>
    <w:rsid w:val="009E5F71"/>
    <w:rsid w:val="009F0301"/>
    <w:rsid w:val="009F0526"/>
    <w:rsid w:val="009F67F6"/>
    <w:rsid w:val="009F78C5"/>
    <w:rsid w:val="00A052D8"/>
    <w:rsid w:val="00A1253D"/>
    <w:rsid w:val="00A12AA8"/>
    <w:rsid w:val="00A147DC"/>
    <w:rsid w:val="00A21251"/>
    <w:rsid w:val="00A23883"/>
    <w:rsid w:val="00A2453E"/>
    <w:rsid w:val="00A26C70"/>
    <w:rsid w:val="00A27D6B"/>
    <w:rsid w:val="00A32F68"/>
    <w:rsid w:val="00A3317A"/>
    <w:rsid w:val="00A35B61"/>
    <w:rsid w:val="00A368B9"/>
    <w:rsid w:val="00A36AE3"/>
    <w:rsid w:val="00A36B61"/>
    <w:rsid w:val="00A36FE1"/>
    <w:rsid w:val="00A3746C"/>
    <w:rsid w:val="00A42B78"/>
    <w:rsid w:val="00A43419"/>
    <w:rsid w:val="00A4349A"/>
    <w:rsid w:val="00A44570"/>
    <w:rsid w:val="00A4557D"/>
    <w:rsid w:val="00A457E1"/>
    <w:rsid w:val="00A45C84"/>
    <w:rsid w:val="00A538F2"/>
    <w:rsid w:val="00A545F6"/>
    <w:rsid w:val="00A54873"/>
    <w:rsid w:val="00A56327"/>
    <w:rsid w:val="00A57118"/>
    <w:rsid w:val="00A609AB"/>
    <w:rsid w:val="00A64288"/>
    <w:rsid w:val="00A643F7"/>
    <w:rsid w:val="00A65CD6"/>
    <w:rsid w:val="00A66143"/>
    <w:rsid w:val="00A7437E"/>
    <w:rsid w:val="00A774EC"/>
    <w:rsid w:val="00A8295F"/>
    <w:rsid w:val="00A834D3"/>
    <w:rsid w:val="00A869BD"/>
    <w:rsid w:val="00A92CDB"/>
    <w:rsid w:val="00A93996"/>
    <w:rsid w:val="00AA383D"/>
    <w:rsid w:val="00AB57F5"/>
    <w:rsid w:val="00AB6E96"/>
    <w:rsid w:val="00AB774A"/>
    <w:rsid w:val="00AC1E5E"/>
    <w:rsid w:val="00AC46D0"/>
    <w:rsid w:val="00AC6C56"/>
    <w:rsid w:val="00AD2BB3"/>
    <w:rsid w:val="00AD6834"/>
    <w:rsid w:val="00AD7B20"/>
    <w:rsid w:val="00AE1C13"/>
    <w:rsid w:val="00AE585F"/>
    <w:rsid w:val="00AE670A"/>
    <w:rsid w:val="00AF385B"/>
    <w:rsid w:val="00AF4945"/>
    <w:rsid w:val="00AF5E71"/>
    <w:rsid w:val="00AF6B5B"/>
    <w:rsid w:val="00AF7DE9"/>
    <w:rsid w:val="00B03D28"/>
    <w:rsid w:val="00B05083"/>
    <w:rsid w:val="00B05A95"/>
    <w:rsid w:val="00B143EE"/>
    <w:rsid w:val="00B16A1F"/>
    <w:rsid w:val="00B20B77"/>
    <w:rsid w:val="00B238C3"/>
    <w:rsid w:val="00B2481C"/>
    <w:rsid w:val="00B24A91"/>
    <w:rsid w:val="00B25360"/>
    <w:rsid w:val="00B26552"/>
    <w:rsid w:val="00B326B1"/>
    <w:rsid w:val="00B34E71"/>
    <w:rsid w:val="00B37931"/>
    <w:rsid w:val="00B42310"/>
    <w:rsid w:val="00B44E5B"/>
    <w:rsid w:val="00B536D2"/>
    <w:rsid w:val="00B53763"/>
    <w:rsid w:val="00B53EE4"/>
    <w:rsid w:val="00B6019B"/>
    <w:rsid w:val="00B604E3"/>
    <w:rsid w:val="00B61A31"/>
    <w:rsid w:val="00B62D60"/>
    <w:rsid w:val="00B66E8F"/>
    <w:rsid w:val="00B75DFE"/>
    <w:rsid w:val="00B761FF"/>
    <w:rsid w:val="00B812A2"/>
    <w:rsid w:val="00B925C3"/>
    <w:rsid w:val="00B92E5C"/>
    <w:rsid w:val="00B93FEF"/>
    <w:rsid w:val="00B9551B"/>
    <w:rsid w:val="00B9664F"/>
    <w:rsid w:val="00B96B3D"/>
    <w:rsid w:val="00B97E19"/>
    <w:rsid w:val="00BA0E24"/>
    <w:rsid w:val="00BA3021"/>
    <w:rsid w:val="00BB0207"/>
    <w:rsid w:val="00BB3352"/>
    <w:rsid w:val="00BB3A8A"/>
    <w:rsid w:val="00BB5C70"/>
    <w:rsid w:val="00BB63D2"/>
    <w:rsid w:val="00BB6F39"/>
    <w:rsid w:val="00BC1380"/>
    <w:rsid w:val="00BD0251"/>
    <w:rsid w:val="00BD2C9C"/>
    <w:rsid w:val="00BE372E"/>
    <w:rsid w:val="00BE3962"/>
    <w:rsid w:val="00BE554B"/>
    <w:rsid w:val="00BE5F77"/>
    <w:rsid w:val="00BF2495"/>
    <w:rsid w:val="00C01141"/>
    <w:rsid w:val="00C063F7"/>
    <w:rsid w:val="00C1005E"/>
    <w:rsid w:val="00C12BC8"/>
    <w:rsid w:val="00C17794"/>
    <w:rsid w:val="00C20550"/>
    <w:rsid w:val="00C35139"/>
    <w:rsid w:val="00C37DF4"/>
    <w:rsid w:val="00C44053"/>
    <w:rsid w:val="00C45F63"/>
    <w:rsid w:val="00C47876"/>
    <w:rsid w:val="00C47DE7"/>
    <w:rsid w:val="00C51043"/>
    <w:rsid w:val="00C52516"/>
    <w:rsid w:val="00C52AFE"/>
    <w:rsid w:val="00C54706"/>
    <w:rsid w:val="00C6068B"/>
    <w:rsid w:val="00C61F70"/>
    <w:rsid w:val="00C62DDE"/>
    <w:rsid w:val="00C64D80"/>
    <w:rsid w:val="00C66A97"/>
    <w:rsid w:val="00C67F10"/>
    <w:rsid w:val="00C71221"/>
    <w:rsid w:val="00C72C41"/>
    <w:rsid w:val="00C8200F"/>
    <w:rsid w:val="00C822A0"/>
    <w:rsid w:val="00C82843"/>
    <w:rsid w:val="00C85F9A"/>
    <w:rsid w:val="00C87624"/>
    <w:rsid w:val="00C9239F"/>
    <w:rsid w:val="00C968AB"/>
    <w:rsid w:val="00C97022"/>
    <w:rsid w:val="00CA342D"/>
    <w:rsid w:val="00CA3F21"/>
    <w:rsid w:val="00CB1039"/>
    <w:rsid w:val="00CB3447"/>
    <w:rsid w:val="00CB553F"/>
    <w:rsid w:val="00CC2B9B"/>
    <w:rsid w:val="00CC3BE0"/>
    <w:rsid w:val="00CC3D5D"/>
    <w:rsid w:val="00CD0C0D"/>
    <w:rsid w:val="00CD5742"/>
    <w:rsid w:val="00CD7897"/>
    <w:rsid w:val="00CE2E80"/>
    <w:rsid w:val="00CE3693"/>
    <w:rsid w:val="00CF6CCB"/>
    <w:rsid w:val="00D01F1B"/>
    <w:rsid w:val="00D024DF"/>
    <w:rsid w:val="00D06089"/>
    <w:rsid w:val="00D101E8"/>
    <w:rsid w:val="00D1330B"/>
    <w:rsid w:val="00D15E32"/>
    <w:rsid w:val="00D22DA0"/>
    <w:rsid w:val="00D23D23"/>
    <w:rsid w:val="00D2579C"/>
    <w:rsid w:val="00D2628D"/>
    <w:rsid w:val="00D27262"/>
    <w:rsid w:val="00D31EE3"/>
    <w:rsid w:val="00D3489A"/>
    <w:rsid w:val="00D4036A"/>
    <w:rsid w:val="00D43285"/>
    <w:rsid w:val="00D55C0C"/>
    <w:rsid w:val="00D629CE"/>
    <w:rsid w:val="00D64BA9"/>
    <w:rsid w:val="00D746EE"/>
    <w:rsid w:val="00D75589"/>
    <w:rsid w:val="00D75C9A"/>
    <w:rsid w:val="00D82BDD"/>
    <w:rsid w:val="00D851AB"/>
    <w:rsid w:val="00D91E0C"/>
    <w:rsid w:val="00D9284F"/>
    <w:rsid w:val="00D94712"/>
    <w:rsid w:val="00D95748"/>
    <w:rsid w:val="00DA002C"/>
    <w:rsid w:val="00DA3DFC"/>
    <w:rsid w:val="00DA5DD0"/>
    <w:rsid w:val="00DC12CA"/>
    <w:rsid w:val="00DC31E8"/>
    <w:rsid w:val="00DD6141"/>
    <w:rsid w:val="00DE3AAC"/>
    <w:rsid w:val="00DE56D9"/>
    <w:rsid w:val="00DE63E5"/>
    <w:rsid w:val="00DE64F9"/>
    <w:rsid w:val="00DE6892"/>
    <w:rsid w:val="00DE7291"/>
    <w:rsid w:val="00DF05D5"/>
    <w:rsid w:val="00DF198D"/>
    <w:rsid w:val="00DF1CD8"/>
    <w:rsid w:val="00E00DAB"/>
    <w:rsid w:val="00E06105"/>
    <w:rsid w:val="00E075F9"/>
    <w:rsid w:val="00E11B2E"/>
    <w:rsid w:val="00E11E65"/>
    <w:rsid w:val="00E150A0"/>
    <w:rsid w:val="00E16B4D"/>
    <w:rsid w:val="00E212F8"/>
    <w:rsid w:val="00E22B69"/>
    <w:rsid w:val="00E232B9"/>
    <w:rsid w:val="00E2394C"/>
    <w:rsid w:val="00E30060"/>
    <w:rsid w:val="00E33590"/>
    <w:rsid w:val="00E337DD"/>
    <w:rsid w:val="00E374CE"/>
    <w:rsid w:val="00E4068A"/>
    <w:rsid w:val="00E42D36"/>
    <w:rsid w:val="00E45CDA"/>
    <w:rsid w:val="00E46F95"/>
    <w:rsid w:val="00E55904"/>
    <w:rsid w:val="00E563EB"/>
    <w:rsid w:val="00E62831"/>
    <w:rsid w:val="00E63746"/>
    <w:rsid w:val="00E713A4"/>
    <w:rsid w:val="00E73752"/>
    <w:rsid w:val="00E7391D"/>
    <w:rsid w:val="00E7419A"/>
    <w:rsid w:val="00E9582B"/>
    <w:rsid w:val="00EA5088"/>
    <w:rsid w:val="00EA50F0"/>
    <w:rsid w:val="00EA6336"/>
    <w:rsid w:val="00EC0AD9"/>
    <w:rsid w:val="00EC0C19"/>
    <w:rsid w:val="00EC0FC7"/>
    <w:rsid w:val="00EC1F5B"/>
    <w:rsid w:val="00EC20D6"/>
    <w:rsid w:val="00EC55CE"/>
    <w:rsid w:val="00EC5AE2"/>
    <w:rsid w:val="00ED77DE"/>
    <w:rsid w:val="00EE0869"/>
    <w:rsid w:val="00EE4F2A"/>
    <w:rsid w:val="00EE601D"/>
    <w:rsid w:val="00EF16BE"/>
    <w:rsid w:val="00EF5F1F"/>
    <w:rsid w:val="00F02E3E"/>
    <w:rsid w:val="00F031C9"/>
    <w:rsid w:val="00F03F57"/>
    <w:rsid w:val="00F06A1E"/>
    <w:rsid w:val="00F07FF8"/>
    <w:rsid w:val="00F10000"/>
    <w:rsid w:val="00F15B2A"/>
    <w:rsid w:val="00F163E0"/>
    <w:rsid w:val="00F300B9"/>
    <w:rsid w:val="00F304AA"/>
    <w:rsid w:val="00F33749"/>
    <w:rsid w:val="00F3491B"/>
    <w:rsid w:val="00F34C56"/>
    <w:rsid w:val="00F40EE3"/>
    <w:rsid w:val="00F4150F"/>
    <w:rsid w:val="00F41976"/>
    <w:rsid w:val="00F445FB"/>
    <w:rsid w:val="00F577C4"/>
    <w:rsid w:val="00F578F2"/>
    <w:rsid w:val="00F579F2"/>
    <w:rsid w:val="00F60759"/>
    <w:rsid w:val="00F67021"/>
    <w:rsid w:val="00F7243D"/>
    <w:rsid w:val="00F72A82"/>
    <w:rsid w:val="00F7673C"/>
    <w:rsid w:val="00F77D56"/>
    <w:rsid w:val="00F80360"/>
    <w:rsid w:val="00F8371D"/>
    <w:rsid w:val="00F86887"/>
    <w:rsid w:val="00F86FCC"/>
    <w:rsid w:val="00F90D6B"/>
    <w:rsid w:val="00F932DC"/>
    <w:rsid w:val="00F9586B"/>
    <w:rsid w:val="00F97467"/>
    <w:rsid w:val="00FA6B51"/>
    <w:rsid w:val="00FA7393"/>
    <w:rsid w:val="00FB2F85"/>
    <w:rsid w:val="00FB6EEF"/>
    <w:rsid w:val="00FC2AD0"/>
    <w:rsid w:val="00FC2DF4"/>
    <w:rsid w:val="00FC560D"/>
    <w:rsid w:val="00FC74E6"/>
    <w:rsid w:val="00FC7833"/>
    <w:rsid w:val="00FD2D65"/>
    <w:rsid w:val="00FD448A"/>
    <w:rsid w:val="00FD59FB"/>
    <w:rsid w:val="00FE007E"/>
    <w:rsid w:val="00FE302D"/>
    <w:rsid w:val="00FE63B4"/>
    <w:rsid w:val="00FF46B6"/>
    <w:rsid w:val="00FF6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AEFDD"/>
  <w15:docId w15:val="{8BFD2450-8416-42CB-A5DF-BB620775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126FC5"/>
  </w:style>
  <w:style w:type="paragraph" w:styleId="TOC7">
    <w:name w:val="toc 7"/>
    <w:basedOn w:val="TOC2"/>
    <w:next w:val="Normal"/>
    <w:autoRedefine/>
    <w:rsid w:val="00126FC5"/>
    <w:pPr>
      <w:keepNext w:val="0"/>
      <w:spacing w:before="120"/>
    </w:pPr>
    <w:rPr>
      <w:sz w:val="20"/>
    </w:rPr>
  </w:style>
  <w:style w:type="paragraph" w:styleId="TOC8">
    <w:name w:val="toc 8"/>
    <w:basedOn w:val="TOC3"/>
    <w:next w:val="Normal"/>
    <w:autoRedefine/>
    <w:rsid w:val="00126FC5"/>
    <w:pPr>
      <w:keepNext w:val="0"/>
      <w:spacing w:before="120"/>
    </w:pPr>
  </w:style>
  <w:style w:type="paragraph" w:styleId="TOC9">
    <w:name w:val="toc 9"/>
    <w:basedOn w:val="Normal"/>
    <w:next w:val="Normal"/>
    <w:autoRedefine/>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FF620B"/>
    <w:pPr>
      <w:tabs>
        <w:tab w:val="left" w:pos="700"/>
      </w:tabs>
      <w:spacing w:before="160"/>
      <w:ind w:left="700" w:hanging="700"/>
    </w:p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paragraph" w:customStyle="1" w:styleId="EndNoteSubHeading">
    <w:name w:val="EndNoteSubHeading"/>
    <w:basedOn w:val="Normal"/>
    <w:next w:val="EndNoteText"/>
    <w:rsid w:val="00057AD9"/>
    <w:pPr>
      <w:keepNext/>
      <w:tabs>
        <w:tab w:val="clear" w:pos="0"/>
        <w:tab w:val="left" w:pos="700"/>
      </w:tabs>
      <w:spacing w:before="240" w:after="160" w:line="259" w:lineRule="auto"/>
      <w:ind w:left="700" w:hanging="700"/>
    </w:pPr>
    <w:rPr>
      <w:rFonts w:ascii="Arial" w:eastAsiaTheme="minorHAnsi" w:hAnsi="Arial" w:cstheme="minorBidi"/>
      <w:b/>
      <w:sz w:val="20"/>
      <w:szCs w:val="22"/>
    </w:rPr>
  </w:style>
  <w:style w:type="character" w:customStyle="1" w:styleId="HeaderChar">
    <w:name w:val="Header Char"/>
    <w:basedOn w:val="DefaultParagraphFont"/>
    <w:link w:val="Header"/>
    <w:rsid w:val="00057AD9"/>
    <w:rPr>
      <w:sz w:val="24"/>
      <w:lang w:eastAsia="en-US"/>
    </w:rPr>
  </w:style>
  <w:style w:type="character" w:customStyle="1" w:styleId="AH5SecChar">
    <w:name w:val="A H5 Sec Char"/>
    <w:basedOn w:val="DefaultParagraphFont"/>
    <w:link w:val="AH5Sec"/>
    <w:locked/>
    <w:rsid w:val="00057AD9"/>
    <w:rPr>
      <w:rFonts w:ascii="Arial" w:hAnsi="Arial"/>
      <w:b/>
      <w:sz w:val="24"/>
      <w:lang w:eastAsia="en-US"/>
    </w:rPr>
  </w:style>
  <w:style w:type="character" w:customStyle="1" w:styleId="BillBasicChar">
    <w:name w:val="BillBasic Char"/>
    <w:basedOn w:val="DefaultParagraphFont"/>
    <w:link w:val="BillBasic"/>
    <w:locked/>
    <w:rsid w:val="00057AD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08-26"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www.legislation.act.gov.au/a/2008-19" TargetMode="External"/><Relationship Id="rId34"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legislation.act.gov.au/sl/2009-5" TargetMode="External"/><Relationship Id="rId25" Type="http://schemas.openxmlformats.org/officeDocument/2006/relationships/footer" Target="footer5.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slation.act.gov.au/a/alt_a1989-11co" TargetMode="External"/><Relationship Id="rId20" Type="http://schemas.openxmlformats.org/officeDocument/2006/relationships/hyperlink" Target="http://www.legislation.act.gov.au/a/2002-51"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 TargetMode="Externa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www.legislation.act.gov.au/a/2008-26"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legislation.act.gov.au/sl/2009-5"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eader" Target="header7.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2191</Words>
  <Characters>10809</Characters>
  <Application>Microsoft Office Word</Application>
  <DocSecurity>0</DocSecurity>
  <Lines>391</Lines>
  <Paragraphs>234</Paragraphs>
  <ScaleCrop>false</ScaleCrop>
  <HeadingPairs>
    <vt:vector size="2" baseType="variant">
      <vt:variant>
        <vt:lpstr>Title</vt:lpstr>
      </vt:variant>
      <vt:variant>
        <vt:i4>1</vt:i4>
      </vt:variant>
    </vt:vector>
  </HeadingPairs>
  <TitlesOfParts>
    <vt:vector size="1" baseType="lpstr">
      <vt:lpstr>Drugs of Dependence (Personal Use) Amendment Act 2022</vt:lpstr>
    </vt:vector>
  </TitlesOfParts>
  <Company>Section</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Dependence (Personal Use) Amendment Act 2022</dc:title>
  <dc:creator>Moxon, Ann</dc:creator>
  <cp:lastModifiedBy>PCODCS</cp:lastModifiedBy>
  <cp:revision>4</cp:revision>
  <cp:lastPrinted>2022-10-25T05:15:00Z</cp:lastPrinted>
  <dcterms:created xsi:type="dcterms:W3CDTF">2022-10-27T06:17:00Z</dcterms:created>
  <dcterms:modified xsi:type="dcterms:W3CDTF">2022-10-27T06:17:00Z</dcterms:modified>
  <cp:category>A2022-20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 </vt:lpwstr>
  </property>
  <property fmtid="{D5CDD505-2E9C-101B-9397-08002B2CF9AE}" pid="3" name="Eff">
    <vt:lpwstr> </vt:lpwstr>
  </property>
  <property fmtid="{D5CDD505-2E9C-101B-9397-08002B2CF9AE}" pid="4" name="StartDt">
    <vt:lpwstr> </vt:lpwstr>
  </property>
  <property fmtid="{D5CDD505-2E9C-101B-9397-08002B2CF9AE}" pid="5" name="EndDt">
    <vt:lpwstr> </vt:lpwstr>
  </property>
  <property fmtid="{D5CDD505-2E9C-101B-9397-08002B2CF9AE}" pid="6" name="Status">
    <vt:lpwstr> </vt:lpwstr>
  </property>
  <property fmtid="{D5CDD505-2E9C-101B-9397-08002B2CF9AE}" pid="7" name="DMSID">
    <vt:lpwstr>9888018</vt:lpwstr>
  </property>
  <property fmtid="{D5CDD505-2E9C-101B-9397-08002B2CF9AE}" pid="8" name="CHECKEDOUTFROMJMS">
    <vt:lpwstr/>
  </property>
  <property fmtid="{D5CDD505-2E9C-101B-9397-08002B2CF9AE}" pid="9" name="JMSREQUIREDCHECKIN">
    <vt:lpwstr/>
  </property>
</Properties>
</file>