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6C50" w14:textId="77777777" w:rsidR="002214AB" w:rsidRDefault="002214AB" w:rsidP="00FE5883">
      <w:pPr>
        <w:spacing w:before="480"/>
        <w:jc w:val="center"/>
      </w:pPr>
      <w:r>
        <w:rPr>
          <w:noProof/>
          <w:lang w:eastAsia="en-AU"/>
        </w:rPr>
        <w:drawing>
          <wp:inline distT="0" distB="0" distL="0" distR="0" wp14:anchorId="74B5DEA1" wp14:editId="002ACD8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140FFB" w14:textId="77777777" w:rsidR="002214AB" w:rsidRDefault="002214AB">
      <w:pPr>
        <w:jc w:val="center"/>
        <w:rPr>
          <w:rFonts w:ascii="Arial" w:hAnsi="Arial"/>
        </w:rPr>
      </w:pPr>
      <w:r>
        <w:rPr>
          <w:rFonts w:ascii="Arial" w:hAnsi="Arial"/>
        </w:rPr>
        <w:t>Australian Capital Territory</w:t>
      </w:r>
    </w:p>
    <w:p w14:paraId="6CD3E0E3" w14:textId="6ED5F711" w:rsidR="00BA109D" w:rsidRPr="00AE06C5" w:rsidRDefault="0074201C" w:rsidP="00F07BB3">
      <w:pPr>
        <w:pStyle w:val="Billname1"/>
        <w:spacing w:before="1600"/>
      </w:pPr>
      <w:fldSimple w:instr=" REF Citation \*charformat  \* MERGEFORMAT ">
        <w:r w:rsidR="007F51E4">
          <w:t>Public Health Amendment Act 2022</w:t>
        </w:r>
      </w:fldSimple>
    </w:p>
    <w:p w14:paraId="176760B3" w14:textId="021A4610" w:rsidR="00BA109D" w:rsidRPr="00AE06C5" w:rsidRDefault="0074201C">
      <w:pPr>
        <w:pStyle w:val="ActNo"/>
      </w:pPr>
      <w:fldSimple w:instr=" DOCPROPERTY &quot;Category&quot;  \* MERGEFORMAT ">
        <w:r w:rsidR="007F51E4">
          <w:t>A2022-9</w:t>
        </w:r>
      </w:fldSimple>
    </w:p>
    <w:p w14:paraId="73F56CCB" w14:textId="77777777" w:rsidR="00BA109D" w:rsidRPr="00AE06C5" w:rsidRDefault="00BA109D" w:rsidP="00AE06C5">
      <w:pPr>
        <w:pStyle w:val="Placeholder"/>
        <w:suppressLineNumbers/>
      </w:pPr>
      <w:r w:rsidRPr="00AE06C5">
        <w:rPr>
          <w:rStyle w:val="charContents"/>
          <w:sz w:val="16"/>
        </w:rPr>
        <w:t xml:space="preserve">  </w:t>
      </w:r>
      <w:r w:rsidRPr="00AE06C5">
        <w:rPr>
          <w:rStyle w:val="charPage"/>
        </w:rPr>
        <w:t xml:space="preserve">  </w:t>
      </w:r>
    </w:p>
    <w:p w14:paraId="295BA9AC" w14:textId="77777777" w:rsidR="00BA109D" w:rsidRPr="00AE06C5" w:rsidRDefault="00BA109D" w:rsidP="00F07BB3">
      <w:pPr>
        <w:pStyle w:val="N-TOCheading"/>
        <w:spacing w:before="1600"/>
      </w:pPr>
      <w:r w:rsidRPr="00AE06C5">
        <w:rPr>
          <w:rStyle w:val="charContents"/>
        </w:rPr>
        <w:t>Contents</w:t>
      </w:r>
    </w:p>
    <w:p w14:paraId="3C890420" w14:textId="77777777" w:rsidR="00BA109D" w:rsidRPr="00AE06C5" w:rsidRDefault="00BA109D">
      <w:pPr>
        <w:pStyle w:val="N-9pt"/>
      </w:pPr>
      <w:r w:rsidRPr="00AE06C5">
        <w:tab/>
      </w:r>
      <w:r w:rsidRPr="00AE06C5">
        <w:rPr>
          <w:rStyle w:val="charPage"/>
        </w:rPr>
        <w:t>Page</w:t>
      </w:r>
    </w:p>
    <w:p w14:paraId="0F3919EC" w14:textId="05165F97" w:rsidR="00F07BB3" w:rsidRDefault="00F07BB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589730" w:history="1">
        <w:r w:rsidRPr="00A72CEB">
          <w:t>1</w:t>
        </w:r>
        <w:r>
          <w:rPr>
            <w:rFonts w:asciiTheme="minorHAnsi" w:eastAsiaTheme="minorEastAsia" w:hAnsiTheme="minorHAnsi" w:cstheme="minorBidi"/>
            <w:sz w:val="22"/>
            <w:szCs w:val="22"/>
            <w:lang w:eastAsia="en-AU"/>
          </w:rPr>
          <w:tab/>
        </w:r>
        <w:r w:rsidRPr="00A72CEB">
          <w:t>Name of Act</w:t>
        </w:r>
        <w:r>
          <w:tab/>
        </w:r>
        <w:r>
          <w:fldChar w:fldCharType="begin"/>
        </w:r>
        <w:r>
          <w:instrText xml:space="preserve"> PAGEREF _Toc105589730 \h </w:instrText>
        </w:r>
        <w:r>
          <w:fldChar w:fldCharType="separate"/>
        </w:r>
        <w:r w:rsidR="007F51E4">
          <w:t>2</w:t>
        </w:r>
        <w:r>
          <w:fldChar w:fldCharType="end"/>
        </w:r>
      </w:hyperlink>
    </w:p>
    <w:p w14:paraId="1CA43EB7" w14:textId="5AB0CABA" w:rsidR="00F07BB3" w:rsidRDefault="00F07BB3">
      <w:pPr>
        <w:pStyle w:val="TOC5"/>
        <w:rPr>
          <w:rFonts w:asciiTheme="minorHAnsi" w:eastAsiaTheme="minorEastAsia" w:hAnsiTheme="minorHAnsi" w:cstheme="minorBidi"/>
          <w:sz w:val="22"/>
          <w:szCs w:val="22"/>
          <w:lang w:eastAsia="en-AU"/>
        </w:rPr>
      </w:pPr>
      <w:r>
        <w:tab/>
      </w:r>
      <w:hyperlink w:anchor="_Toc105589731" w:history="1">
        <w:r w:rsidRPr="00A72CEB">
          <w:t>2</w:t>
        </w:r>
        <w:r>
          <w:rPr>
            <w:rFonts w:asciiTheme="minorHAnsi" w:eastAsiaTheme="minorEastAsia" w:hAnsiTheme="minorHAnsi" w:cstheme="minorBidi"/>
            <w:sz w:val="22"/>
            <w:szCs w:val="22"/>
            <w:lang w:eastAsia="en-AU"/>
          </w:rPr>
          <w:tab/>
        </w:r>
        <w:r w:rsidRPr="00A72CEB">
          <w:t>Commencement</w:t>
        </w:r>
        <w:r>
          <w:tab/>
        </w:r>
        <w:r>
          <w:fldChar w:fldCharType="begin"/>
        </w:r>
        <w:r>
          <w:instrText xml:space="preserve"> PAGEREF _Toc105589731 \h </w:instrText>
        </w:r>
        <w:r>
          <w:fldChar w:fldCharType="separate"/>
        </w:r>
        <w:r w:rsidR="007F51E4">
          <w:t>2</w:t>
        </w:r>
        <w:r>
          <w:fldChar w:fldCharType="end"/>
        </w:r>
      </w:hyperlink>
    </w:p>
    <w:p w14:paraId="6406ACFF" w14:textId="3A13E9E6" w:rsidR="00F07BB3" w:rsidRDefault="00F07BB3">
      <w:pPr>
        <w:pStyle w:val="TOC5"/>
        <w:rPr>
          <w:rFonts w:asciiTheme="minorHAnsi" w:eastAsiaTheme="minorEastAsia" w:hAnsiTheme="minorHAnsi" w:cstheme="minorBidi"/>
          <w:sz w:val="22"/>
          <w:szCs w:val="22"/>
          <w:lang w:eastAsia="en-AU"/>
        </w:rPr>
      </w:pPr>
      <w:r>
        <w:tab/>
      </w:r>
      <w:hyperlink w:anchor="_Toc105589732" w:history="1">
        <w:r w:rsidRPr="00A72CEB">
          <w:t>3</w:t>
        </w:r>
        <w:r>
          <w:rPr>
            <w:rFonts w:asciiTheme="minorHAnsi" w:eastAsiaTheme="minorEastAsia" w:hAnsiTheme="minorHAnsi" w:cstheme="minorBidi"/>
            <w:sz w:val="22"/>
            <w:szCs w:val="22"/>
            <w:lang w:eastAsia="en-AU"/>
          </w:rPr>
          <w:tab/>
        </w:r>
        <w:r w:rsidRPr="00A72CEB">
          <w:t>Legislation amended</w:t>
        </w:r>
        <w:r>
          <w:tab/>
        </w:r>
        <w:r>
          <w:fldChar w:fldCharType="begin"/>
        </w:r>
        <w:r>
          <w:instrText xml:space="preserve"> PAGEREF _Toc105589732 \h </w:instrText>
        </w:r>
        <w:r>
          <w:fldChar w:fldCharType="separate"/>
        </w:r>
        <w:r w:rsidR="007F51E4">
          <w:t>2</w:t>
        </w:r>
        <w:r>
          <w:fldChar w:fldCharType="end"/>
        </w:r>
      </w:hyperlink>
    </w:p>
    <w:p w14:paraId="6F27AD84" w14:textId="46DA1ECD" w:rsidR="00F07BB3" w:rsidRDefault="00F07BB3">
      <w:pPr>
        <w:pStyle w:val="TOC5"/>
        <w:rPr>
          <w:rFonts w:asciiTheme="minorHAnsi" w:eastAsiaTheme="minorEastAsia" w:hAnsiTheme="minorHAnsi" w:cstheme="minorBidi"/>
          <w:sz w:val="22"/>
          <w:szCs w:val="22"/>
          <w:lang w:eastAsia="en-AU"/>
        </w:rPr>
      </w:pPr>
      <w:r>
        <w:tab/>
      </w:r>
      <w:hyperlink w:anchor="_Toc105589733" w:history="1">
        <w:r w:rsidRPr="00AE06C5">
          <w:rPr>
            <w:rStyle w:val="CharSectNo"/>
          </w:rPr>
          <w:t>4</w:t>
        </w:r>
        <w:r w:rsidRPr="00AE06C5">
          <w:tab/>
          <w:t>Protection from liability</w:t>
        </w:r>
        <w:r>
          <w:br/>
        </w:r>
        <w:r w:rsidRPr="00AE06C5">
          <w:t>New section 17 (1) (ca)</w:t>
        </w:r>
        <w:r>
          <w:tab/>
        </w:r>
        <w:r>
          <w:fldChar w:fldCharType="begin"/>
        </w:r>
        <w:r>
          <w:instrText xml:space="preserve"> PAGEREF _Toc105589733 \h </w:instrText>
        </w:r>
        <w:r>
          <w:fldChar w:fldCharType="separate"/>
        </w:r>
        <w:r w:rsidR="007F51E4">
          <w:t>2</w:t>
        </w:r>
        <w:r>
          <w:fldChar w:fldCharType="end"/>
        </w:r>
      </w:hyperlink>
    </w:p>
    <w:p w14:paraId="60389CF5" w14:textId="75D2B0C3" w:rsidR="00F07BB3" w:rsidRDefault="00F07BB3">
      <w:pPr>
        <w:pStyle w:val="TOC5"/>
        <w:rPr>
          <w:rFonts w:asciiTheme="minorHAnsi" w:eastAsiaTheme="minorEastAsia" w:hAnsiTheme="minorHAnsi" w:cstheme="minorBidi"/>
          <w:sz w:val="22"/>
          <w:szCs w:val="22"/>
          <w:lang w:eastAsia="en-AU"/>
        </w:rPr>
      </w:pPr>
      <w:r>
        <w:tab/>
      </w:r>
      <w:hyperlink w:anchor="_Toc105589734" w:history="1">
        <w:r w:rsidRPr="00A72CEB">
          <w:t>5</w:t>
        </w:r>
        <w:r>
          <w:rPr>
            <w:rFonts w:asciiTheme="minorHAnsi" w:eastAsiaTheme="minorEastAsia" w:hAnsiTheme="minorHAnsi" w:cstheme="minorBidi"/>
            <w:sz w:val="22"/>
            <w:szCs w:val="22"/>
            <w:lang w:eastAsia="en-AU"/>
          </w:rPr>
          <w:tab/>
        </w:r>
        <w:r w:rsidRPr="00A72CEB">
          <w:t>New part 6C</w:t>
        </w:r>
        <w:r>
          <w:tab/>
        </w:r>
        <w:r>
          <w:fldChar w:fldCharType="begin"/>
        </w:r>
        <w:r>
          <w:instrText xml:space="preserve"> PAGEREF _Toc105589734 \h </w:instrText>
        </w:r>
        <w:r>
          <w:fldChar w:fldCharType="separate"/>
        </w:r>
        <w:r w:rsidR="007F51E4">
          <w:t>3</w:t>
        </w:r>
        <w:r>
          <w:fldChar w:fldCharType="end"/>
        </w:r>
      </w:hyperlink>
    </w:p>
    <w:p w14:paraId="76EA5484" w14:textId="16BB8D83" w:rsidR="00F07BB3" w:rsidRDefault="00F07BB3">
      <w:pPr>
        <w:pStyle w:val="TOC5"/>
        <w:rPr>
          <w:rFonts w:asciiTheme="minorHAnsi" w:eastAsiaTheme="minorEastAsia" w:hAnsiTheme="minorHAnsi" w:cstheme="minorBidi"/>
          <w:sz w:val="22"/>
          <w:szCs w:val="22"/>
          <w:lang w:eastAsia="en-AU"/>
        </w:rPr>
      </w:pPr>
      <w:r>
        <w:tab/>
      </w:r>
      <w:hyperlink w:anchor="_Toc105589735" w:history="1">
        <w:r w:rsidRPr="00AE06C5">
          <w:rPr>
            <w:rStyle w:val="CharSectNo"/>
          </w:rPr>
          <w:t>6</w:t>
        </w:r>
        <w:r w:rsidRPr="00AE06C5">
          <w:tab/>
        </w:r>
        <w:r w:rsidRPr="00AE06C5">
          <w:rPr>
            <w:iCs/>
          </w:rPr>
          <w:t>Emergency declarations</w:t>
        </w:r>
        <w:r>
          <w:rPr>
            <w:iCs/>
          </w:rPr>
          <w:br/>
        </w:r>
        <w:r w:rsidRPr="00AE06C5">
          <w:rPr>
            <w:iCs/>
          </w:rPr>
          <w:t>Sect</w:t>
        </w:r>
        <w:r w:rsidRPr="00AE06C5">
          <w:t>ion 119</w:t>
        </w:r>
        <w:r>
          <w:tab/>
        </w:r>
        <w:r>
          <w:fldChar w:fldCharType="begin"/>
        </w:r>
        <w:r>
          <w:instrText xml:space="preserve"> PAGEREF _Toc105589735 \h </w:instrText>
        </w:r>
        <w:r>
          <w:fldChar w:fldCharType="separate"/>
        </w:r>
        <w:r w:rsidR="007F51E4">
          <w:t>35</w:t>
        </w:r>
        <w:r>
          <w:fldChar w:fldCharType="end"/>
        </w:r>
      </w:hyperlink>
    </w:p>
    <w:p w14:paraId="16B95347" w14:textId="19C7B0D3" w:rsidR="00F07BB3" w:rsidRDefault="00F07BB3">
      <w:pPr>
        <w:pStyle w:val="TOC5"/>
        <w:rPr>
          <w:rFonts w:asciiTheme="minorHAnsi" w:eastAsiaTheme="minorEastAsia" w:hAnsiTheme="minorHAnsi" w:cstheme="minorBidi"/>
          <w:sz w:val="22"/>
          <w:szCs w:val="22"/>
          <w:lang w:eastAsia="en-AU"/>
        </w:rPr>
      </w:pPr>
      <w:r>
        <w:lastRenderedPageBreak/>
        <w:tab/>
      </w:r>
      <w:hyperlink w:anchor="_Toc105589736" w:history="1">
        <w:r w:rsidRPr="00A72CEB">
          <w:t>7</w:t>
        </w:r>
        <w:r>
          <w:rPr>
            <w:rFonts w:asciiTheme="minorHAnsi" w:eastAsiaTheme="minorEastAsia" w:hAnsiTheme="minorHAnsi" w:cstheme="minorBidi"/>
            <w:sz w:val="22"/>
            <w:szCs w:val="22"/>
            <w:lang w:eastAsia="en-AU"/>
          </w:rPr>
          <w:tab/>
        </w:r>
        <w:r w:rsidRPr="00A72CEB">
          <w:t>Section 119 (7)</w:t>
        </w:r>
        <w:r>
          <w:tab/>
        </w:r>
        <w:r>
          <w:fldChar w:fldCharType="begin"/>
        </w:r>
        <w:r>
          <w:instrText xml:space="preserve"> PAGEREF _Toc105589736 \h </w:instrText>
        </w:r>
        <w:r>
          <w:fldChar w:fldCharType="separate"/>
        </w:r>
        <w:r w:rsidR="007F51E4">
          <w:t>35</w:t>
        </w:r>
        <w:r>
          <w:fldChar w:fldCharType="end"/>
        </w:r>
      </w:hyperlink>
    </w:p>
    <w:p w14:paraId="5EBC8011" w14:textId="231D2AB6" w:rsidR="00F07BB3" w:rsidRDefault="00F07BB3">
      <w:pPr>
        <w:pStyle w:val="TOC5"/>
        <w:rPr>
          <w:rFonts w:asciiTheme="minorHAnsi" w:eastAsiaTheme="minorEastAsia" w:hAnsiTheme="minorHAnsi" w:cstheme="minorBidi"/>
          <w:sz w:val="22"/>
          <w:szCs w:val="22"/>
          <w:lang w:eastAsia="en-AU"/>
        </w:rPr>
      </w:pPr>
      <w:r>
        <w:tab/>
      </w:r>
      <w:hyperlink w:anchor="_Toc105589737" w:history="1">
        <w:r w:rsidRPr="00AE06C5">
          <w:rPr>
            <w:rStyle w:val="CharSectNo"/>
          </w:rPr>
          <w:t>8</w:t>
        </w:r>
        <w:r w:rsidRPr="00AE06C5">
          <w:rPr>
            <w:rStyle w:val="charItals"/>
            <w:i w:val="0"/>
          </w:rPr>
          <w:tab/>
        </w:r>
        <w:r w:rsidRPr="00AE06C5">
          <w:t>Emergency actions and directions</w:t>
        </w:r>
        <w:r>
          <w:br/>
        </w:r>
        <w:r w:rsidRPr="00AE06C5">
          <w:t xml:space="preserve">Section 120 (9), definition of </w:t>
        </w:r>
        <w:r w:rsidRPr="00AE06C5">
          <w:rPr>
            <w:rStyle w:val="charItals"/>
          </w:rPr>
          <w:t>COVID-19 declaration</w:t>
        </w:r>
        <w:r>
          <w:tab/>
        </w:r>
        <w:r>
          <w:fldChar w:fldCharType="begin"/>
        </w:r>
        <w:r>
          <w:instrText xml:space="preserve"> PAGEREF _Toc105589737 \h </w:instrText>
        </w:r>
        <w:r>
          <w:fldChar w:fldCharType="separate"/>
        </w:r>
        <w:r w:rsidR="007F51E4">
          <w:t>35</w:t>
        </w:r>
        <w:r>
          <w:fldChar w:fldCharType="end"/>
        </w:r>
      </w:hyperlink>
    </w:p>
    <w:p w14:paraId="0089EBA3" w14:textId="71CA1ACA" w:rsidR="00F07BB3" w:rsidRDefault="00F07BB3">
      <w:pPr>
        <w:pStyle w:val="TOC5"/>
        <w:rPr>
          <w:rFonts w:asciiTheme="minorHAnsi" w:eastAsiaTheme="minorEastAsia" w:hAnsiTheme="minorHAnsi" w:cstheme="minorBidi"/>
          <w:sz w:val="22"/>
          <w:szCs w:val="22"/>
          <w:lang w:eastAsia="en-AU"/>
        </w:rPr>
      </w:pPr>
      <w:r>
        <w:tab/>
      </w:r>
      <w:hyperlink w:anchor="_Toc105589738" w:history="1">
        <w:r w:rsidRPr="00A72CEB">
          <w:t>9</w:t>
        </w:r>
        <w:r>
          <w:rPr>
            <w:rFonts w:asciiTheme="minorHAnsi" w:eastAsiaTheme="minorEastAsia" w:hAnsiTheme="minorHAnsi" w:cstheme="minorBidi"/>
            <w:sz w:val="22"/>
            <w:szCs w:val="22"/>
            <w:lang w:eastAsia="en-AU"/>
          </w:rPr>
          <w:tab/>
        </w:r>
        <w:r w:rsidRPr="00A72CEB">
          <w:t xml:space="preserve">Section 120 (9), definition of </w:t>
        </w:r>
        <w:r w:rsidRPr="00A72CEB">
          <w:rPr>
            <w:i/>
          </w:rPr>
          <w:t>COVID-19 direction</w:t>
        </w:r>
        <w:r>
          <w:tab/>
        </w:r>
        <w:r>
          <w:fldChar w:fldCharType="begin"/>
        </w:r>
        <w:r>
          <w:instrText xml:space="preserve"> PAGEREF _Toc105589738 \h </w:instrText>
        </w:r>
        <w:r>
          <w:fldChar w:fldCharType="separate"/>
        </w:r>
        <w:r w:rsidR="007F51E4">
          <w:t>35</w:t>
        </w:r>
        <w:r>
          <w:fldChar w:fldCharType="end"/>
        </w:r>
      </w:hyperlink>
    </w:p>
    <w:p w14:paraId="46218F6D" w14:textId="13CEB47A" w:rsidR="00F07BB3" w:rsidRDefault="00F07BB3">
      <w:pPr>
        <w:pStyle w:val="TOC5"/>
        <w:rPr>
          <w:rFonts w:asciiTheme="minorHAnsi" w:eastAsiaTheme="minorEastAsia" w:hAnsiTheme="minorHAnsi" w:cstheme="minorBidi"/>
          <w:sz w:val="22"/>
          <w:szCs w:val="22"/>
          <w:lang w:eastAsia="en-AU"/>
        </w:rPr>
      </w:pPr>
      <w:r>
        <w:tab/>
      </w:r>
      <w:hyperlink w:anchor="_Toc105589739" w:history="1">
        <w:r w:rsidRPr="00AE06C5">
          <w:rPr>
            <w:rStyle w:val="CharSectNo"/>
          </w:rPr>
          <w:t>10</w:t>
        </w:r>
        <w:r w:rsidRPr="00AE06C5">
          <w:tab/>
          <w:t>COVID-19 directions—expiry</w:t>
        </w:r>
        <w:r>
          <w:br/>
        </w:r>
        <w:r w:rsidRPr="00AE06C5">
          <w:t>Section 120D (1)</w:t>
        </w:r>
        <w:r>
          <w:tab/>
        </w:r>
        <w:r>
          <w:fldChar w:fldCharType="begin"/>
        </w:r>
        <w:r>
          <w:instrText xml:space="preserve"> PAGEREF _Toc105589739 \h </w:instrText>
        </w:r>
        <w:r>
          <w:fldChar w:fldCharType="separate"/>
        </w:r>
        <w:r w:rsidR="007F51E4">
          <w:t>35</w:t>
        </w:r>
        <w:r>
          <w:fldChar w:fldCharType="end"/>
        </w:r>
      </w:hyperlink>
    </w:p>
    <w:p w14:paraId="10881FD2" w14:textId="707232BB" w:rsidR="00F07BB3" w:rsidRDefault="00F07BB3">
      <w:pPr>
        <w:pStyle w:val="TOC5"/>
        <w:rPr>
          <w:rFonts w:asciiTheme="minorHAnsi" w:eastAsiaTheme="minorEastAsia" w:hAnsiTheme="minorHAnsi" w:cstheme="minorBidi"/>
          <w:sz w:val="22"/>
          <w:szCs w:val="22"/>
          <w:lang w:eastAsia="en-AU"/>
        </w:rPr>
      </w:pPr>
      <w:r>
        <w:tab/>
      </w:r>
      <w:hyperlink w:anchor="_Toc105589740" w:history="1">
        <w:r w:rsidRPr="00A72CEB">
          <w:t>11</w:t>
        </w:r>
        <w:r>
          <w:rPr>
            <w:rFonts w:asciiTheme="minorHAnsi" w:eastAsiaTheme="minorEastAsia" w:hAnsiTheme="minorHAnsi" w:cstheme="minorBidi"/>
            <w:sz w:val="22"/>
            <w:szCs w:val="22"/>
            <w:lang w:eastAsia="en-AU"/>
          </w:rPr>
          <w:tab/>
        </w:r>
        <w:r w:rsidRPr="00A72CEB">
          <w:t xml:space="preserve">Section 120D (2), definition of </w:t>
        </w:r>
        <w:r w:rsidRPr="00A72CEB">
          <w:rPr>
            <w:i/>
          </w:rPr>
          <w:t>COVID-19 declaration</w:t>
        </w:r>
        <w:r>
          <w:tab/>
        </w:r>
        <w:r>
          <w:fldChar w:fldCharType="begin"/>
        </w:r>
        <w:r>
          <w:instrText xml:space="preserve"> PAGEREF _Toc105589740 \h </w:instrText>
        </w:r>
        <w:r>
          <w:fldChar w:fldCharType="separate"/>
        </w:r>
        <w:r w:rsidR="007F51E4">
          <w:t>36</w:t>
        </w:r>
        <w:r>
          <w:fldChar w:fldCharType="end"/>
        </w:r>
      </w:hyperlink>
    </w:p>
    <w:p w14:paraId="51396459" w14:textId="5B303755" w:rsidR="00F07BB3" w:rsidRDefault="00F07BB3">
      <w:pPr>
        <w:pStyle w:val="TOC5"/>
        <w:rPr>
          <w:rFonts w:asciiTheme="minorHAnsi" w:eastAsiaTheme="minorEastAsia" w:hAnsiTheme="minorHAnsi" w:cstheme="minorBidi"/>
          <w:sz w:val="22"/>
          <w:szCs w:val="22"/>
          <w:lang w:eastAsia="en-AU"/>
        </w:rPr>
      </w:pPr>
      <w:r>
        <w:tab/>
      </w:r>
      <w:hyperlink w:anchor="_Toc105589741" w:history="1">
        <w:r w:rsidRPr="00AE06C5">
          <w:rPr>
            <w:rStyle w:val="CharSectNo"/>
          </w:rPr>
          <w:t>12</w:t>
        </w:r>
        <w:r w:rsidRPr="00AE06C5">
          <w:tab/>
          <w:t>Compensation</w:t>
        </w:r>
        <w:r>
          <w:br/>
        </w:r>
        <w:r w:rsidRPr="00AE06C5">
          <w:t>Section 122 (3) (c)</w:t>
        </w:r>
        <w:r>
          <w:tab/>
        </w:r>
        <w:r>
          <w:fldChar w:fldCharType="begin"/>
        </w:r>
        <w:r>
          <w:instrText xml:space="preserve"> PAGEREF _Toc105589741 \h </w:instrText>
        </w:r>
        <w:r>
          <w:fldChar w:fldCharType="separate"/>
        </w:r>
        <w:r w:rsidR="007F51E4">
          <w:t>36</w:t>
        </w:r>
        <w:r>
          <w:fldChar w:fldCharType="end"/>
        </w:r>
      </w:hyperlink>
    </w:p>
    <w:p w14:paraId="21CB98DA" w14:textId="4619A90A" w:rsidR="00F07BB3" w:rsidRDefault="00F07BB3">
      <w:pPr>
        <w:pStyle w:val="TOC5"/>
        <w:rPr>
          <w:rFonts w:asciiTheme="minorHAnsi" w:eastAsiaTheme="minorEastAsia" w:hAnsiTheme="minorHAnsi" w:cstheme="minorBidi"/>
          <w:sz w:val="22"/>
          <w:szCs w:val="22"/>
          <w:lang w:eastAsia="en-AU"/>
        </w:rPr>
      </w:pPr>
      <w:r>
        <w:tab/>
      </w:r>
      <w:hyperlink w:anchor="_Toc105589742" w:history="1">
        <w:r w:rsidRPr="00A72CEB">
          <w:t>13</w:t>
        </w:r>
        <w:r>
          <w:rPr>
            <w:rFonts w:asciiTheme="minorHAnsi" w:eastAsiaTheme="minorEastAsia" w:hAnsiTheme="minorHAnsi" w:cstheme="minorBidi"/>
            <w:sz w:val="22"/>
            <w:szCs w:val="22"/>
            <w:lang w:eastAsia="en-AU"/>
          </w:rPr>
          <w:tab/>
        </w:r>
        <w:r w:rsidRPr="00A72CEB">
          <w:t xml:space="preserve">Section 122 (4), definition of </w:t>
        </w:r>
        <w:r w:rsidRPr="00A72CEB">
          <w:rPr>
            <w:i/>
          </w:rPr>
          <w:t>COVID-19 declaration</w:t>
        </w:r>
        <w:r>
          <w:tab/>
        </w:r>
        <w:r>
          <w:fldChar w:fldCharType="begin"/>
        </w:r>
        <w:r>
          <w:instrText xml:space="preserve"> PAGEREF _Toc105589742 \h </w:instrText>
        </w:r>
        <w:r>
          <w:fldChar w:fldCharType="separate"/>
        </w:r>
        <w:r w:rsidR="007F51E4">
          <w:t>36</w:t>
        </w:r>
        <w:r>
          <w:fldChar w:fldCharType="end"/>
        </w:r>
      </w:hyperlink>
    </w:p>
    <w:p w14:paraId="1AB3B9F7" w14:textId="4885712A" w:rsidR="00F07BB3" w:rsidRDefault="00F07BB3">
      <w:pPr>
        <w:pStyle w:val="TOC5"/>
        <w:rPr>
          <w:rFonts w:asciiTheme="minorHAnsi" w:eastAsiaTheme="minorEastAsia" w:hAnsiTheme="minorHAnsi" w:cstheme="minorBidi"/>
          <w:sz w:val="22"/>
          <w:szCs w:val="22"/>
          <w:lang w:eastAsia="en-AU"/>
        </w:rPr>
      </w:pPr>
      <w:r>
        <w:tab/>
      </w:r>
      <w:hyperlink w:anchor="_Toc105589743" w:history="1">
        <w:r w:rsidRPr="00A72CEB">
          <w:t>14</w:t>
        </w:r>
        <w:r>
          <w:rPr>
            <w:rFonts w:asciiTheme="minorHAnsi" w:eastAsiaTheme="minorEastAsia" w:hAnsiTheme="minorHAnsi" w:cstheme="minorBidi"/>
            <w:sz w:val="22"/>
            <w:szCs w:val="22"/>
            <w:lang w:eastAsia="en-AU"/>
          </w:rPr>
          <w:tab/>
        </w:r>
        <w:r w:rsidRPr="00A72CEB">
          <w:t>New part 7A</w:t>
        </w:r>
        <w:r>
          <w:tab/>
        </w:r>
        <w:r>
          <w:fldChar w:fldCharType="begin"/>
        </w:r>
        <w:r>
          <w:instrText xml:space="preserve"> PAGEREF _Toc105589743 \h </w:instrText>
        </w:r>
        <w:r>
          <w:fldChar w:fldCharType="separate"/>
        </w:r>
        <w:r w:rsidR="007F51E4">
          <w:t>36</w:t>
        </w:r>
        <w:r>
          <w:fldChar w:fldCharType="end"/>
        </w:r>
      </w:hyperlink>
    </w:p>
    <w:p w14:paraId="7BF1F93E" w14:textId="4C1F7DDE" w:rsidR="00F07BB3" w:rsidRDefault="00F07BB3">
      <w:pPr>
        <w:pStyle w:val="TOC5"/>
        <w:rPr>
          <w:rFonts w:asciiTheme="minorHAnsi" w:eastAsiaTheme="minorEastAsia" w:hAnsiTheme="minorHAnsi" w:cstheme="minorBidi"/>
          <w:sz w:val="22"/>
          <w:szCs w:val="22"/>
          <w:lang w:eastAsia="en-AU"/>
        </w:rPr>
      </w:pPr>
      <w:r>
        <w:tab/>
      </w:r>
      <w:hyperlink w:anchor="_Toc105589744" w:history="1">
        <w:r w:rsidRPr="00A72CEB">
          <w:t>15</w:t>
        </w:r>
        <w:r>
          <w:rPr>
            <w:rFonts w:asciiTheme="minorHAnsi" w:eastAsiaTheme="minorEastAsia" w:hAnsiTheme="minorHAnsi" w:cstheme="minorBidi"/>
            <w:sz w:val="22"/>
            <w:szCs w:val="22"/>
            <w:lang w:eastAsia="en-AU"/>
          </w:rPr>
          <w:tab/>
        </w:r>
        <w:r w:rsidRPr="00A72CEB">
          <w:t>New section 136A</w:t>
        </w:r>
        <w:r>
          <w:tab/>
        </w:r>
        <w:r>
          <w:fldChar w:fldCharType="begin"/>
        </w:r>
        <w:r>
          <w:instrText xml:space="preserve"> PAGEREF _Toc105589744 \h </w:instrText>
        </w:r>
        <w:r>
          <w:fldChar w:fldCharType="separate"/>
        </w:r>
        <w:r w:rsidR="007F51E4">
          <w:t>42</w:t>
        </w:r>
        <w:r>
          <w:fldChar w:fldCharType="end"/>
        </w:r>
      </w:hyperlink>
    </w:p>
    <w:p w14:paraId="0CF3A86D" w14:textId="344911EC" w:rsidR="00F07BB3" w:rsidRDefault="00F07BB3">
      <w:pPr>
        <w:pStyle w:val="TOC5"/>
        <w:rPr>
          <w:rFonts w:asciiTheme="minorHAnsi" w:eastAsiaTheme="minorEastAsia" w:hAnsiTheme="minorHAnsi" w:cstheme="minorBidi"/>
          <w:sz w:val="22"/>
          <w:szCs w:val="22"/>
          <w:lang w:eastAsia="en-AU"/>
        </w:rPr>
      </w:pPr>
      <w:r>
        <w:tab/>
      </w:r>
      <w:hyperlink w:anchor="_Toc105589745" w:history="1">
        <w:r w:rsidRPr="00A72CEB">
          <w:t>16</w:t>
        </w:r>
        <w:r>
          <w:rPr>
            <w:rFonts w:asciiTheme="minorHAnsi" w:eastAsiaTheme="minorEastAsia" w:hAnsiTheme="minorHAnsi" w:cstheme="minorBidi"/>
            <w:sz w:val="22"/>
            <w:szCs w:val="22"/>
            <w:lang w:eastAsia="en-AU"/>
          </w:rPr>
          <w:tab/>
        </w:r>
        <w:r w:rsidRPr="00A72CEB">
          <w:t>Dictionary, new definitions</w:t>
        </w:r>
        <w:r>
          <w:tab/>
        </w:r>
        <w:r>
          <w:fldChar w:fldCharType="begin"/>
        </w:r>
        <w:r>
          <w:instrText xml:space="preserve"> PAGEREF _Toc105589745 \h </w:instrText>
        </w:r>
        <w:r>
          <w:fldChar w:fldCharType="separate"/>
        </w:r>
        <w:r w:rsidR="007F51E4">
          <w:t>42</w:t>
        </w:r>
        <w:r>
          <w:fldChar w:fldCharType="end"/>
        </w:r>
      </w:hyperlink>
    </w:p>
    <w:p w14:paraId="7A911C76" w14:textId="6AD05BB7" w:rsidR="00F07BB3" w:rsidRDefault="003230B0">
      <w:pPr>
        <w:pStyle w:val="TOC6"/>
        <w:rPr>
          <w:rFonts w:asciiTheme="minorHAnsi" w:eastAsiaTheme="minorEastAsia" w:hAnsiTheme="minorHAnsi" w:cstheme="minorBidi"/>
          <w:b w:val="0"/>
          <w:sz w:val="22"/>
          <w:szCs w:val="22"/>
          <w:lang w:eastAsia="en-AU"/>
        </w:rPr>
      </w:pPr>
      <w:hyperlink w:anchor="_Toc105589746" w:history="1">
        <w:r w:rsidR="00F07BB3" w:rsidRPr="00A72CEB">
          <w:t>Schedule 1</w:t>
        </w:r>
        <w:r w:rsidR="00F07BB3">
          <w:rPr>
            <w:rFonts w:asciiTheme="minorHAnsi" w:eastAsiaTheme="minorEastAsia" w:hAnsiTheme="minorHAnsi" w:cstheme="minorBidi"/>
            <w:b w:val="0"/>
            <w:sz w:val="22"/>
            <w:szCs w:val="22"/>
            <w:lang w:eastAsia="en-AU"/>
          </w:rPr>
          <w:tab/>
        </w:r>
        <w:r w:rsidR="00F07BB3" w:rsidRPr="00A72CEB">
          <w:t>Consequential amendments</w:t>
        </w:r>
        <w:r w:rsidR="00F07BB3">
          <w:tab/>
        </w:r>
        <w:r w:rsidR="00F07BB3" w:rsidRPr="00F07BB3">
          <w:rPr>
            <w:b w:val="0"/>
            <w:sz w:val="20"/>
          </w:rPr>
          <w:fldChar w:fldCharType="begin"/>
        </w:r>
        <w:r w:rsidR="00F07BB3" w:rsidRPr="00F07BB3">
          <w:rPr>
            <w:b w:val="0"/>
            <w:sz w:val="20"/>
          </w:rPr>
          <w:instrText xml:space="preserve"> PAGEREF _Toc105589746 \h </w:instrText>
        </w:r>
        <w:r w:rsidR="00F07BB3" w:rsidRPr="00F07BB3">
          <w:rPr>
            <w:b w:val="0"/>
            <w:sz w:val="20"/>
          </w:rPr>
        </w:r>
        <w:r w:rsidR="00F07BB3" w:rsidRPr="00F07BB3">
          <w:rPr>
            <w:b w:val="0"/>
            <w:sz w:val="20"/>
          </w:rPr>
          <w:fldChar w:fldCharType="separate"/>
        </w:r>
        <w:r w:rsidR="007F51E4">
          <w:rPr>
            <w:b w:val="0"/>
            <w:sz w:val="20"/>
          </w:rPr>
          <w:t>45</w:t>
        </w:r>
        <w:r w:rsidR="00F07BB3" w:rsidRPr="00F07BB3">
          <w:rPr>
            <w:b w:val="0"/>
            <w:sz w:val="20"/>
          </w:rPr>
          <w:fldChar w:fldCharType="end"/>
        </w:r>
      </w:hyperlink>
    </w:p>
    <w:p w14:paraId="2BFDC3EB" w14:textId="33B358D9" w:rsidR="00F07BB3" w:rsidRDefault="003230B0">
      <w:pPr>
        <w:pStyle w:val="TOC7"/>
        <w:rPr>
          <w:rFonts w:asciiTheme="minorHAnsi" w:eastAsiaTheme="minorEastAsia" w:hAnsiTheme="minorHAnsi" w:cstheme="minorBidi"/>
          <w:b w:val="0"/>
          <w:sz w:val="22"/>
          <w:szCs w:val="22"/>
          <w:lang w:eastAsia="en-AU"/>
        </w:rPr>
      </w:pPr>
      <w:hyperlink w:anchor="_Toc105589747" w:history="1">
        <w:r w:rsidR="00F07BB3" w:rsidRPr="00A72CEB">
          <w:t>Part 1.1</w:t>
        </w:r>
        <w:r w:rsidR="00F07BB3">
          <w:rPr>
            <w:rFonts w:asciiTheme="minorHAnsi" w:eastAsiaTheme="minorEastAsia" w:hAnsiTheme="minorHAnsi" w:cstheme="minorBidi"/>
            <w:b w:val="0"/>
            <w:sz w:val="22"/>
            <w:szCs w:val="22"/>
            <w:lang w:eastAsia="en-AU"/>
          </w:rPr>
          <w:tab/>
        </w:r>
        <w:r w:rsidR="00F07BB3" w:rsidRPr="00A72CEB">
          <w:t>COVID-19 Emergency Response Act 2020</w:t>
        </w:r>
        <w:r w:rsidR="00F07BB3">
          <w:tab/>
        </w:r>
        <w:r w:rsidR="00F07BB3" w:rsidRPr="00F07BB3">
          <w:rPr>
            <w:b w:val="0"/>
          </w:rPr>
          <w:fldChar w:fldCharType="begin"/>
        </w:r>
        <w:r w:rsidR="00F07BB3" w:rsidRPr="00F07BB3">
          <w:rPr>
            <w:b w:val="0"/>
          </w:rPr>
          <w:instrText xml:space="preserve"> PAGEREF _Toc105589747 \h </w:instrText>
        </w:r>
        <w:r w:rsidR="00F07BB3" w:rsidRPr="00F07BB3">
          <w:rPr>
            <w:b w:val="0"/>
          </w:rPr>
        </w:r>
        <w:r w:rsidR="00F07BB3" w:rsidRPr="00F07BB3">
          <w:rPr>
            <w:b w:val="0"/>
          </w:rPr>
          <w:fldChar w:fldCharType="separate"/>
        </w:r>
        <w:r w:rsidR="007F51E4">
          <w:rPr>
            <w:b w:val="0"/>
          </w:rPr>
          <w:t>45</w:t>
        </w:r>
        <w:r w:rsidR="00F07BB3" w:rsidRPr="00F07BB3">
          <w:rPr>
            <w:b w:val="0"/>
          </w:rPr>
          <w:fldChar w:fldCharType="end"/>
        </w:r>
      </w:hyperlink>
    </w:p>
    <w:p w14:paraId="50FD0CFB" w14:textId="45C277C1" w:rsidR="00F07BB3" w:rsidRDefault="003230B0">
      <w:pPr>
        <w:pStyle w:val="TOC7"/>
        <w:rPr>
          <w:rFonts w:asciiTheme="minorHAnsi" w:eastAsiaTheme="minorEastAsia" w:hAnsiTheme="minorHAnsi" w:cstheme="minorBidi"/>
          <w:b w:val="0"/>
          <w:sz w:val="22"/>
          <w:szCs w:val="22"/>
          <w:lang w:eastAsia="en-AU"/>
        </w:rPr>
      </w:pPr>
      <w:hyperlink w:anchor="_Toc105589753" w:history="1">
        <w:r w:rsidR="00F07BB3" w:rsidRPr="00A72CEB">
          <w:t>Part 1.2</w:t>
        </w:r>
        <w:r w:rsidR="00F07BB3">
          <w:rPr>
            <w:rFonts w:asciiTheme="minorHAnsi" w:eastAsiaTheme="minorEastAsia" w:hAnsiTheme="minorHAnsi" w:cstheme="minorBidi"/>
            <w:b w:val="0"/>
            <w:sz w:val="22"/>
            <w:szCs w:val="22"/>
            <w:lang w:eastAsia="en-AU"/>
          </w:rPr>
          <w:tab/>
        </w:r>
        <w:r w:rsidR="00F07BB3" w:rsidRPr="00A72CEB">
          <w:t>Magistrates Court (Public Health (COVID-19) Infringement Notices) Regulation 2020</w:t>
        </w:r>
        <w:r w:rsidR="00F07BB3">
          <w:tab/>
        </w:r>
        <w:r w:rsidR="00F07BB3" w:rsidRPr="00F07BB3">
          <w:rPr>
            <w:b w:val="0"/>
          </w:rPr>
          <w:fldChar w:fldCharType="begin"/>
        </w:r>
        <w:r w:rsidR="00F07BB3" w:rsidRPr="00F07BB3">
          <w:rPr>
            <w:b w:val="0"/>
          </w:rPr>
          <w:instrText xml:space="preserve"> PAGEREF _Toc105589753 \h </w:instrText>
        </w:r>
        <w:r w:rsidR="00F07BB3" w:rsidRPr="00F07BB3">
          <w:rPr>
            <w:b w:val="0"/>
          </w:rPr>
        </w:r>
        <w:r w:rsidR="00F07BB3" w:rsidRPr="00F07BB3">
          <w:rPr>
            <w:b w:val="0"/>
          </w:rPr>
          <w:fldChar w:fldCharType="separate"/>
        </w:r>
        <w:r w:rsidR="007F51E4">
          <w:rPr>
            <w:b w:val="0"/>
          </w:rPr>
          <w:t>46</w:t>
        </w:r>
        <w:r w:rsidR="00F07BB3" w:rsidRPr="00F07BB3">
          <w:rPr>
            <w:b w:val="0"/>
          </w:rPr>
          <w:fldChar w:fldCharType="end"/>
        </w:r>
      </w:hyperlink>
    </w:p>
    <w:p w14:paraId="6F7014E4" w14:textId="5546AADA" w:rsidR="00BA109D" w:rsidRPr="00AE06C5" w:rsidRDefault="00F07BB3">
      <w:pPr>
        <w:pStyle w:val="BillBasic"/>
      </w:pPr>
      <w:r>
        <w:fldChar w:fldCharType="end"/>
      </w:r>
    </w:p>
    <w:p w14:paraId="19420CA7" w14:textId="77777777" w:rsidR="00AE06C5" w:rsidRDefault="00AE06C5">
      <w:pPr>
        <w:pStyle w:val="01Contents"/>
        <w:sectPr w:rsidR="00AE06C5" w:rsidSect="002214AB">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41B6E075" w14:textId="77777777" w:rsidR="002214AB" w:rsidRDefault="002214AB" w:rsidP="00FE5883">
      <w:pPr>
        <w:spacing w:before="480"/>
        <w:jc w:val="center"/>
      </w:pPr>
      <w:r>
        <w:rPr>
          <w:noProof/>
          <w:lang w:eastAsia="en-AU"/>
        </w:rPr>
        <w:lastRenderedPageBreak/>
        <w:drawing>
          <wp:inline distT="0" distB="0" distL="0" distR="0" wp14:anchorId="354EE880" wp14:editId="2F3A53C9">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CDCD6F" w14:textId="77777777" w:rsidR="002214AB" w:rsidRDefault="002214AB">
      <w:pPr>
        <w:jc w:val="center"/>
        <w:rPr>
          <w:rFonts w:ascii="Arial" w:hAnsi="Arial"/>
        </w:rPr>
      </w:pPr>
      <w:r>
        <w:rPr>
          <w:rFonts w:ascii="Arial" w:hAnsi="Arial"/>
        </w:rPr>
        <w:t>Australian Capital Territory</w:t>
      </w:r>
    </w:p>
    <w:p w14:paraId="46280BC4" w14:textId="145DF054" w:rsidR="00BA109D" w:rsidRPr="00AE06C5" w:rsidRDefault="002214AB" w:rsidP="00AE06C5">
      <w:pPr>
        <w:pStyle w:val="Billname"/>
        <w:suppressLineNumbers/>
      </w:pPr>
      <w:bookmarkStart w:id="0" w:name="citation"/>
      <w:r>
        <w:t>Public Health Amendment Act 2022</w:t>
      </w:r>
      <w:bookmarkEnd w:id="0"/>
    </w:p>
    <w:p w14:paraId="09582EC1" w14:textId="3D09110B" w:rsidR="00BA109D" w:rsidRPr="00AE06C5" w:rsidRDefault="0074201C" w:rsidP="00AE06C5">
      <w:pPr>
        <w:pStyle w:val="ActNo"/>
        <w:suppressLineNumbers/>
      </w:pPr>
      <w:fldSimple w:instr=" DOCPROPERTY &quot;Category&quot;  \* MERGEFORMAT ">
        <w:r w:rsidR="007F51E4">
          <w:t>A2022-9</w:t>
        </w:r>
      </w:fldSimple>
    </w:p>
    <w:p w14:paraId="17065FB5" w14:textId="77777777" w:rsidR="00BA109D" w:rsidRPr="00AE06C5" w:rsidRDefault="00BA109D" w:rsidP="00AE06C5">
      <w:pPr>
        <w:pStyle w:val="N-line3"/>
        <w:suppressLineNumbers/>
      </w:pPr>
    </w:p>
    <w:p w14:paraId="0CC912AD" w14:textId="1FDFB7DA" w:rsidR="00BA109D" w:rsidRPr="00AE06C5" w:rsidRDefault="00BA109D" w:rsidP="00AE06C5">
      <w:pPr>
        <w:pStyle w:val="LongTitle"/>
        <w:suppressLineNumbers/>
        <w:rPr>
          <w:iCs/>
        </w:rPr>
      </w:pPr>
      <w:r w:rsidRPr="00AE06C5">
        <w:t xml:space="preserve">An Act to amend the </w:t>
      </w:r>
      <w:bookmarkStart w:id="1" w:name="AmCitation"/>
      <w:r w:rsidR="00D01016" w:rsidRPr="00AE06C5">
        <w:rPr>
          <w:rStyle w:val="charCitHyperlinkItal"/>
        </w:rPr>
        <w:fldChar w:fldCharType="begin"/>
      </w:r>
      <w:r w:rsidR="00D01016" w:rsidRPr="00AE06C5">
        <w:rPr>
          <w:rStyle w:val="charCitHyperlinkItal"/>
        </w:rPr>
        <w:instrText>HYPERLINK "http://www.legislation.act.gov.au/a/1997-69" \o "A1997-69"</w:instrText>
      </w:r>
      <w:r w:rsidR="00D01016" w:rsidRPr="00AE06C5">
        <w:rPr>
          <w:rStyle w:val="charCitHyperlinkItal"/>
        </w:rPr>
        <w:fldChar w:fldCharType="separate"/>
      </w:r>
      <w:r w:rsidR="00D01016" w:rsidRPr="00AE06C5">
        <w:rPr>
          <w:rStyle w:val="charCitHyperlinkItal"/>
        </w:rPr>
        <w:t>Public Health Act 1997</w:t>
      </w:r>
      <w:r w:rsidR="00D01016" w:rsidRPr="00AE06C5">
        <w:rPr>
          <w:rStyle w:val="charCitHyperlinkItal"/>
        </w:rPr>
        <w:fldChar w:fldCharType="end"/>
      </w:r>
      <w:bookmarkEnd w:id="1"/>
      <w:r w:rsidR="00000A4A" w:rsidRPr="00AE06C5">
        <w:rPr>
          <w:iCs/>
        </w:rPr>
        <w:t>, and for other purposes</w:t>
      </w:r>
    </w:p>
    <w:p w14:paraId="18DE2AED" w14:textId="77777777" w:rsidR="00BA109D" w:rsidRPr="00AE06C5" w:rsidRDefault="00BA109D" w:rsidP="00AE06C5">
      <w:pPr>
        <w:pStyle w:val="N-line3"/>
        <w:suppressLineNumbers/>
      </w:pPr>
    </w:p>
    <w:p w14:paraId="1E2182CB" w14:textId="77777777" w:rsidR="00BA109D" w:rsidRPr="00AE06C5" w:rsidRDefault="00BA109D" w:rsidP="00AE06C5">
      <w:pPr>
        <w:pStyle w:val="Placeholder"/>
        <w:suppressLineNumbers/>
      </w:pPr>
      <w:r w:rsidRPr="00AE06C5">
        <w:rPr>
          <w:rStyle w:val="charContents"/>
          <w:sz w:val="16"/>
        </w:rPr>
        <w:t xml:space="preserve">  </w:t>
      </w:r>
      <w:r w:rsidRPr="00AE06C5">
        <w:rPr>
          <w:rStyle w:val="charPage"/>
        </w:rPr>
        <w:t xml:space="preserve">  </w:t>
      </w:r>
    </w:p>
    <w:p w14:paraId="06A35E2C" w14:textId="77777777" w:rsidR="00BA109D" w:rsidRPr="00AE06C5" w:rsidRDefault="00BA109D" w:rsidP="00AE06C5">
      <w:pPr>
        <w:pStyle w:val="Placeholder"/>
        <w:suppressLineNumbers/>
      </w:pPr>
      <w:r w:rsidRPr="00AE06C5">
        <w:rPr>
          <w:rStyle w:val="CharChapNo"/>
        </w:rPr>
        <w:t xml:space="preserve">  </w:t>
      </w:r>
      <w:r w:rsidRPr="00AE06C5">
        <w:rPr>
          <w:rStyle w:val="CharChapText"/>
        </w:rPr>
        <w:t xml:space="preserve">  </w:t>
      </w:r>
    </w:p>
    <w:p w14:paraId="446068D8" w14:textId="77777777" w:rsidR="00BA109D" w:rsidRPr="00AE06C5" w:rsidRDefault="00BA109D" w:rsidP="00AE06C5">
      <w:pPr>
        <w:pStyle w:val="Placeholder"/>
        <w:suppressLineNumbers/>
      </w:pPr>
      <w:r w:rsidRPr="00AE06C5">
        <w:rPr>
          <w:rStyle w:val="CharPartNo"/>
        </w:rPr>
        <w:t xml:space="preserve">  </w:t>
      </w:r>
      <w:r w:rsidRPr="00AE06C5">
        <w:rPr>
          <w:rStyle w:val="CharPartText"/>
        </w:rPr>
        <w:t xml:space="preserve">  </w:t>
      </w:r>
    </w:p>
    <w:p w14:paraId="41A2FC69" w14:textId="77777777" w:rsidR="00BA109D" w:rsidRPr="00AE06C5" w:rsidRDefault="00BA109D" w:rsidP="00AE06C5">
      <w:pPr>
        <w:pStyle w:val="Placeholder"/>
        <w:suppressLineNumbers/>
      </w:pPr>
      <w:r w:rsidRPr="00AE06C5">
        <w:rPr>
          <w:rStyle w:val="CharDivNo"/>
        </w:rPr>
        <w:t xml:space="preserve">  </w:t>
      </w:r>
      <w:r w:rsidRPr="00AE06C5">
        <w:rPr>
          <w:rStyle w:val="CharDivText"/>
        </w:rPr>
        <w:t xml:space="preserve">  </w:t>
      </w:r>
    </w:p>
    <w:p w14:paraId="24BA2F19" w14:textId="77777777" w:rsidR="00BA109D" w:rsidRPr="00AE06C5" w:rsidRDefault="00BA109D" w:rsidP="00AE06C5">
      <w:pPr>
        <w:pStyle w:val="Notified"/>
        <w:suppressLineNumbers/>
      </w:pPr>
    </w:p>
    <w:p w14:paraId="15AD9B97" w14:textId="77777777" w:rsidR="00BA109D" w:rsidRPr="00AE06C5" w:rsidRDefault="00BA109D" w:rsidP="00AE06C5">
      <w:pPr>
        <w:pStyle w:val="EnactingWords"/>
        <w:suppressLineNumbers/>
      </w:pPr>
      <w:r w:rsidRPr="00AE06C5">
        <w:t>The Legislative Assembly for the Australian Capital Territory enacts as follows:</w:t>
      </w:r>
    </w:p>
    <w:p w14:paraId="4036AA99" w14:textId="77777777" w:rsidR="00BA109D" w:rsidRPr="00AE06C5" w:rsidRDefault="00BA109D" w:rsidP="00AE06C5">
      <w:pPr>
        <w:pStyle w:val="PageBreak"/>
        <w:suppressLineNumbers/>
      </w:pPr>
      <w:r w:rsidRPr="00AE06C5">
        <w:br w:type="page"/>
      </w:r>
    </w:p>
    <w:p w14:paraId="0C3B9902" w14:textId="6F0B22C7" w:rsidR="00BA109D" w:rsidRPr="00AE06C5" w:rsidRDefault="00AE06C5" w:rsidP="00AE06C5">
      <w:pPr>
        <w:pStyle w:val="AH5Sec"/>
        <w:shd w:val="pct25" w:color="auto" w:fill="auto"/>
      </w:pPr>
      <w:bookmarkStart w:id="2" w:name="_Toc105589730"/>
      <w:r w:rsidRPr="00AE06C5">
        <w:rPr>
          <w:rStyle w:val="CharSectNo"/>
        </w:rPr>
        <w:lastRenderedPageBreak/>
        <w:t>1</w:t>
      </w:r>
      <w:r w:rsidRPr="00AE06C5">
        <w:tab/>
      </w:r>
      <w:r w:rsidR="00BA109D" w:rsidRPr="00AE06C5">
        <w:t>Name of Act</w:t>
      </w:r>
      <w:bookmarkEnd w:id="2"/>
    </w:p>
    <w:p w14:paraId="6569AB01" w14:textId="37E9D2A9" w:rsidR="00BA109D" w:rsidRPr="00AE06C5" w:rsidRDefault="00BA109D">
      <w:pPr>
        <w:pStyle w:val="Amainreturn"/>
      </w:pPr>
      <w:r w:rsidRPr="00AE06C5">
        <w:t xml:space="preserve">This Act is the </w:t>
      </w:r>
      <w:r w:rsidRPr="00AE06C5">
        <w:rPr>
          <w:i/>
        </w:rPr>
        <w:fldChar w:fldCharType="begin"/>
      </w:r>
      <w:r w:rsidRPr="00AE06C5">
        <w:rPr>
          <w:i/>
        </w:rPr>
        <w:instrText xml:space="preserve"> TITLE</w:instrText>
      </w:r>
      <w:r w:rsidRPr="00AE06C5">
        <w:rPr>
          <w:i/>
        </w:rPr>
        <w:fldChar w:fldCharType="separate"/>
      </w:r>
      <w:r w:rsidR="007F51E4">
        <w:rPr>
          <w:i/>
        </w:rPr>
        <w:t>Public Health Amendment Act 2022</w:t>
      </w:r>
      <w:r w:rsidRPr="00AE06C5">
        <w:rPr>
          <w:i/>
        </w:rPr>
        <w:fldChar w:fldCharType="end"/>
      </w:r>
      <w:r w:rsidRPr="00AE06C5">
        <w:t>.</w:t>
      </w:r>
    </w:p>
    <w:p w14:paraId="21D237EE" w14:textId="3E5F74A8" w:rsidR="00BA109D" w:rsidRPr="00AE06C5" w:rsidRDefault="00AE06C5" w:rsidP="00AE06C5">
      <w:pPr>
        <w:pStyle w:val="AH5Sec"/>
        <w:shd w:val="pct25" w:color="auto" w:fill="auto"/>
      </w:pPr>
      <w:bookmarkStart w:id="3" w:name="_Toc105589731"/>
      <w:r w:rsidRPr="00AE06C5">
        <w:rPr>
          <w:rStyle w:val="CharSectNo"/>
        </w:rPr>
        <w:t>2</w:t>
      </w:r>
      <w:r w:rsidRPr="00AE06C5">
        <w:tab/>
      </w:r>
      <w:r w:rsidR="00BA109D" w:rsidRPr="00AE06C5">
        <w:t>Commencement</w:t>
      </w:r>
      <w:bookmarkEnd w:id="3"/>
    </w:p>
    <w:p w14:paraId="18B874E3" w14:textId="27D230B1" w:rsidR="00BA109D" w:rsidRPr="00AE06C5" w:rsidRDefault="005F4B6C" w:rsidP="00AE06C5">
      <w:pPr>
        <w:pStyle w:val="IMain"/>
        <w:keepNext/>
      </w:pPr>
      <w:r w:rsidRPr="00AE06C5">
        <w:tab/>
        <w:t>(1)</w:t>
      </w:r>
      <w:r w:rsidRPr="00AE06C5">
        <w:tab/>
      </w:r>
      <w:r w:rsidR="00BA109D" w:rsidRPr="00AE06C5">
        <w:t>This Act</w:t>
      </w:r>
      <w:r w:rsidRPr="00AE06C5">
        <w:t xml:space="preserve"> (other than section</w:t>
      </w:r>
      <w:r w:rsidR="00BF1928" w:rsidRPr="00AE06C5">
        <w:t>s</w:t>
      </w:r>
      <w:r w:rsidRPr="00AE06C5">
        <w:t xml:space="preserve"> </w:t>
      </w:r>
      <w:r w:rsidR="00D81955" w:rsidRPr="00AE06C5">
        <w:t>7</w:t>
      </w:r>
      <w:r w:rsidR="00BF1928" w:rsidRPr="00AE06C5">
        <w:t xml:space="preserve"> to 1</w:t>
      </w:r>
      <w:r w:rsidR="00D81955" w:rsidRPr="00AE06C5">
        <w:t>1</w:t>
      </w:r>
      <w:r w:rsidRPr="00AE06C5">
        <w:t>)</w:t>
      </w:r>
      <w:r w:rsidR="00BA109D" w:rsidRPr="00AE06C5">
        <w:t xml:space="preserve"> commences </w:t>
      </w:r>
      <w:r w:rsidR="00C00C8B" w:rsidRPr="00AE06C5">
        <w:t xml:space="preserve">on the </w:t>
      </w:r>
      <w:r w:rsidR="00523270" w:rsidRPr="00AE06C5">
        <w:t>7</w:t>
      </w:r>
      <w:r w:rsidR="00C00C8B" w:rsidRPr="00AE06C5">
        <w:t>th</w:t>
      </w:r>
      <w:r w:rsidR="00523270" w:rsidRPr="00AE06C5">
        <w:t xml:space="preserve"> day after</w:t>
      </w:r>
      <w:r w:rsidR="00BA109D" w:rsidRPr="00AE06C5">
        <w:t xml:space="preserve"> its notification day.</w:t>
      </w:r>
    </w:p>
    <w:p w14:paraId="17503EE6" w14:textId="204375F6" w:rsidR="00314506" w:rsidRPr="00AE06C5" w:rsidRDefault="00314506" w:rsidP="00314506">
      <w:pPr>
        <w:pStyle w:val="aNote"/>
      </w:pPr>
      <w:r w:rsidRPr="00AE06C5">
        <w:rPr>
          <w:rStyle w:val="charItals"/>
        </w:rPr>
        <w:t>Note</w:t>
      </w:r>
      <w:r w:rsidRPr="00AE06C5">
        <w:rPr>
          <w:rStyle w:val="charItals"/>
        </w:rPr>
        <w:tab/>
      </w:r>
      <w:r w:rsidRPr="00AE06C5">
        <w:t xml:space="preserve">The naming and commencement provisions automatically commence on the notification day (see </w:t>
      </w:r>
      <w:hyperlink r:id="rId15" w:tooltip="A2001-14" w:history="1">
        <w:r w:rsidR="00D01016" w:rsidRPr="00AE06C5">
          <w:rPr>
            <w:rStyle w:val="charCitHyperlinkAbbrev"/>
          </w:rPr>
          <w:t>Legislation Act</w:t>
        </w:r>
      </w:hyperlink>
      <w:r w:rsidRPr="00AE06C5">
        <w:t>, s 75 (1)).</w:t>
      </w:r>
    </w:p>
    <w:p w14:paraId="2FEA851F" w14:textId="02C203CA" w:rsidR="005F4B6C" w:rsidRPr="00AE06C5" w:rsidRDefault="005F4B6C" w:rsidP="005F4B6C">
      <w:pPr>
        <w:pStyle w:val="IMain"/>
      </w:pPr>
      <w:r w:rsidRPr="00AE06C5">
        <w:tab/>
        <w:t>(2)</w:t>
      </w:r>
      <w:r w:rsidRPr="00AE06C5">
        <w:tab/>
        <w:t>Section</w:t>
      </w:r>
      <w:r w:rsidR="00BF1928" w:rsidRPr="00AE06C5">
        <w:t>s</w:t>
      </w:r>
      <w:r w:rsidRPr="00AE06C5">
        <w:t xml:space="preserve"> </w:t>
      </w:r>
      <w:r w:rsidR="00D81955" w:rsidRPr="00AE06C5">
        <w:t>7</w:t>
      </w:r>
      <w:r w:rsidRPr="00AE06C5">
        <w:t xml:space="preserve"> </w:t>
      </w:r>
      <w:r w:rsidR="00BF1928" w:rsidRPr="00AE06C5">
        <w:t>to 1</w:t>
      </w:r>
      <w:r w:rsidR="00D81955" w:rsidRPr="00AE06C5">
        <w:t>1</w:t>
      </w:r>
      <w:r w:rsidR="00BF1928" w:rsidRPr="00AE06C5">
        <w:t xml:space="preserve"> </w:t>
      </w:r>
      <w:r w:rsidRPr="00AE06C5">
        <w:t>commence on the later of—</w:t>
      </w:r>
    </w:p>
    <w:p w14:paraId="7C1D587C" w14:textId="33E07624" w:rsidR="005F4B6C" w:rsidRPr="00AE06C5" w:rsidRDefault="005F4B6C" w:rsidP="005F4B6C">
      <w:pPr>
        <w:pStyle w:val="Ipara"/>
      </w:pPr>
      <w:r w:rsidRPr="00AE06C5">
        <w:tab/>
        <w:t>(a)</w:t>
      </w:r>
      <w:r w:rsidRPr="00AE06C5">
        <w:tab/>
        <w:t>the day after this Act’s notification day; and</w:t>
      </w:r>
    </w:p>
    <w:p w14:paraId="7768F09E" w14:textId="193DBD6F" w:rsidR="00BA109D" w:rsidRPr="00AE06C5" w:rsidRDefault="005F4B6C" w:rsidP="00B2662F">
      <w:pPr>
        <w:pStyle w:val="Ipara"/>
      </w:pPr>
      <w:r w:rsidRPr="00AE06C5">
        <w:tab/>
        <w:t>(b)</w:t>
      </w:r>
      <w:r w:rsidRPr="00AE06C5">
        <w:tab/>
        <w:t xml:space="preserve">the day the </w:t>
      </w:r>
      <w:r w:rsidRPr="00AE06C5">
        <w:rPr>
          <w:rStyle w:val="charItals"/>
        </w:rPr>
        <w:t xml:space="preserve">Public Health </w:t>
      </w:r>
      <w:r w:rsidR="00C8502C" w:rsidRPr="00AE06C5">
        <w:rPr>
          <w:rStyle w:val="charItals"/>
        </w:rPr>
        <w:t xml:space="preserve">Amendment </w:t>
      </w:r>
      <w:r w:rsidR="00314506" w:rsidRPr="00AE06C5">
        <w:rPr>
          <w:rStyle w:val="charItals"/>
        </w:rPr>
        <w:t>Act</w:t>
      </w:r>
      <w:r w:rsidR="00C8502C" w:rsidRPr="00AE06C5">
        <w:rPr>
          <w:rStyle w:val="charItals"/>
        </w:rPr>
        <w:t xml:space="preserve"> 2021</w:t>
      </w:r>
      <w:r w:rsidR="00C8502C" w:rsidRPr="00AE06C5">
        <w:t>, section 3 commences.</w:t>
      </w:r>
    </w:p>
    <w:p w14:paraId="0F1B9E6A" w14:textId="72659704" w:rsidR="00BA109D" w:rsidRPr="00AE06C5" w:rsidRDefault="00AE06C5" w:rsidP="00AE06C5">
      <w:pPr>
        <w:pStyle w:val="AH5Sec"/>
        <w:shd w:val="pct25" w:color="auto" w:fill="auto"/>
      </w:pPr>
      <w:bookmarkStart w:id="4" w:name="_Toc105589732"/>
      <w:r w:rsidRPr="00AE06C5">
        <w:rPr>
          <w:rStyle w:val="CharSectNo"/>
        </w:rPr>
        <w:t>3</w:t>
      </w:r>
      <w:r w:rsidRPr="00AE06C5">
        <w:tab/>
      </w:r>
      <w:r w:rsidR="00BA109D" w:rsidRPr="00AE06C5">
        <w:t>Legislation amended</w:t>
      </w:r>
      <w:bookmarkEnd w:id="4"/>
    </w:p>
    <w:p w14:paraId="319904FA" w14:textId="57112CAB" w:rsidR="00BA109D" w:rsidRPr="00AE06C5" w:rsidRDefault="00BA109D" w:rsidP="00AE06C5">
      <w:pPr>
        <w:pStyle w:val="Amainreturn"/>
        <w:keepNext/>
      </w:pPr>
      <w:r w:rsidRPr="00AE06C5">
        <w:t xml:space="preserve">This Act amends the </w:t>
      </w:r>
      <w:hyperlink r:id="rId16" w:tooltip="A1997-69" w:history="1">
        <w:r w:rsidR="00D01016" w:rsidRPr="00AE06C5">
          <w:rPr>
            <w:rStyle w:val="charCitHyperlinkItal"/>
          </w:rPr>
          <w:t>Public Health Act 1997</w:t>
        </w:r>
      </w:hyperlink>
      <w:r w:rsidRPr="00AE06C5">
        <w:t>.</w:t>
      </w:r>
    </w:p>
    <w:p w14:paraId="4A16C193" w14:textId="6F821ABD" w:rsidR="00F56948" w:rsidRPr="00AE06C5" w:rsidRDefault="001D5C2C" w:rsidP="001D5C2C">
      <w:pPr>
        <w:pStyle w:val="aNote"/>
      </w:pPr>
      <w:r w:rsidRPr="00AE06C5">
        <w:rPr>
          <w:rStyle w:val="charItals"/>
        </w:rPr>
        <w:t>Note</w:t>
      </w:r>
      <w:r w:rsidRPr="00AE06C5">
        <w:rPr>
          <w:rStyle w:val="charItals"/>
        </w:rPr>
        <w:tab/>
      </w:r>
      <w:r w:rsidRPr="00AE06C5">
        <w:t>This Act also amends other legislation (see sch 1).</w:t>
      </w:r>
    </w:p>
    <w:p w14:paraId="75BB964D" w14:textId="5B8758C6" w:rsidR="00D81955" w:rsidRPr="00AE06C5" w:rsidRDefault="00AE06C5" w:rsidP="00AE06C5">
      <w:pPr>
        <w:pStyle w:val="AH5Sec"/>
        <w:shd w:val="pct25" w:color="auto" w:fill="auto"/>
      </w:pPr>
      <w:bookmarkStart w:id="5" w:name="_Toc105589733"/>
      <w:r w:rsidRPr="00AE06C5">
        <w:rPr>
          <w:rStyle w:val="CharSectNo"/>
        </w:rPr>
        <w:t>4</w:t>
      </w:r>
      <w:r w:rsidRPr="00AE06C5">
        <w:tab/>
      </w:r>
      <w:r w:rsidR="00D81955" w:rsidRPr="00AE06C5">
        <w:t>Protection from liability</w:t>
      </w:r>
      <w:r w:rsidR="00D81955" w:rsidRPr="00AE06C5">
        <w:br/>
        <w:t>New section 17 (1) (ca)</w:t>
      </w:r>
      <w:bookmarkEnd w:id="5"/>
    </w:p>
    <w:p w14:paraId="1E4439AA" w14:textId="4DEE4AF3" w:rsidR="00D81955" w:rsidRPr="00AE06C5" w:rsidRDefault="00D81955" w:rsidP="00D81955">
      <w:pPr>
        <w:pStyle w:val="direction"/>
      </w:pPr>
      <w:r w:rsidRPr="00AE06C5">
        <w:t>insert</w:t>
      </w:r>
    </w:p>
    <w:p w14:paraId="49BE182E" w14:textId="1CE06B90" w:rsidR="00D81955" w:rsidRPr="00AE06C5" w:rsidRDefault="00E61FE6" w:rsidP="00E61FE6">
      <w:pPr>
        <w:pStyle w:val="Ipara"/>
      </w:pPr>
      <w:r w:rsidRPr="00AE06C5">
        <w:tab/>
        <w:t>(c</w:t>
      </w:r>
      <w:r w:rsidR="00126C14" w:rsidRPr="00AE06C5">
        <w:t>a</w:t>
      </w:r>
      <w:r w:rsidRPr="00AE06C5">
        <w:t>)</w:t>
      </w:r>
      <w:r w:rsidRPr="00AE06C5">
        <w:tab/>
        <w:t xml:space="preserve">an </w:t>
      </w:r>
      <w:r w:rsidR="00D81955" w:rsidRPr="00AE06C5">
        <w:t>external reviewer appointed under section 118</w:t>
      </w:r>
      <w:r w:rsidR="00392027" w:rsidRPr="00AE06C5">
        <w:t>Z</w:t>
      </w:r>
      <w:r w:rsidR="00B004D6">
        <w:t>I</w:t>
      </w:r>
      <w:r w:rsidR="00392027" w:rsidRPr="00AE06C5">
        <w:t xml:space="preserve"> (1); or</w:t>
      </w:r>
    </w:p>
    <w:p w14:paraId="5660B4B3" w14:textId="5685868B" w:rsidR="00BA109D" w:rsidRPr="00AE06C5" w:rsidRDefault="00AE06C5" w:rsidP="00AE06C5">
      <w:pPr>
        <w:pStyle w:val="AH5Sec"/>
        <w:shd w:val="pct25" w:color="auto" w:fill="auto"/>
      </w:pPr>
      <w:bookmarkStart w:id="6" w:name="_Toc105589734"/>
      <w:r w:rsidRPr="00AE06C5">
        <w:rPr>
          <w:rStyle w:val="CharSectNo"/>
        </w:rPr>
        <w:lastRenderedPageBreak/>
        <w:t>5</w:t>
      </w:r>
      <w:r w:rsidRPr="00AE06C5">
        <w:tab/>
      </w:r>
      <w:r w:rsidR="00A53122" w:rsidRPr="00AE06C5">
        <w:t>New part 6C</w:t>
      </w:r>
      <w:bookmarkEnd w:id="6"/>
    </w:p>
    <w:p w14:paraId="104D07CE" w14:textId="590FABC3" w:rsidR="00A53122" w:rsidRPr="00AE06C5" w:rsidRDefault="00A53122" w:rsidP="00A53122">
      <w:pPr>
        <w:pStyle w:val="direction"/>
      </w:pPr>
      <w:r w:rsidRPr="00AE06C5">
        <w:t>insert</w:t>
      </w:r>
    </w:p>
    <w:p w14:paraId="7434B1AF" w14:textId="318AC305" w:rsidR="00A53B24" w:rsidRPr="00AE06C5" w:rsidRDefault="008644A1" w:rsidP="00141004">
      <w:pPr>
        <w:pStyle w:val="IH2Part"/>
      </w:pPr>
      <w:r w:rsidRPr="00AE06C5">
        <w:t>Part 6C</w:t>
      </w:r>
      <w:r w:rsidRPr="00AE06C5">
        <w:tab/>
        <w:t>Public health measures—</w:t>
      </w:r>
      <w:r w:rsidR="005D7FE9" w:rsidRPr="00AE06C5">
        <w:t>COVID</w:t>
      </w:r>
      <w:r w:rsidR="005D7FE9" w:rsidRPr="00AE06C5">
        <w:noBreakHyphen/>
        <w:t>19</w:t>
      </w:r>
    </w:p>
    <w:p w14:paraId="291439B4" w14:textId="685A2A59" w:rsidR="00CB3376" w:rsidRPr="00AE06C5" w:rsidRDefault="00012826" w:rsidP="00D15174">
      <w:pPr>
        <w:pStyle w:val="IH3Div"/>
      </w:pPr>
      <w:r w:rsidRPr="00AE06C5">
        <w:t>Division 6C.1</w:t>
      </w:r>
      <w:r w:rsidRPr="00AE06C5">
        <w:tab/>
        <w:t>Preliminary</w:t>
      </w:r>
    </w:p>
    <w:p w14:paraId="56DDEA4E" w14:textId="7471276B" w:rsidR="00F2468E" w:rsidRPr="00AE06C5" w:rsidRDefault="001C10A1" w:rsidP="001C10A1">
      <w:pPr>
        <w:pStyle w:val="IH5Sec"/>
      </w:pPr>
      <w:r w:rsidRPr="00AE06C5">
        <w:t>118</w:t>
      </w:r>
      <w:r w:rsidR="00C63127" w:rsidRPr="00AE06C5">
        <w:t>M</w:t>
      </w:r>
      <w:r w:rsidRPr="00AE06C5">
        <w:tab/>
      </w:r>
      <w:r w:rsidR="00F2468E" w:rsidRPr="00AE06C5">
        <w:t>Object</w:t>
      </w:r>
      <w:r w:rsidR="00AA2B62" w:rsidRPr="00AE06C5">
        <w:t>s</w:t>
      </w:r>
      <w:r w:rsidR="00F2468E" w:rsidRPr="00AE06C5">
        <w:t>—pt 6C</w:t>
      </w:r>
    </w:p>
    <w:p w14:paraId="5BF7C445" w14:textId="33A9D39B" w:rsidR="00AA5EF9" w:rsidRPr="00AE06C5" w:rsidRDefault="00F2468E" w:rsidP="00AA5EF9">
      <w:pPr>
        <w:pStyle w:val="Amainreturn"/>
      </w:pPr>
      <w:r w:rsidRPr="00AE06C5">
        <w:t xml:space="preserve">The </w:t>
      </w:r>
      <w:r w:rsidR="000F50C5" w:rsidRPr="00AE06C5">
        <w:t>object</w:t>
      </w:r>
      <w:r w:rsidR="008C7C4A" w:rsidRPr="00AE06C5">
        <w:t>s</w:t>
      </w:r>
      <w:r w:rsidR="000F50C5" w:rsidRPr="00AE06C5">
        <w:t xml:space="preserve"> of this part </w:t>
      </w:r>
      <w:r w:rsidR="00AA5EF9" w:rsidRPr="00AE06C5">
        <w:t>are</w:t>
      </w:r>
      <w:r w:rsidR="002A6CE8" w:rsidRPr="00AE06C5">
        <w:t>—</w:t>
      </w:r>
    </w:p>
    <w:p w14:paraId="49F694C9" w14:textId="7C2E5F59" w:rsidR="00AA5EF9" w:rsidRPr="00AE06C5" w:rsidRDefault="00AA5EF9" w:rsidP="00AA5EF9">
      <w:pPr>
        <w:pStyle w:val="Ipara"/>
      </w:pPr>
      <w:r w:rsidRPr="00AE06C5">
        <w:tab/>
        <w:t>(a)</w:t>
      </w:r>
      <w:r w:rsidRPr="00AE06C5">
        <w:tab/>
      </w:r>
      <w:r w:rsidR="002A6CE8" w:rsidRPr="00AE06C5">
        <w:t xml:space="preserve">to establish a regulatory framework for </w:t>
      </w:r>
      <w:r w:rsidR="00EE2CF6" w:rsidRPr="00AE06C5">
        <w:t>protect</w:t>
      </w:r>
      <w:r w:rsidR="007673AD" w:rsidRPr="00AE06C5">
        <w:t>ing</w:t>
      </w:r>
      <w:r w:rsidR="00EE2CF6" w:rsidRPr="00AE06C5">
        <w:t xml:space="preserve"> the public from</w:t>
      </w:r>
      <w:r w:rsidR="007031C0" w:rsidRPr="00AE06C5">
        <w:t xml:space="preserve"> </w:t>
      </w:r>
      <w:r w:rsidR="00AA2B62" w:rsidRPr="00AE06C5">
        <w:t xml:space="preserve">risks to public </w:t>
      </w:r>
      <w:r w:rsidR="00EE2CF6" w:rsidRPr="00AE06C5">
        <w:t>health</w:t>
      </w:r>
      <w:r w:rsidR="00AA2B62" w:rsidRPr="00AE06C5">
        <w:t xml:space="preserve"> presented by </w:t>
      </w:r>
      <w:r w:rsidR="00DF2B07" w:rsidRPr="00AE06C5">
        <w:t>COVID-19</w:t>
      </w:r>
      <w:r w:rsidR="00806675" w:rsidRPr="00AE06C5">
        <w:t>,</w:t>
      </w:r>
      <w:r w:rsidR="00EE2CF6" w:rsidRPr="00AE06C5">
        <w:t xml:space="preserve"> which </w:t>
      </w:r>
      <w:r w:rsidRPr="00AE06C5">
        <w:t>may</w:t>
      </w:r>
      <w:r w:rsidR="00EE2CF6" w:rsidRPr="00AE06C5">
        <w:t xml:space="preserve"> not present a public health emergency</w:t>
      </w:r>
      <w:r w:rsidRPr="00AE06C5">
        <w:t>; and</w:t>
      </w:r>
    </w:p>
    <w:p w14:paraId="66B4DF8C" w14:textId="698F8EA8" w:rsidR="00DF2B07" w:rsidRPr="00AE06C5" w:rsidRDefault="00AA2B62" w:rsidP="00AA2B62">
      <w:pPr>
        <w:pStyle w:val="Ipara"/>
      </w:pPr>
      <w:r w:rsidRPr="00AE06C5">
        <w:tab/>
        <w:t>(b)</w:t>
      </w:r>
      <w:r w:rsidRPr="00AE06C5">
        <w:tab/>
      </w:r>
      <w:r w:rsidR="002A6CE8" w:rsidRPr="00AE06C5">
        <w:t>t</w:t>
      </w:r>
      <w:r w:rsidR="00716E60" w:rsidRPr="00AE06C5">
        <w:t>o ensure</w:t>
      </w:r>
      <w:r w:rsidR="007673AD" w:rsidRPr="00AE06C5">
        <w:t xml:space="preserve"> that </w:t>
      </w:r>
      <w:r w:rsidR="000B3C25" w:rsidRPr="00AE06C5">
        <w:t xml:space="preserve">directions or guidelines </w:t>
      </w:r>
      <w:r w:rsidR="007673AD" w:rsidRPr="00AE06C5">
        <w:t xml:space="preserve">made </w:t>
      </w:r>
      <w:r w:rsidR="000B3C25" w:rsidRPr="00AE06C5">
        <w:t>under this part</w:t>
      </w:r>
      <w:r w:rsidR="00896BBF" w:rsidRPr="00AE06C5">
        <w:t>—</w:t>
      </w:r>
      <w:r w:rsidR="000E5FE0" w:rsidRPr="00AE06C5">
        <w:t xml:space="preserve"> </w:t>
      </w:r>
    </w:p>
    <w:p w14:paraId="4D906535" w14:textId="661776D1" w:rsidR="000839B0" w:rsidRPr="00AE06C5" w:rsidRDefault="00DF2B07" w:rsidP="00DF2B07">
      <w:pPr>
        <w:pStyle w:val="Isubpara"/>
      </w:pPr>
      <w:r w:rsidRPr="00AE06C5">
        <w:tab/>
        <w:t>(i)</w:t>
      </w:r>
      <w:r w:rsidRPr="00AE06C5">
        <w:tab/>
      </w:r>
      <w:r w:rsidR="000839B0" w:rsidRPr="00AE06C5">
        <w:rPr>
          <w:color w:val="000000"/>
          <w:shd w:val="clear" w:color="auto" w:fill="FFFFFF"/>
        </w:rPr>
        <w:t>recogni</w:t>
      </w:r>
      <w:r w:rsidR="00C32D79" w:rsidRPr="00AE06C5">
        <w:rPr>
          <w:color w:val="000000"/>
          <w:shd w:val="clear" w:color="auto" w:fill="FFFFFF"/>
        </w:rPr>
        <w:t>se a</w:t>
      </w:r>
      <w:r w:rsidR="000839B0" w:rsidRPr="00AE06C5">
        <w:rPr>
          <w:color w:val="000000"/>
          <w:shd w:val="clear" w:color="auto" w:fill="FFFFFF"/>
        </w:rPr>
        <w:t>nd respect the rights, inherent dignity and needs of people affected by decisions or actions</w:t>
      </w:r>
      <w:r w:rsidR="00437AC1" w:rsidRPr="00AE06C5">
        <w:rPr>
          <w:color w:val="000000"/>
          <w:shd w:val="clear" w:color="auto" w:fill="FFFFFF"/>
        </w:rPr>
        <w:t xml:space="preserve"> made under the directions or guidelines</w:t>
      </w:r>
      <w:r w:rsidR="000839B0" w:rsidRPr="00AE06C5">
        <w:rPr>
          <w:color w:val="000000"/>
          <w:shd w:val="clear" w:color="auto" w:fill="FFFFFF"/>
        </w:rPr>
        <w:t>; and</w:t>
      </w:r>
    </w:p>
    <w:p w14:paraId="0F9C6D83" w14:textId="48EB6ED7" w:rsidR="00661BA8" w:rsidRPr="00AE06C5" w:rsidRDefault="000839B0" w:rsidP="000E5FE0">
      <w:pPr>
        <w:pStyle w:val="Isubpara"/>
      </w:pPr>
      <w:r w:rsidRPr="00AE06C5">
        <w:tab/>
        <w:t>(</w:t>
      </w:r>
      <w:r w:rsidR="00532901" w:rsidRPr="00AE06C5">
        <w:t>ii</w:t>
      </w:r>
      <w:r w:rsidRPr="00AE06C5">
        <w:t>)</w:t>
      </w:r>
      <w:r w:rsidRPr="00AE06C5">
        <w:tab/>
      </w:r>
      <w:r w:rsidR="00C32D79" w:rsidRPr="00AE06C5">
        <w:t xml:space="preserve">are </w:t>
      </w:r>
      <w:r w:rsidR="00661BA8" w:rsidRPr="00AE06C5">
        <w:t>consisten</w:t>
      </w:r>
      <w:r w:rsidR="00C32D79" w:rsidRPr="00AE06C5">
        <w:t>t</w:t>
      </w:r>
      <w:r w:rsidR="00661BA8" w:rsidRPr="00AE06C5">
        <w:t xml:space="preserve"> with human rights</w:t>
      </w:r>
      <w:r w:rsidR="00896BBF" w:rsidRPr="00AE06C5">
        <w:t>, while still achieving the object set out in paragraph (a),</w:t>
      </w:r>
      <w:r w:rsidR="00CB4796" w:rsidRPr="00AE06C5">
        <w:t xml:space="preserve"> and</w:t>
      </w:r>
      <w:r w:rsidR="0014009A" w:rsidRPr="00AE06C5">
        <w:t xml:space="preserve"> </w:t>
      </w:r>
      <w:r w:rsidR="00120AC7" w:rsidRPr="00AE06C5">
        <w:t>subject only to reasonable limits that</w:t>
      </w:r>
      <w:r w:rsidR="00CB4796" w:rsidRPr="00AE06C5">
        <w:t xml:space="preserve"> are demonstrably justified in accordance with the </w:t>
      </w:r>
      <w:hyperlink r:id="rId17" w:tooltip="A2004-5" w:history="1">
        <w:r w:rsidR="00D01016" w:rsidRPr="00AE06C5">
          <w:rPr>
            <w:rStyle w:val="charCitHyperlinkItal"/>
          </w:rPr>
          <w:t>Human Rights Act 2004</w:t>
        </w:r>
      </w:hyperlink>
      <w:r w:rsidR="00CB4796" w:rsidRPr="00AE06C5">
        <w:t>, section</w:t>
      </w:r>
      <w:r w:rsidR="00A12B2D" w:rsidRPr="00AE06C5">
        <w:t> </w:t>
      </w:r>
      <w:r w:rsidR="00CB4796" w:rsidRPr="00AE06C5">
        <w:t>28</w:t>
      </w:r>
      <w:r w:rsidR="000E5FE0" w:rsidRPr="00AE06C5">
        <w:t>.</w:t>
      </w:r>
    </w:p>
    <w:p w14:paraId="7BA32B7E" w14:textId="5097F10D" w:rsidR="001C10A1" w:rsidRPr="00AE06C5" w:rsidRDefault="00ED526C" w:rsidP="00ED526C">
      <w:pPr>
        <w:pStyle w:val="IH5Sec"/>
      </w:pPr>
      <w:r w:rsidRPr="00AE06C5">
        <w:t>118</w:t>
      </w:r>
      <w:r w:rsidR="00C63127" w:rsidRPr="00AE06C5">
        <w:t>N</w:t>
      </w:r>
      <w:r w:rsidRPr="00AE06C5">
        <w:tab/>
      </w:r>
      <w:r w:rsidR="001C10A1" w:rsidRPr="00AE06C5">
        <w:t>Definitions—pt 6C</w:t>
      </w:r>
    </w:p>
    <w:p w14:paraId="3CC7B57E" w14:textId="27E8D904" w:rsidR="001D2567" w:rsidRPr="00AE06C5" w:rsidRDefault="001C10A1" w:rsidP="00503500">
      <w:pPr>
        <w:pStyle w:val="Amainreturn"/>
      </w:pPr>
      <w:r w:rsidRPr="00AE06C5">
        <w:t>In this part:</w:t>
      </w:r>
    </w:p>
    <w:p w14:paraId="0B3BC856" w14:textId="36769D2D" w:rsidR="00577C44" w:rsidRPr="00AE06C5" w:rsidRDefault="00577C44" w:rsidP="00AE06C5">
      <w:pPr>
        <w:pStyle w:val="aDef"/>
      </w:pPr>
      <w:r w:rsidRPr="00AE06C5">
        <w:rPr>
          <w:rStyle w:val="charBoldItals"/>
        </w:rPr>
        <w:t>chief health officer direction</w:t>
      </w:r>
      <w:r w:rsidRPr="00AE06C5">
        <w:rPr>
          <w:bCs/>
          <w:iCs/>
        </w:rPr>
        <w:t>—see section 118</w:t>
      </w:r>
      <w:r w:rsidR="00C63127" w:rsidRPr="00AE06C5">
        <w:rPr>
          <w:bCs/>
          <w:iCs/>
        </w:rPr>
        <w:t>U</w:t>
      </w:r>
      <w:r w:rsidRPr="00AE06C5">
        <w:rPr>
          <w:bCs/>
          <w:iCs/>
        </w:rPr>
        <w:t xml:space="preserve"> (1).</w:t>
      </w:r>
    </w:p>
    <w:p w14:paraId="237220DF" w14:textId="59A61FE1" w:rsidR="004A2A96" w:rsidRPr="00AE06C5" w:rsidRDefault="004A2A96" w:rsidP="00AE06C5">
      <w:pPr>
        <w:pStyle w:val="aDef"/>
      </w:pPr>
      <w:r w:rsidRPr="00AE06C5">
        <w:rPr>
          <w:rStyle w:val="charBoldItals"/>
        </w:rPr>
        <w:t>chief health officer exemption guideline</w:t>
      </w:r>
      <w:r w:rsidR="00437AC1" w:rsidRPr="00AE06C5">
        <w:rPr>
          <w:bCs/>
          <w:iCs/>
        </w:rPr>
        <w:t xml:space="preserve"> means a guideline made under</w:t>
      </w:r>
      <w:r w:rsidRPr="00AE06C5">
        <w:rPr>
          <w:bCs/>
          <w:iCs/>
        </w:rPr>
        <w:t xml:space="preserve"> section 118Z</w:t>
      </w:r>
      <w:r w:rsidR="00B004D6">
        <w:rPr>
          <w:bCs/>
          <w:iCs/>
        </w:rPr>
        <w:t>O</w:t>
      </w:r>
      <w:r w:rsidRPr="00AE06C5">
        <w:rPr>
          <w:bCs/>
          <w:iCs/>
        </w:rPr>
        <w:t xml:space="preserve"> (1).</w:t>
      </w:r>
    </w:p>
    <w:p w14:paraId="36B34BC3" w14:textId="6238C44B" w:rsidR="004A2A96" w:rsidRPr="00AE06C5" w:rsidRDefault="00DC37CC" w:rsidP="00AE06C5">
      <w:pPr>
        <w:pStyle w:val="aDef"/>
      </w:pPr>
      <w:r w:rsidRPr="00AE06C5">
        <w:rPr>
          <w:rStyle w:val="charBoldItals"/>
        </w:rPr>
        <w:t>Ministerial</w:t>
      </w:r>
      <w:r w:rsidR="001C10A1" w:rsidRPr="00AE06C5">
        <w:rPr>
          <w:rStyle w:val="charBoldItals"/>
        </w:rPr>
        <w:t xml:space="preserve"> direction</w:t>
      </w:r>
      <w:r w:rsidR="00CB66B1" w:rsidRPr="00AE06C5">
        <w:rPr>
          <w:bCs/>
          <w:iCs/>
        </w:rPr>
        <w:t>—see section 118</w:t>
      </w:r>
      <w:r w:rsidR="00314506" w:rsidRPr="00AE06C5">
        <w:rPr>
          <w:bCs/>
          <w:iCs/>
        </w:rPr>
        <w:t>R</w:t>
      </w:r>
      <w:r w:rsidR="00CB66B1" w:rsidRPr="00AE06C5">
        <w:rPr>
          <w:bCs/>
          <w:iCs/>
        </w:rPr>
        <w:t xml:space="preserve"> (1).</w:t>
      </w:r>
    </w:p>
    <w:p w14:paraId="0E88984E" w14:textId="15BCA782" w:rsidR="00434AEA" w:rsidRPr="00AE06C5" w:rsidRDefault="004A2A96" w:rsidP="00AE06C5">
      <w:pPr>
        <w:pStyle w:val="aDef"/>
      </w:pPr>
      <w:r w:rsidRPr="00AE06C5">
        <w:rPr>
          <w:rStyle w:val="charBoldItals"/>
        </w:rPr>
        <w:lastRenderedPageBreak/>
        <w:t>Ministerial exemption guideline</w:t>
      </w:r>
      <w:r w:rsidR="00437AC1" w:rsidRPr="00AE06C5">
        <w:rPr>
          <w:bCs/>
          <w:iCs/>
        </w:rPr>
        <w:t xml:space="preserve"> means a guideline made under</w:t>
      </w:r>
      <w:r w:rsidRPr="00AE06C5">
        <w:rPr>
          <w:bCs/>
          <w:iCs/>
        </w:rPr>
        <w:t xml:space="preserve"> section 118Z</w:t>
      </w:r>
      <w:r w:rsidR="00B004D6">
        <w:rPr>
          <w:bCs/>
          <w:iCs/>
        </w:rPr>
        <w:t>N</w:t>
      </w:r>
      <w:r w:rsidRPr="00AE06C5">
        <w:rPr>
          <w:bCs/>
          <w:iCs/>
        </w:rPr>
        <w:t xml:space="preserve"> (1)</w:t>
      </w:r>
      <w:r w:rsidR="00314506" w:rsidRPr="00AE06C5">
        <w:rPr>
          <w:bCs/>
          <w:iCs/>
        </w:rPr>
        <w:t>.</w:t>
      </w:r>
    </w:p>
    <w:p w14:paraId="21F20D71" w14:textId="3E056AD5" w:rsidR="00434AEA" w:rsidRPr="00AE06C5" w:rsidRDefault="00434AEA" w:rsidP="00AE06C5">
      <w:pPr>
        <w:pStyle w:val="aDef"/>
      </w:pPr>
      <w:r w:rsidRPr="00AE06C5">
        <w:rPr>
          <w:rStyle w:val="charBoldItals"/>
        </w:rPr>
        <w:t>segregation or isolation direction</w:t>
      </w:r>
      <w:r w:rsidRPr="00AE06C5">
        <w:rPr>
          <w:bCs/>
          <w:iCs/>
        </w:rPr>
        <w:t>—see 118U (1) (b).</w:t>
      </w:r>
    </w:p>
    <w:p w14:paraId="47134AC3" w14:textId="7E03E953" w:rsidR="00D15174" w:rsidRPr="00AE06C5" w:rsidRDefault="001D2567" w:rsidP="00AE06C5">
      <w:pPr>
        <w:pStyle w:val="aDef"/>
      </w:pPr>
      <w:r w:rsidRPr="00AE06C5">
        <w:rPr>
          <w:rStyle w:val="charBoldItals"/>
        </w:rPr>
        <w:t>vaccination direction</w:t>
      </w:r>
      <w:r w:rsidRPr="00AE06C5">
        <w:rPr>
          <w:bCs/>
          <w:iCs/>
        </w:rPr>
        <w:t>—see section 11</w:t>
      </w:r>
      <w:r w:rsidR="00DE3C04" w:rsidRPr="00AE06C5">
        <w:rPr>
          <w:bCs/>
          <w:iCs/>
        </w:rPr>
        <w:t>8</w:t>
      </w:r>
      <w:r w:rsidR="00C7717E" w:rsidRPr="00AE06C5">
        <w:rPr>
          <w:bCs/>
          <w:iCs/>
        </w:rPr>
        <w:t>Z</w:t>
      </w:r>
      <w:r w:rsidRPr="00AE06C5">
        <w:rPr>
          <w:bCs/>
          <w:iCs/>
        </w:rPr>
        <w:t xml:space="preserve"> (1).</w:t>
      </w:r>
    </w:p>
    <w:p w14:paraId="347AEA21" w14:textId="508FB3E8" w:rsidR="00437AC1" w:rsidRPr="00AE06C5" w:rsidRDefault="00437AC1" w:rsidP="00AE06C5">
      <w:pPr>
        <w:pStyle w:val="aDef"/>
      </w:pPr>
      <w:r w:rsidRPr="00AE06C5">
        <w:rPr>
          <w:rStyle w:val="charBoldItals"/>
        </w:rPr>
        <w:t>vaccination exemption guideline</w:t>
      </w:r>
      <w:r w:rsidRPr="00AE06C5">
        <w:rPr>
          <w:bCs/>
          <w:iCs/>
        </w:rPr>
        <w:t xml:space="preserve"> means a guideline made under section 118Z</w:t>
      </w:r>
      <w:r w:rsidR="00B004D6">
        <w:rPr>
          <w:bCs/>
          <w:iCs/>
        </w:rPr>
        <w:t>P</w:t>
      </w:r>
      <w:r w:rsidRPr="00AE06C5">
        <w:rPr>
          <w:bCs/>
          <w:iCs/>
        </w:rPr>
        <w:t xml:space="preserve"> (1).</w:t>
      </w:r>
    </w:p>
    <w:p w14:paraId="71B8C4B8" w14:textId="3662B9DC" w:rsidR="005D7FE9" w:rsidRPr="00AE06C5" w:rsidRDefault="00012826" w:rsidP="00012826">
      <w:pPr>
        <w:pStyle w:val="IH3Div"/>
      </w:pPr>
      <w:r w:rsidRPr="00AE06C5">
        <w:t>Division 6C.2</w:t>
      </w:r>
      <w:r w:rsidRPr="00AE06C5">
        <w:tab/>
      </w:r>
      <w:r w:rsidR="005D7FE9" w:rsidRPr="00AE06C5">
        <w:t>COVID-19</w:t>
      </w:r>
      <w:r w:rsidR="003958FE" w:rsidRPr="00AE06C5">
        <w:t xml:space="preserve"> </w:t>
      </w:r>
      <w:r w:rsidR="004B4F56" w:rsidRPr="00AE06C5">
        <w:t>management</w:t>
      </w:r>
      <w:r w:rsidR="005D7FE9" w:rsidRPr="00AE06C5">
        <w:t xml:space="preserve"> declaration</w:t>
      </w:r>
    </w:p>
    <w:p w14:paraId="179BF722" w14:textId="2D360BA4" w:rsidR="005D7FE9" w:rsidRPr="00AE06C5" w:rsidRDefault="005D7FE9" w:rsidP="005D7FE9">
      <w:pPr>
        <w:pStyle w:val="IH5Sec"/>
      </w:pPr>
      <w:r w:rsidRPr="00AE06C5">
        <w:t>118</w:t>
      </w:r>
      <w:r w:rsidR="005560CC" w:rsidRPr="00AE06C5">
        <w:t>O</w:t>
      </w:r>
      <w:r w:rsidRPr="00AE06C5">
        <w:tab/>
        <w:t xml:space="preserve">COVID-19 </w:t>
      </w:r>
      <w:r w:rsidR="004B4F56" w:rsidRPr="00AE06C5">
        <w:t>management</w:t>
      </w:r>
      <w:r w:rsidR="003958FE" w:rsidRPr="00AE06C5">
        <w:t xml:space="preserve"> </w:t>
      </w:r>
      <w:r w:rsidRPr="00AE06C5">
        <w:t>declaration</w:t>
      </w:r>
      <w:r w:rsidR="00C078CE" w:rsidRPr="00AE06C5">
        <w:t>—general</w:t>
      </w:r>
    </w:p>
    <w:p w14:paraId="2FFDA0EC" w14:textId="2FF7FDBB" w:rsidR="00532901" w:rsidRPr="00AE06C5" w:rsidRDefault="006F2BDF" w:rsidP="002041BD">
      <w:pPr>
        <w:pStyle w:val="IMain"/>
      </w:pPr>
      <w:r w:rsidRPr="00AE06C5">
        <w:tab/>
        <w:t>(1)</w:t>
      </w:r>
      <w:r w:rsidRPr="00AE06C5">
        <w:tab/>
        <w:t xml:space="preserve">The </w:t>
      </w:r>
      <w:r w:rsidR="00896BBF" w:rsidRPr="00AE06C5">
        <w:t>Executive</w:t>
      </w:r>
      <w:r w:rsidRPr="00AE06C5">
        <w:t xml:space="preserve"> may make a declaration (a </w:t>
      </w:r>
      <w:r w:rsidRPr="00AE06C5">
        <w:rPr>
          <w:rStyle w:val="charBoldItals"/>
        </w:rPr>
        <w:t>COVID-19 management declaration</w:t>
      </w:r>
      <w:r w:rsidRPr="00AE06C5">
        <w:t>) i</w:t>
      </w:r>
      <w:r w:rsidR="00C240EC" w:rsidRPr="00AE06C5">
        <w:t xml:space="preserve">f the </w:t>
      </w:r>
      <w:r w:rsidR="00896BBF" w:rsidRPr="00AE06C5">
        <w:t>Executive</w:t>
      </w:r>
      <w:r w:rsidR="003958FE" w:rsidRPr="00AE06C5">
        <w:t xml:space="preserve"> </w:t>
      </w:r>
      <w:r w:rsidR="00C240EC" w:rsidRPr="00AE06C5">
        <w:t>has reasonable grounds for believing that COVID-19 presents</w:t>
      </w:r>
      <w:r w:rsidR="003958FE" w:rsidRPr="00AE06C5">
        <w:t xml:space="preserve"> a serious risk</w:t>
      </w:r>
      <w:r w:rsidR="00532901" w:rsidRPr="00AE06C5">
        <w:t xml:space="preserve"> to public health</w:t>
      </w:r>
      <w:r w:rsidRPr="00AE06C5">
        <w:t xml:space="preserve">. </w:t>
      </w:r>
    </w:p>
    <w:p w14:paraId="038F74D8" w14:textId="1C7AC4E0" w:rsidR="00F26E24" w:rsidRPr="00AE06C5" w:rsidRDefault="006F2BDF" w:rsidP="006F2BDF">
      <w:pPr>
        <w:pStyle w:val="IMain"/>
      </w:pPr>
      <w:r w:rsidRPr="00AE06C5">
        <w:tab/>
        <w:t>(2)</w:t>
      </w:r>
      <w:r w:rsidRPr="00AE06C5">
        <w:tab/>
        <w:t xml:space="preserve">In forming a belief on reasonable grounds that COVID-19 presents a serious risk to public health, the </w:t>
      </w:r>
      <w:r w:rsidR="00896BBF" w:rsidRPr="00AE06C5">
        <w:t>Executive</w:t>
      </w:r>
      <w:r w:rsidRPr="00AE06C5">
        <w:t xml:space="preserve"> must</w:t>
      </w:r>
      <w:r w:rsidR="00F26E24" w:rsidRPr="00AE06C5">
        <w:t>—</w:t>
      </w:r>
    </w:p>
    <w:p w14:paraId="313BAE16" w14:textId="22B0A064" w:rsidR="00F26E24" w:rsidRPr="00AE06C5" w:rsidRDefault="00F26E24" w:rsidP="00F26E24">
      <w:pPr>
        <w:pStyle w:val="Ipara"/>
      </w:pPr>
      <w:r w:rsidRPr="00AE06C5">
        <w:tab/>
        <w:t>(a)</w:t>
      </w:r>
      <w:r w:rsidRPr="00AE06C5">
        <w:tab/>
        <w:t>consider whether a material risk of substantial injury or prejudice to the health of people has happened or may happen because of COVID-19; and</w:t>
      </w:r>
    </w:p>
    <w:p w14:paraId="18B7ADDD" w14:textId="76FAF7B9" w:rsidR="006F2BDF" w:rsidRPr="00AE06C5" w:rsidRDefault="00F26E24" w:rsidP="00F26E24">
      <w:pPr>
        <w:pStyle w:val="Ipara"/>
      </w:pPr>
      <w:r w:rsidRPr="00AE06C5">
        <w:tab/>
        <w:t>(b)</w:t>
      </w:r>
      <w:r w:rsidRPr="00AE06C5">
        <w:tab/>
      </w:r>
      <w:r w:rsidR="006F2BDF" w:rsidRPr="00AE06C5">
        <w:t>take into account the following:</w:t>
      </w:r>
    </w:p>
    <w:p w14:paraId="5995C762" w14:textId="68516B10" w:rsidR="006F2BDF" w:rsidRPr="00AE06C5" w:rsidRDefault="00F26E24" w:rsidP="00F26E24">
      <w:pPr>
        <w:pStyle w:val="Isubpara"/>
      </w:pPr>
      <w:r w:rsidRPr="00AE06C5">
        <w:tab/>
        <w:t>(i)</w:t>
      </w:r>
      <w:r w:rsidRPr="00AE06C5">
        <w:tab/>
      </w:r>
      <w:r w:rsidR="006F2BDF" w:rsidRPr="00AE06C5">
        <w:t>the number of people likely to be affected;</w:t>
      </w:r>
    </w:p>
    <w:p w14:paraId="620EDB1C" w14:textId="6EF553A4" w:rsidR="006F2BDF" w:rsidRPr="00AE06C5" w:rsidRDefault="006F2BDF" w:rsidP="00F26E24">
      <w:pPr>
        <w:pStyle w:val="Isubpara"/>
      </w:pPr>
      <w:r w:rsidRPr="00AE06C5">
        <w:tab/>
        <w:t>(</w:t>
      </w:r>
      <w:r w:rsidR="00F26E24" w:rsidRPr="00AE06C5">
        <w:t>ii</w:t>
      </w:r>
      <w:r w:rsidRPr="00AE06C5">
        <w:t>)</w:t>
      </w:r>
      <w:r w:rsidRPr="00AE06C5">
        <w:tab/>
        <w:t>the location, immediacy and seriousness of the threat to the health of people;</w:t>
      </w:r>
    </w:p>
    <w:p w14:paraId="6EF89936" w14:textId="3D9EAEE4" w:rsidR="006F2BDF" w:rsidRPr="00AE06C5" w:rsidRDefault="006F2BDF" w:rsidP="00F26E24">
      <w:pPr>
        <w:pStyle w:val="Isubpara"/>
      </w:pPr>
      <w:r w:rsidRPr="00AE06C5">
        <w:tab/>
        <w:t>(</w:t>
      </w:r>
      <w:r w:rsidR="00F26E24" w:rsidRPr="00AE06C5">
        <w:t>iii</w:t>
      </w:r>
      <w:r w:rsidRPr="00AE06C5">
        <w:t>)</w:t>
      </w:r>
      <w:r w:rsidRPr="00AE06C5">
        <w:tab/>
        <w:t xml:space="preserve">the nature, scale and effect of </w:t>
      </w:r>
      <w:r w:rsidR="00C00C8B" w:rsidRPr="00AE06C5">
        <w:t>any</w:t>
      </w:r>
      <w:r w:rsidRPr="00AE06C5">
        <w:t xml:space="preserve"> harm, illness or injury that may happen;</w:t>
      </w:r>
    </w:p>
    <w:p w14:paraId="521A96DD" w14:textId="51A29945" w:rsidR="006F2BDF" w:rsidRPr="00AE06C5" w:rsidRDefault="006F2BDF" w:rsidP="00F26E24">
      <w:pPr>
        <w:pStyle w:val="Isubpara"/>
      </w:pPr>
      <w:r w:rsidRPr="00AE06C5">
        <w:tab/>
        <w:t>(</w:t>
      </w:r>
      <w:r w:rsidR="00F26E24" w:rsidRPr="00AE06C5">
        <w:t>iv</w:t>
      </w:r>
      <w:r w:rsidRPr="00AE06C5">
        <w:t>)</w:t>
      </w:r>
      <w:r w:rsidRPr="00AE06C5">
        <w:tab/>
        <w:t xml:space="preserve">the availability and effectiveness of any precaution, safeguard, treatment or other measure to eliminate or reduce </w:t>
      </w:r>
      <w:r w:rsidR="00C00C8B" w:rsidRPr="00AE06C5">
        <w:t>any</w:t>
      </w:r>
      <w:r w:rsidRPr="00AE06C5">
        <w:t xml:space="preserve"> risk to the health of people.</w:t>
      </w:r>
    </w:p>
    <w:p w14:paraId="2EF45DA7" w14:textId="07B6AB60" w:rsidR="006F2BDF" w:rsidRPr="00AE06C5" w:rsidRDefault="006F2BDF" w:rsidP="006F2BDF">
      <w:pPr>
        <w:pStyle w:val="IMain"/>
      </w:pPr>
      <w:r w:rsidRPr="00AE06C5">
        <w:lastRenderedPageBreak/>
        <w:tab/>
        <w:t>(3)</w:t>
      </w:r>
      <w:r w:rsidRPr="00AE06C5">
        <w:tab/>
        <w:t xml:space="preserve">For subsection (2), it does not matter that the rate of community transmission of COVID-19 in the ACT is low or that there have been no cases of </w:t>
      </w:r>
      <w:r w:rsidR="00E03C80" w:rsidRPr="00AE06C5">
        <w:t>COVID-19</w:t>
      </w:r>
      <w:r w:rsidRPr="00AE06C5">
        <w:t xml:space="preserve"> in the ACT, either at all or for a period of time.</w:t>
      </w:r>
    </w:p>
    <w:p w14:paraId="0B6EE4E6" w14:textId="54FB9ECE" w:rsidR="00532901" w:rsidRPr="00AE06C5" w:rsidRDefault="006F2BDF" w:rsidP="002041BD">
      <w:pPr>
        <w:pStyle w:val="IMain"/>
      </w:pPr>
      <w:r w:rsidRPr="00AE06C5">
        <w:tab/>
        <w:t>(4)</w:t>
      </w:r>
      <w:r w:rsidRPr="00AE06C5">
        <w:tab/>
      </w:r>
      <w:r w:rsidR="001514F6" w:rsidRPr="00AE06C5">
        <w:t xml:space="preserve">Nothing in this part prevents the </w:t>
      </w:r>
      <w:r w:rsidR="005062A9" w:rsidRPr="00AE06C5">
        <w:t>Minister</w:t>
      </w:r>
      <w:r w:rsidR="001514F6" w:rsidRPr="00AE06C5">
        <w:t xml:space="preserve"> declaring a public health emergency in relation to COVID-19 under section 119</w:t>
      </w:r>
      <w:r w:rsidR="00BF1928" w:rsidRPr="00AE06C5">
        <w:t xml:space="preserve"> or taking any other action under this Act in relation to COVID-19</w:t>
      </w:r>
      <w:r w:rsidR="001514F6" w:rsidRPr="00AE06C5">
        <w:t>.</w:t>
      </w:r>
    </w:p>
    <w:p w14:paraId="3EFAE05C" w14:textId="4292F251" w:rsidR="001514F6" w:rsidRPr="00AE06C5" w:rsidRDefault="00004950" w:rsidP="001514F6">
      <w:pPr>
        <w:pStyle w:val="IMain"/>
      </w:pPr>
      <w:r w:rsidRPr="00AE06C5">
        <w:tab/>
        <w:t>(5)</w:t>
      </w:r>
      <w:r w:rsidRPr="00AE06C5">
        <w:tab/>
        <w:t>A COVID-19 management declaration is a disallowable instrument.</w:t>
      </w:r>
    </w:p>
    <w:p w14:paraId="6A224D7A" w14:textId="21513EED" w:rsidR="00A54CB5" w:rsidRPr="00AE06C5" w:rsidRDefault="00A54CB5" w:rsidP="00A54CB5">
      <w:pPr>
        <w:pStyle w:val="IH5Sec"/>
      </w:pPr>
      <w:r w:rsidRPr="00AE06C5">
        <w:t>118</w:t>
      </w:r>
      <w:r w:rsidR="005560CC" w:rsidRPr="00AE06C5">
        <w:t>P</w:t>
      </w:r>
      <w:r w:rsidRPr="00AE06C5">
        <w:tab/>
        <w:t xml:space="preserve">COVID-19 management declaration—duration </w:t>
      </w:r>
    </w:p>
    <w:p w14:paraId="41033576" w14:textId="0BDF2615" w:rsidR="00A54CB5" w:rsidRPr="00AE06C5" w:rsidRDefault="00A54CB5" w:rsidP="00A54CB5">
      <w:pPr>
        <w:pStyle w:val="IMain"/>
      </w:pPr>
      <w:r w:rsidRPr="00AE06C5">
        <w:tab/>
        <w:t>(1)</w:t>
      </w:r>
      <w:r w:rsidRPr="00AE06C5">
        <w:tab/>
        <w:t>A COVID-19 management declaration—</w:t>
      </w:r>
    </w:p>
    <w:p w14:paraId="3326B82D" w14:textId="63D7961A" w:rsidR="00A54CB5" w:rsidRPr="00AE06C5" w:rsidRDefault="00A54CB5" w:rsidP="00A54CB5">
      <w:pPr>
        <w:pStyle w:val="Ipara"/>
      </w:pPr>
      <w:r w:rsidRPr="00AE06C5">
        <w:tab/>
        <w:t>(a)</w:t>
      </w:r>
      <w:r w:rsidRPr="00AE06C5">
        <w:tab/>
        <w:t>comes into force immediately after it is made, or at a later time stated in the declaration; and</w:t>
      </w:r>
    </w:p>
    <w:p w14:paraId="6F7454AF" w14:textId="6714DA6A" w:rsidR="00A54CB5" w:rsidRPr="00AE06C5" w:rsidRDefault="00A54CB5" w:rsidP="00A54CB5">
      <w:pPr>
        <w:pStyle w:val="Ipara"/>
      </w:pPr>
      <w:r w:rsidRPr="00AE06C5">
        <w:tab/>
        <w:t>(b)</w:t>
      </w:r>
      <w:r w:rsidRPr="00AE06C5">
        <w:tab/>
        <w:t xml:space="preserve">remains in force for the period, not longer than </w:t>
      </w:r>
      <w:r w:rsidR="00BA2DEF">
        <w:t>90 days</w:t>
      </w:r>
      <w:r w:rsidRPr="00AE06C5">
        <w:t>, stated in the declaration.</w:t>
      </w:r>
    </w:p>
    <w:p w14:paraId="5CE1C292" w14:textId="06CDA1AB" w:rsidR="00A54CB5" w:rsidRPr="00AE06C5" w:rsidRDefault="00A54CB5" w:rsidP="00A54CB5">
      <w:pPr>
        <w:pStyle w:val="IMain"/>
      </w:pPr>
      <w:r w:rsidRPr="00AE06C5">
        <w:tab/>
        <w:t>(2)</w:t>
      </w:r>
      <w:r w:rsidRPr="00AE06C5">
        <w:tab/>
        <w:t xml:space="preserve">The </w:t>
      </w:r>
      <w:r w:rsidR="00896BBF" w:rsidRPr="00AE06C5">
        <w:t>Executive</w:t>
      </w:r>
      <w:r w:rsidRPr="00AE06C5">
        <w:t xml:space="preserve"> may extend the period for which a </w:t>
      </w:r>
      <w:r w:rsidR="004837A5" w:rsidRPr="00AE06C5">
        <w:t>COVID-19 management declaration</w:t>
      </w:r>
      <w:r w:rsidRPr="00AE06C5">
        <w:t xml:space="preserve"> is to remain in force on 1 or more occasions, for the period, not longer than </w:t>
      </w:r>
      <w:r w:rsidR="00BA2DEF">
        <w:t>90 days</w:t>
      </w:r>
      <w:r w:rsidRPr="00AE06C5">
        <w:t xml:space="preserve"> on each occasion, stated in the extension. </w:t>
      </w:r>
    </w:p>
    <w:p w14:paraId="0338DF5C" w14:textId="551BBD39" w:rsidR="00A54CB5" w:rsidRPr="00AE06C5" w:rsidRDefault="00A54CB5" w:rsidP="00A54CB5">
      <w:pPr>
        <w:pStyle w:val="IMain"/>
      </w:pPr>
      <w:r w:rsidRPr="00AE06C5">
        <w:tab/>
        <w:t>(3)</w:t>
      </w:r>
      <w:r w:rsidRPr="00AE06C5">
        <w:tab/>
        <w:t xml:space="preserve">The </w:t>
      </w:r>
      <w:r w:rsidR="00383405" w:rsidRPr="00AE06C5">
        <w:t>chief health officer</w:t>
      </w:r>
      <w:r w:rsidRPr="00AE06C5">
        <w:t xml:space="preserve"> must, at least every </w:t>
      </w:r>
      <w:r w:rsidR="00BA2DEF">
        <w:t>3</w:t>
      </w:r>
      <w:r w:rsidRPr="00AE06C5">
        <w:t xml:space="preserve">0 days during which a COVID-19 management declaration </w:t>
      </w:r>
      <w:r w:rsidR="00437AC1" w:rsidRPr="00AE06C5">
        <w:t xml:space="preserve">(including as extended) </w:t>
      </w:r>
      <w:r w:rsidRPr="00AE06C5">
        <w:t xml:space="preserve">is in force, advise the </w:t>
      </w:r>
      <w:r w:rsidR="009E1245" w:rsidRPr="00AE06C5">
        <w:t>Executive</w:t>
      </w:r>
      <w:r w:rsidRPr="00AE06C5">
        <w:t xml:space="preserve"> about the status of the risk presented by COVID-19.</w:t>
      </w:r>
    </w:p>
    <w:p w14:paraId="312E05F4" w14:textId="477DDCD3" w:rsidR="00727817" w:rsidRPr="00AE06C5" w:rsidRDefault="00383405" w:rsidP="003A60BC">
      <w:pPr>
        <w:pStyle w:val="IMain"/>
      </w:pPr>
      <w:r w:rsidRPr="00AE06C5">
        <w:tab/>
        <w:t>(</w:t>
      </w:r>
      <w:r w:rsidR="00721E2F" w:rsidRPr="00AE06C5">
        <w:t>4</w:t>
      </w:r>
      <w:r w:rsidRPr="00AE06C5">
        <w:t>)</w:t>
      </w:r>
      <w:r w:rsidRPr="00AE06C5">
        <w:tab/>
      </w:r>
      <w:r w:rsidR="00A54CB5" w:rsidRPr="00AE06C5">
        <w:t xml:space="preserve">A failure by the </w:t>
      </w:r>
      <w:r w:rsidRPr="00AE06C5">
        <w:t>chief health officer to comply with subsection</w:t>
      </w:r>
      <w:r w:rsidR="00A12B2D" w:rsidRPr="00AE06C5">
        <w:t> </w:t>
      </w:r>
      <w:r w:rsidRPr="00AE06C5">
        <w:t xml:space="preserve">(3) </w:t>
      </w:r>
      <w:r w:rsidR="00A54CB5" w:rsidRPr="00AE06C5">
        <w:t>does not affect the validity of the COVID-19 management declaration.</w:t>
      </w:r>
    </w:p>
    <w:p w14:paraId="462D3B7D" w14:textId="4DD16775" w:rsidR="00A54CB5" w:rsidRPr="00AE06C5" w:rsidRDefault="00A54CB5" w:rsidP="00A54CB5">
      <w:pPr>
        <w:pStyle w:val="IMain"/>
      </w:pPr>
      <w:r w:rsidRPr="00AE06C5">
        <w:tab/>
        <w:t>(5)</w:t>
      </w:r>
      <w:r w:rsidRPr="00AE06C5">
        <w:tab/>
        <w:t xml:space="preserve">A </w:t>
      </w:r>
      <w:r w:rsidR="004837A5" w:rsidRPr="00AE06C5">
        <w:t>COVID-19 management declaration</w:t>
      </w:r>
      <w:r w:rsidRPr="00AE06C5">
        <w:t xml:space="preserve"> must be revoked if the </w:t>
      </w:r>
      <w:r w:rsidR="00896BBF" w:rsidRPr="00AE06C5">
        <w:t>Executive</w:t>
      </w:r>
      <w:r w:rsidRPr="00AE06C5">
        <w:t xml:space="preserve"> decides, after taking into account any advice of the chief health officer, that the declaration is no longer justified.</w:t>
      </w:r>
    </w:p>
    <w:p w14:paraId="1A66F222" w14:textId="2DEB435F" w:rsidR="00A54CB5" w:rsidRPr="00AE06C5" w:rsidRDefault="00A54CB5" w:rsidP="00A54CB5">
      <w:pPr>
        <w:pStyle w:val="IMain"/>
      </w:pPr>
      <w:r w:rsidRPr="00AE06C5">
        <w:tab/>
        <w:t>(6)</w:t>
      </w:r>
      <w:r w:rsidRPr="00AE06C5">
        <w:tab/>
        <w:t xml:space="preserve">An extension of a </w:t>
      </w:r>
      <w:r w:rsidR="004837A5" w:rsidRPr="00AE06C5">
        <w:t>COVID-19 management declaration</w:t>
      </w:r>
      <w:r w:rsidRPr="00AE06C5">
        <w:t xml:space="preserve"> is a </w:t>
      </w:r>
      <w:r w:rsidR="004837A5" w:rsidRPr="00AE06C5">
        <w:t>disallowable</w:t>
      </w:r>
      <w:r w:rsidRPr="00AE06C5">
        <w:t xml:space="preserve"> instrument.</w:t>
      </w:r>
    </w:p>
    <w:p w14:paraId="22768334" w14:textId="0A7FF525" w:rsidR="00C078CE" w:rsidRPr="00AE06C5" w:rsidRDefault="00C078CE" w:rsidP="00C078CE">
      <w:pPr>
        <w:pStyle w:val="IH5Sec"/>
      </w:pPr>
      <w:r w:rsidRPr="00AE06C5">
        <w:lastRenderedPageBreak/>
        <w:t>118</w:t>
      </w:r>
      <w:r w:rsidR="005560CC" w:rsidRPr="00AE06C5">
        <w:t>Q</w:t>
      </w:r>
      <w:r w:rsidRPr="00AE06C5">
        <w:tab/>
        <w:t>COVID-19 management declaration—</w:t>
      </w:r>
      <w:r w:rsidR="005743B6" w:rsidRPr="00AE06C5">
        <w:t xml:space="preserve">consultation </w:t>
      </w:r>
      <w:r w:rsidR="001D030D" w:rsidRPr="00AE06C5">
        <w:t>a</w:t>
      </w:r>
      <w:r w:rsidR="005743B6" w:rsidRPr="00AE06C5">
        <w:t xml:space="preserve">nd </w:t>
      </w:r>
      <w:r w:rsidRPr="00AE06C5">
        <w:t xml:space="preserve">public notice </w:t>
      </w:r>
    </w:p>
    <w:p w14:paraId="24BDA29A" w14:textId="01949FBB" w:rsidR="00896BBF" w:rsidRPr="00AE06C5" w:rsidRDefault="00C078CE" w:rsidP="00C008E9">
      <w:pPr>
        <w:pStyle w:val="IMain"/>
      </w:pPr>
      <w:r w:rsidRPr="00AE06C5">
        <w:tab/>
        <w:t>(1)</w:t>
      </w:r>
      <w:r w:rsidRPr="00AE06C5">
        <w:tab/>
        <w:t xml:space="preserve">In making </w:t>
      </w:r>
      <w:r w:rsidR="00D8164E" w:rsidRPr="00AE06C5">
        <w:t xml:space="preserve">or extending </w:t>
      </w:r>
      <w:r w:rsidRPr="00AE06C5">
        <w:t xml:space="preserve">a </w:t>
      </w:r>
      <w:r w:rsidR="005743B6" w:rsidRPr="00AE06C5">
        <w:t>COVID-19 management declaration</w:t>
      </w:r>
      <w:r w:rsidRPr="00AE06C5">
        <w:t xml:space="preserve">, the </w:t>
      </w:r>
      <w:r w:rsidR="00896BBF" w:rsidRPr="00AE06C5">
        <w:t>Executive</w:t>
      </w:r>
      <w:r w:rsidRPr="00AE06C5">
        <w:t xml:space="preserve"> must</w:t>
      </w:r>
      <w:r w:rsidR="00896BBF" w:rsidRPr="00AE06C5">
        <w:t xml:space="preserve"> </w:t>
      </w:r>
      <w:r w:rsidRPr="00AE06C5">
        <w:t>ask for advice from the chief health officer about the proposed d</w:t>
      </w:r>
      <w:r w:rsidR="00721E2F" w:rsidRPr="00AE06C5">
        <w:t>eclaration or extension</w:t>
      </w:r>
      <w:r w:rsidRPr="00AE06C5">
        <w:t xml:space="preserve"> and take into account any advice given</w:t>
      </w:r>
      <w:r w:rsidR="00896BBF" w:rsidRPr="00AE06C5">
        <w:t>.</w:t>
      </w:r>
    </w:p>
    <w:p w14:paraId="1442D4A6" w14:textId="14DDB769" w:rsidR="00721E2F" w:rsidRPr="00AE06C5" w:rsidRDefault="00D8164E" w:rsidP="00AE06C5">
      <w:pPr>
        <w:pStyle w:val="IMain"/>
        <w:keepNext/>
      </w:pPr>
      <w:r w:rsidRPr="00AE06C5">
        <w:tab/>
        <w:t>(2)</w:t>
      </w:r>
      <w:r w:rsidRPr="00AE06C5">
        <w:tab/>
      </w:r>
      <w:r w:rsidR="00C078CE" w:rsidRPr="00AE06C5">
        <w:t xml:space="preserve">The </w:t>
      </w:r>
      <w:r w:rsidR="00896BBF" w:rsidRPr="00AE06C5">
        <w:t>Executive</w:t>
      </w:r>
      <w:r w:rsidR="00C078CE" w:rsidRPr="00AE06C5">
        <w:t xml:space="preserve"> must</w:t>
      </w:r>
      <w:r w:rsidR="009F2265" w:rsidRPr="00AE06C5">
        <w:t>,</w:t>
      </w:r>
      <w:r w:rsidR="00C078CE" w:rsidRPr="00AE06C5">
        <w:t xml:space="preserve"> </w:t>
      </w:r>
      <w:r w:rsidR="009F2265" w:rsidRPr="00AE06C5">
        <w:t>within 7 days after</w:t>
      </w:r>
      <w:r w:rsidR="00392027" w:rsidRPr="00AE06C5">
        <w:t xml:space="preserve"> a</w:t>
      </w:r>
      <w:r w:rsidR="009F2265" w:rsidRPr="00AE06C5">
        <w:t xml:space="preserve"> </w:t>
      </w:r>
      <w:r w:rsidRPr="00AE06C5">
        <w:t>COVID-19 management declaration or extension</w:t>
      </w:r>
      <w:r w:rsidR="009F2265" w:rsidRPr="00AE06C5">
        <w:t xml:space="preserve"> is notified, </w:t>
      </w:r>
      <w:r w:rsidR="00C078CE" w:rsidRPr="00AE06C5">
        <w:t xml:space="preserve">give public notice of </w:t>
      </w:r>
      <w:r w:rsidR="005743B6" w:rsidRPr="00AE06C5">
        <w:t>any advice given under subsection</w:t>
      </w:r>
      <w:r w:rsidR="009F2265" w:rsidRPr="00AE06C5">
        <w:t> </w:t>
      </w:r>
      <w:r w:rsidR="005743B6" w:rsidRPr="00AE06C5">
        <w:t>(1).</w:t>
      </w:r>
    </w:p>
    <w:p w14:paraId="524BD7D2" w14:textId="0B081C54" w:rsidR="00C078CE" w:rsidRPr="00AE06C5" w:rsidRDefault="005743B6" w:rsidP="005743B6">
      <w:pPr>
        <w:pStyle w:val="aNote"/>
      </w:pPr>
      <w:r w:rsidRPr="00AE06C5">
        <w:rPr>
          <w:rStyle w:val="charItals"/>
        </w:rPr>
        <w:t>Note</w:t>
      </w:r>
      <w:r w:rsidRPr="00AE06C5">
        <w:rPr>
          <w:rStyle w:val="charItals"/>
        </w:rPr>
        <w:tab/>
      </w:r>
      <w:r w:rsidR="00C078CE" w:rsidRPr="00AE06C5">
        <w:rPr>
          <w:rStyle w:val="charBoldItals"/>
        </w:rPr>
        <w:t>Public notice</w:t>
      </w:r>
      <w:r w:rsidR="00C078CE" w:rsidRPr="00AE06C5">
        <w:t xml:space="preserve"> means notice on an ACT government website or in a daily newspaper circulating in the ACT (see </w:t>
      </w:r>
      <w:hyperlink r:id="rId18" w:tooltip="A2001-14" w:history="1">
        <w:r w:rsidR="00D01016" w:rsidRPr="00AE06C5">
          <w:rPr>
            <w:rStyle w:val="charCitHyperlinkAbbrev"/>
          </w:rPr>
          <w:t>Legislation Act</w:t>
        </w:r>
      </w:hyperlink>
      <w:r w:rsidR="00C078CE" w:rsidRPr="00AE06C5">
        <w:t>, dict, pt</w:t>
      </w:r>
      <w:r w:rsidR="00B2662F" w:rsidRPr="00AE06C5">
        <w:t> </w:t>
      </w:r>
      <w:r w:rsidR="00C078CE" w:rsidRPr="00AE06C5">
        <w:t>1).</w:t>
      </w:r>
    </w:p>
    <w:p w14:paraId="2689D2F0" w14:textId="2D1D05AD" w:rsidR="00721E2F" w:rsidRPr="00AE06C5" w:rsidRDefault="00721E2F" w:rsidP="00721E2F">
      <w:pPr>
        <w:pStyle w:val="IMain"/>
      </w:pPr>
      <w:r w:rsidRPr="00AE06C5">
        <w:tab/>
        <w:t>(3)</w:t>
      </w:r>
      <w:r w:rsidRPr="00AE06C5">
        <w:tab/>
        <w:t xml:space="preserve">Also, the </w:t>
      </w:r>
      <w:r w:rsidR="00896BBF" w:rsidRPr="00AE06C5">
        <w:t>Executive</w:t>
      </w:r>
      <w:r w:rsidRPr="00AE06C5">
        <w:t xml:space="preserve"> must, within 7 days after receiving advice from the chief health officer under section 118</w:t>
      </w:r>
      <w:r w:rsidR="00505568" w:rsidRPr="00AE06C5">
        <w:t>P</w:t>
      </w:r>
      <w:r w:rsidRPr="00AE06C5">
        <w:t xml:space="preserve"> (</w:t>
      </w:r>
      <w:r w:rsidR="001D030D" w:rsidRPr="00AE06C5">
        <w:t>3), give public notice of the advice.</w:t>
      </w:r>
    </w:p>
    <w:p w14:paraId="08E51FD5" w14:textId="55709799" w:rsidR="005062A9" w:rsidRPr="00AE06C5" w:rsidRDefault="001D030D" w:rsidP="003A60BC">
      <w:pPr>
        <w:pStyle w:val="IMain"/>
      </w:pPr>
      <w:r w:rsidRPr="00AE06C5">
        <w:tab/>
        <w:t>(4)</w:t>
      </w:r>
      <w:r w:rsidRPr="00AE06C5">
        <w:tab/>
      </w:r>
      <w:r w:rsidR="00721E2F" w:rsidRPr="00AE06C5">
        <w:t xml:space="preserve">A failure by the </w:t>
      </w:r>
      <w:r w:rsidR="00896BBF" w:rsidRPr="00AE06C5">
        <w:t>Executive</w:t>
      </w:r>
      <w:r w:rsidR="00721E2F" w:rsidRPr="00AE06C5">
        <w:t xml:space="preserve"> to comply with subsection (</w:t>
      </w:r>
      <w:r w:rsidRPr="00AE06C5">
        <w:t>2</w:t>
      </w:r>
      <w:r w:rsidR="00721E2F" w:rsidRPr="00AE06C5">
        <w:t>)</w:t>
      </w:r>
      <w:r w:rsidRPr="00AE06C5">
        <w:t xml:space="preserve"> or (3)</w:t>
      </w:r>
      <w:r w:rsidR="00721E2F" w:rsidRPr="00AE06C5">
        <w:t xml:space="preserve"> does not affect the validity of the COVID-19 management declaration.</w:t>
      </w:r>
    </w:p>
    <w:p w14:paraId="763F5085" w14:textId="7EDC617E" w:rsidR="00012826" w:rsidRPr="00AE06C5" w:rsidRDefault="00270439" w:rsidP="00012826">
      <w:pPr>
        <w:pStyle w:val="IH3Div"/>
      </w:pPr>
      <w:r w:rsidRPr="00AE06C5">
        <w:t>Division 6C.3</w:t>
      </w:r>
      <w:r w:rsidRPr="00AE06C5">
        <w:tab/>
      </w:r>
      <w:r w:rsidR="005B6971" w:rsidRPr="00AE06C5">
        <w:t>Ministerial directions</w:t>
      </w:r>
    </w:p>
    <w:p w14:paraId="6DEF0FF3" w14:textId="28C71BC0" w:rsidR="002F29D8" w:rsidRPr="00AE06C5" w:rsidRDefault="00CA388A" w:rsidP="00CA388A">
      <w:pPr>
        <w:pStyle w:val="IH5Sec"/>
      </w:pPr>
      <w:r w:rsidRPr="00AE06C5">
        <w:t>118</w:t>
      </w:r>
      <w:r w:rsidR="005560CC" w:rsidRPr="00AE06C5">
        <w:t>R</w:t>
      </w:r>
      <w:r w:rsidRPr="00AE06C5">
        <w:tab/>
      </w:r>
      <w:r w:rsidR="005B6971" w:rsidRPr="00AE06C5">
        <w:t>Ministerial directions</w:t>
      </w:r>
      <w:r w:rsidR="00DC37CC" w:rsidRPr="00AE06C5">
        <w:t>—general</w:t>
      </w:r>
    </w:p>
    <w:p w14:paraId="34027546" w14:textId="37E59889" w:rsidR="0041578B" w:rsidRPr="00AE06C5" w:rsidRDefault="00790AEC" w:rsidP="00AC668B">
      <w:pPr>
        <w:pStyle w:val="IMain"/>
      </w:pPr>
      <w:r w:rsidRPr="00AE06C5">
        <w:tab/>
      </w:r>
      <w:r w:rsidR="002F29D8" w:rsidRPr="00AE06C5">
        <w:t>(1)</w:t>
      </w:r>
      <w:r w:rsidR="002F29D8" w:rsidRPr="00AE06C5">
        <w:tab/>
      </w:r>
      <w:r w:rsidR="00ED526C" w:rsidRPr="00AE06C5">
        <w:t xml:space="preserve">While a COVID-19 management declaration is in force, </w:t>
      </w:r>
      <w:r w:rsidR="007B049A" w:rsidRPr="00AE06C5">
        <w:t>the</w:t>
      </w:r>
      <w:r w:rsidR="002F29D8" w:rsidRPr="00AE06C5">
        <w:t xml:space="preserve"> </w:t>
      </w:r>
      <w:r w:rsidR="00655D29" w:rsidRPr="00AE06C5">
        <w:t xml:space="preserve">Minister </w:t>
      </w:r>
      <w:r w:rsidR="00017E54" w:rsidRPr="00AE06C5">
        <w:t xml:space="preserve">may make </w:t>
      </w:r>
      <w:r w:rsidR="001E24FA" w:rsidRPr="00AE06C5">
        <w:t>a direction</w:t>
      </w:r>
      <w:r w:rsidR="008559E1" w:rsidRPr="00AE06C5">
        <w:t xml:space="preserve"> (a </w:t>
      </w:r>
      <w:r w:rsidR="00DC37CC" w:rsidRPr="00AE06C5">
        <w:rPr>
          <w:rStyle w:val="charBoldItals"/>
        </w:rPr>
        <w:t>Ministerial</w:t>
      </w:r>
      <w:r w:rsidR="008559E1" w:rsidRPr="00AE06C5">
        <w:rPr>
          <w:rStyle w:val="charBoldItals"/>
        </w:rPr>
        <w:t xml:space="preserve"> direction</w:t>
      </w:r>
      <w:r w:rsidR="008559E1" w:rsidRPr="00AE06C5">
        <w:t>)</w:t>
      </w:r>
      <w:r w:rsidR="001E24FA" w:rsidRPr="00AE06C5">
        <w:t xml:space="preserve"> in relation to </w:t>
      </w:r>
      <w:r w:rsidR="00DC6422" w:rsidRPr="00AE06C5">
        <w:t>1 or more of the following</w:t>
      </w:r>
      <w:r w:rsidR="00B4405A" w:rsidRPr="00AE06C5">
        <w:t>:</w:t>
      </w:r>
    </w:p>
    <w:p w14:paraId="092C42EC" w14:textId="1F2B7CCF" w:rsidR="00654731" w:rsidRPr="00AE06C5" w:rsidRDefault="00654731" w:rsidP="00654731">
      <w:pPr>
        <w:pStyle w:val="Ipara"/>
      </w:pPr>
      <w:r w:rsidRPr="00AE06C5">
        <w:tab/>
        <w:t>(</w:t>
      </w:r>
      <w:r w:rsidR="00AC668B" w:rsidRPr="00AE06C5">
        <w:t>a</w:t>
      </w:r>
      <w:r w:rsidRPr="00AE06C5">
        <w:t>)</w:t>
      </w:r>
      <w:r w:rsidRPr="00AE06C5">
        <w:tab/>
        <w:t>prevent</w:t>
      </w:r>
      <w:r w:rsidR="000F3376" w:rsidRPr="00AE06C5">
        <w:t>ing</w:t>
      </w:r>
      <w:r w:rsidRPr="00AE06C5">
        <w:t xml:space="preserve"> or limit</w:t>
      </w:r>
      <w:r w:rsidR="000F3376" w:rsidRPr="00AE06C5">
        <w:t>ing</w:t>
      </w:r>
      <w:r w:rsidRPr="00AE06C5">
        <w:t xml:space="preserve"> entry </w:t>
      </w:r>
      <w:r w:rsidR="00B20F47" w:rsidRPr="00AE06C5">
        <w:t>in</w:t>
      </w:r>
      <w:r w:rsidRPr="00AE06C5">
        <w:t>to</w:t>
      </w:r>
      <w:r w:rsidR="00B20F47" w:rsidRPr="00AE06C5">
        <w:t xml:space="preserve"> the ACT or an area in</w:t>
      </w:r>
      <w:r w:rsidR="00896BBF" w:rsidRPr="00AE06C5">
        <w:t xml:space="preserve"> the ACT</w:t>
      </w:r>
      <w:r w:rsidRPr="00AE06C5">
        <w:t>;</w:t>
      </w:r>
    </w:p>
    <w:p w14:paraId="06F5DE7C" w14:textId="6868C21E" w:rsidR="00C024A5" w:rsidRPr="00AE06C5" w:rsidRDefault="00654731" w:rsidP="00654731">
      <w:pPr>
        <w:pStyle w:val="Ipara"/>
      </w:pPr>
      <w:r w:rsidRPr="00AE06C5">
        <w:tab/>
        <w:t>(</w:t>
      </w:r>
      <w:r w:rsidR="00AC668B" w:rsidRPr="00AE06C5">
        <w:t>b</w:t>
      </w:r>
      <w:r w:rsidRPr="00AE06C5">
        <w:t>)</w:t>
      </w:r>
      <w:r w:rsidRPr="00AE06C5">
        <w:tab/>
      </w:r>
      <w:r w:rsidR="00C024A5" w:rsidRPr="00AE06C5">
        <w:t>regulati</w:t>
      </w:r>
      <w:r w:rsidR="000F3376" w:rsidRPr="00AE06C5">
        <w:t>ng</w:t>
      </w:r>
      <w:r w:rsidR="00C024A5" w:rsidRPr="00AE06C5">
        <w:t xml:space="preserve"> gatherings, whether public or private</w:t>
      </w:r>
      <w:r w:rsidR="009E1245" w:rsidRPr="00AE06C5">
        <w:t>;</w:t>
      </w:r>
    </w:p>
    <w:p w14:paraId="77ED8D61" w14:textId="708574B5" w:rsidR="001E24FA" w:rsidRPr="00AE06C5" w:rsidRDefault="001E24FA" w:rsidP="001E24FA">
      <w:pPr>
        <w:pStyle w:val="Ipara"/>
      </w:pPr>
      <w:r w:rsidRPr="00AE06C5">
        <w:tab/>
        <w:t>(</w:t>
      </w:r>
      <w:r w:rsidR="00AC668B" w:rsidRPr="00AE06C5">
        <w:t>c</w:t>
      </w:r>
      <w:r w:rsidRPr="00AE06C5">
        <w:t>)</w:t>
      </w:r>
      <w:r w:rsidRPr="00AE06C5">
        <w:tab/>
      </w:r>
      <w:r w:rsidR="000F3376" w:rsidRPr="00AE06C5">
        <w:t xml:space="preserve">requiring the </w:t>
      </w:r>
      <w:r w:rsidRPr="00AE06C5">
        <w:t>use</w:t>
      </w:r>
      <w:r w:rsidR="00824BEB" w:rsidRPr="00AE06C5">
        <w:t xml:space="preserve"> of</w:t>
      </w:r>
      <w:r w:rsidRPr="00AE06C5">
        <w:t xml:space="preserve"> personal protective equipment;</w:t>
      </w:r>
    </w:p>
    <w:p w14:paraId="2C20311E" w14:textId="58AB4119" w:rsidR="001E24FA" w:rsidRPr="00AE06C5" w:rsidRDefault="001E24FA" w:rsidP="001E24FA">
      <w:pPr>
        <w:pStyle w:val="Ipara"/>
      </w:pPr>
      <w:r w:rsidRPr="00AE06C5">
        <w:tab/>
        <w:t>(</w:t>
      </w:r>
      <w:r w:rsidR="00AC668B" w:rsidRPr="00AE06C5">
        <w:t>d</w:t>
      </w:r>
      <w:r w:rsidRPr="00AE06C5">
        <w:t>)</w:t>
      </w:r>
      <w:r w:rsidRPr="00AE06C5">
        <w:tab/>
      </w:r>
      <w:r w:rsidR="000F3376" w:rsidRPr="00AE06C5">
        <w:t>regulating</w:t>
      </w:r>
      <w:r w:rsidR="009D609C" w:rsidRPr="00AE06C5">
        <w:t xml:space="preserve"> </w:t>
      </w:r>
      <w:r w:rsidR="0086542F" w:rsidRPr="00AE06C5">
        <w:t>the</w:t>
      </w:r>
      <w:r w:rsidRPr="00AE06C5">
        <w:t xml:space="preserve"> carrying on of activities, businesses or undertakings</w:t>
      </w:r>
      <w:r w:rsidR="003B4E23" w:rsidRPr="00AE06C5">
        <w:t>;</w:t>
      </w:r>
    </w:p>
    <w:p w14:paraId="75DAD4B1" w14:textId="41B04B16" w:rsidR="00EF715F" w:rsidRPr="00AE06C5" w:rsidRDefault="0041578B" w:rsidP="0041578B">
      <w:pPr>
        <w:pStyle w:val="Ipara"/>
      </w:pPr>
      <w:r w:rsidRPr="00AE06C5">
        <w:lastRenderedPageBreak/>
        <w:tab/>
        <w:t>(</w:t>
      </w:r>
      <w:r w:rsidR="00AC668B" w:rsidRPr="00AE06C5">
        <w:t>e</w:t>
      </w:r>
      <w:r w:rsidRPr="00AE06C5">
        <w:t>)</w:t>
      </w:r>
      <w:r w:rsidRPr="00AE06C5">
        <w:tab/>
      </w:r>
      <w:r w:rsidR="000F3376" w:rsidRPr="00AE06C5">
        <w:t>requi</w:t>
      </w:r>
      <w:r w:rsidR="00AC668B" w:rsidRPr="00AE06C5">
        <w:t>r</w:t>
      </w:r>
      <w:r w:rsidR="000F3376" w:rsidRPr="00AE06C5">
        <w:t>ing</w:t>
      </w:r>
      <w:r w:rsidR="00DB512F" w:rsidRPr="00AE06C5">
        <w:t xml:space="preserve"> </w:t>
      </w:r>
      <w:r w:rsidR="00AC668B" w:rsidRPr="00AE06C5">
        <w:t xml:space="preserve">the </w:t>
      </w:r>
      <w:r w:rsidR="00DB512F" w:rsidRPr="00AE06C5">
        <w:t>provision of information (including information about the identity of a person)</w:t>
      </w:r>
      <w:r w:rsidR="009E1245" w:rsidRPr="00AE06C5">
        <w:t>,</w:t>
      </w:r>
      <w:r w:rsidR="00000A4A" w:rsidRPr="00AE06C5">
        <w:t xml:space="preserve"> or</w:t>
      </w:r>
      <w:r w:rsidR="00DB512F" w:rsidRPr="00AE06C5">
        <w:t xml:space="preserve"> the production </w:t>
      </w:r>
      <w:r w:rsidR="0022153A" w:rsidRPr="00AE06C5">
        <w:t xml:space="preserve">or keeping of </w:t>
      </w:r>
      <w:r w:rsidR="00DB512F" w:rsidRPr="00AE06C5">
        <w:t>documents.</w:t>
      </w:r>
    </w:p>
    <w:p w14:paraId="336C7248" w14:textId="498C98CD" w:rsidR="005B4222" w:rsidRPr="00AE06C5" w:rsidRDefault="00B23E85" w:rsidP="0055032D">
      <w:pPr>
        <w:pStyle w:val="IMain"/>
      </w:pPr>
      <w:r w:rsidRPr="00AE06C5">
        <w:tab/>
      </w:r>
      <w:r w:rsidR="006E0E2E" w:rsidRPr="00AE06C5">
        <w:t>(2)</w:t>
      </w:r>
      <w:r w:rsidR="006E0E2E" w:rsidRPr="00AE06C5">
        <w:tab/>
      </w:r>
      <w:r w:rsidR="005B4222" w:rsidRPr="00AE06C5">
        <w:t xml:space="preserve">However, the Minister may only make </w:t>
      </w:r>
      <w:r w:rsidR="00DC1B86" w:rsidRPr="00AE06C5">
        <w:t>a Ministerial</w:t>
      </w:r>
      <w:r w:rsidR="005B4222" w:rsidRPr="00AE06C5">
        <w:t xml:space="preserve"> direction if satisfied it is necessary to prevent or alleviate the risk presented by COVID-19.</w:t>
      </w:r>
    </w:p>
    <w:p w14:paraId="1A95E899" w14:textId="0C4C958F" w:rsidR="00273960" w:rsidRPr="00AE06C5" w:rsidRDefault="005B4222" w:rsidP="005B4222">
      <w:pPr>
        <w:pStyle w:val="IMain"/>
      </w:pPr>
      <w:r w:rsidRPr="00AE06C5">
        <w:tab/>
        <w:t>(3)</w:t>
      </w:r>
      <w:r w:rsidRPr="00AE06C5">
        <w:tab/>
      </w:r>
      <w:r w:rsidR="006E0E2E" w:rsidRPr="00AE06C5">
        <w:t xml:space="preserve">A </w:t>
      </w:r>
      <w:r w:rsidR="009E71E5" w:rsidRPr="00AE06C5">
        <w:t>Ministerial</w:t>
      </w:r>
      <w:r w:rsidR="00C45267" w:rsidRPr="00AE06C5">
        <w:t xml:space="preserve"> </w:t>
      </w:r>
      <w:r w:rsidR="006E0E2E" w:rsidRPr="00AE06C5">
        <w:t>direction</w:t>
      </w:r>
      <w:r w:rsidR="00273960" w:rsidRPr="00AE06C5">
        <w:t>—</w:t>
      </w:r>
    </w:p>
    <w:p w14:paraId="7F538D1C" w14:textId="028C177A" w:rsidR="00273960" w:rsidRPr="00AE06C5" w:rsidRDefault="00273960" w:rsidP="00273960">
      <w:pPr>
        <w:pStyle w:val="Ipara"/>
      </w:pPr>
      <w:r w:rsidRPr="00AE06C5">
        <w:tab/>
        <w:t>(a)</w:t>
      </w:r>
      <w:r w:rsidRPr="00AE06C5">
        <w:tab/>
        <w:t>must include a statement about</w:t>
      </w:r>
      <w:r w:rsidR="003B1EC9" w:rsidRPr="00AE06C5">
        <w:t>—</w:t>
      </w:r>
    </w:p>
    <w:p w14:paraId="47E380ED" w14:textId="63523338" w:rsidR="003B1EC9" w:rsidRPr="00AE06C5" w:rsidRDefault="003B1EC9" w:rsidP="003B1EC9">
      <w:pPr>
        <w:pStyle w:val="Isubpara"/>
      </w:pPr>
      <w:r w:rsidRPr="00AE06C5">
        <w:tab/>
        <w:t>(i)</w:t>
      </w:r>
      <w:r w:rsidRPr="00AE06C5">
        <w:tab/>
        <w:t xml:space="preserve">the nature of the risk presented by </w:t>
      </w:r>
      <w:r w:rsidR="00494166" w:rsidRPr="00AE06C5">
        <w:t>COVID-19</w:t>
      </w:r>
      <w:r w:rsidRPr="00AE06C5">
        <w:t>; and</w:t>
      </w:r>
    </w:p>
    <w:p w14:paraId="208DB62C" w14:textId="2309AD0C" w:rsidR="003B1EC9" w:rsidRPr="00AE06C5" w:rsidRDefault="003B1EC9" w:rsidP="003B1EC9">
      <w:pPr>
        <w:pStyle w:val="Isubpara"/>
      </w:pPr>
      <w:r w:rsidRPr="00AE06C5">
        <w:tab/>
        <w:t>(ii)</w:t>
      </w:r>
      <w:r w:rsidRPr="00AE06C5">
        <w:tab/>
        <w:t>the grounds on which the Minister believes the direction is necessary to prevent or alleviate the risk; and</w:t>
      </w:r>
    </w:p>
    <w:p w14:paraId="3F00262E" w14:textId="547C22C3" w:rsidR="0068769C" w:rsidRPr="00AE06C5" w:rsidRDefault="003B1EC9" w:rsidP="00E23967">
      <w:pPr>
        <w:pStyle w:val="Ipara"/>
      </w:pPr>
      <w:r w:rsidRPr="00AE06C5">
        <w:tab/>
        <w:t>(</w:t>
      </w:r>
      <w:r w:rsidR="003B6EE8" w:rsidRPr="00AE06C5">
        <w:t>b</w:t>
      </w:r>
      <w:r w:rsidRPr="00AE06C5">
        <w:t>)</w:t>
      </w:r>
      <w:r w:rsidRPr="00AE06C5">
        <w:tab/>
      </w:r>
      <w:r w:rsidR="006E0E2E" w:rsidRPr="00AE06C5">
        <w:t xml:space="preserve">may </w:t>
      </w:r>
      <w:r w:rsidR="009855E2" w:rsidRPr="00AE06C5">
        <w:t>state</w:t>
      </w:r>
      <w:r w:rsidR="00A804CB" w:rsidRPr="00AE06C5">
        <w:t xml:space="preserve"> </w:t>
      </w:r>
      <w:r w:rsidR="006E0E2E" w:rsidRPr="00AE06C5">
        <w:t xml:space="preserve">the grounds on which </w:t>
      </w:r>
      <w:r w:rsidR="00C024A5" w:rsidRPr="00AE06C5">
        <w:t xml:space="preserve">the </w:t>
      </w:r>
      <w:r w:rsidR="00CA4371" w:rsidRPr="00AE06C5">
        <w:t>Minister</w:t>
      </w:r>
      <w:r w:rsidR="00C024A5" w:rsidRPr="00AE06C5">
        <w:t xml:space="preserve"> may </w:t>
      </w:r>
      <w:r w:rsidR="004B786C" w:rsidRPr="00AE06C5">
        <w:t>exempt a person from complying with the direction</w:t>
      </w:r>
      <w:r w:rsidR="009E1245" w:rsidRPr="00AE06C5">
        <w:t>.</w:t>
      </w:r>
    </w:p>
    <w:p w14:paraId="394E81F6" w14:textId="52088D53" w:rsidR="004C5CC6" w:rsidRPr="00AE06C5" w:rsidRDefault="004C5CC6" w:rsidP="004C5CC6">
      <w:pPr>
        <w:pStyle w:val="IMain"/>
      </w:pPr>
      <w:r w:rsidRPr="00AE06C5">
        <w:tab/>
        <w:t>(4)</w:t>
      </w:r>
      <w:r w:rsidRPr="00AE06C5">
        <w:tab/>
        <w:t xml:space="preserve">Any ground stated under subsection (3) (b) must comply with </w:t>
      </w:r>
      <w:r w:rsidR="000B7576" w:rsidRPr="00AE06C5">
        <w:t>the</w:t>
      </w:r>
      <w:r w:rsidRPr="00AE06C5">
        <w:t xml:space="preserve"> requirements</w:t>
      </w:r>
      <w:r w:rsidR="000B7576" w:rsidRPr="00AE06C5">
        <w:t xml:space="preserve"> (if any)</w:t>
      </w:r>
      <w:r w:rsidRPr="00AE06C5">
        <w:t xml:space="preserve"> under a Ministerial exemption guideline</w:t>
      </w:r>
      <w:r w:rsidR="000B7576" w:rsidRPr="00AE06C5">
        <w:t xml:space="preserve"> in relation to the ground</w:t>
      </w:r>
      <w:r w:rsidRPr="00AE06C5">
        <w:t>.</w:t>
      </w:r>
    </w:p>
    <w:p w14:paraId="2AD8FD94" w14:textId="0B34D0BA" w:rsidR="0055032D" w:rsidRPr="00AE06C5" w:rsidRDefault="0068769C" w:rsidP="0068769C">
      <w:pPr>
        <w:pStyle w:val="IMain"/>
      </w:pPr>
      <w:r w:rsidRPr="00AE06C5">
        <w:tab/>
        <w:t>(</w:t>
      </w:r>
      <w:r w:rsidR="000F1F40" w:rsidRPr="00AE06C5">
        <w:t>5</w:t>
      </w:r>
      <w:r w:rsidRPr="00AE06C5">
        <w:t>)</w:t>
      </w:r>
      <w:r w:rsidRPr="00AE06C5">
        <w:tab/>
      </w:r>
      <w:r w:rsidR="00B04431" w:rsidRPr="00AE06C5">
        <w:t xml:space="preserve">A </w:t>
      </w:r>
      <w:r w:rsidR="009E71E5" w:rsidRPr="00AE06C5">
        <w:t>Ministerial</w:t>
      </w:r>
      <w:r w:rsidR="00C45267" w:rsidRPr="00AE06C5">
        <w:t xml:space="preserve"> </w:t>
      </w:r>
      <w:r w:rsidR="00B04431" w:rsidRPr="00AE06C5">
        <w:t>direction is a notifiable instrument.</w:t>
      </w:r>
    </w:p>
    <w:p w14:paraId="100E57FE" w14:textId="236C5F1C" w:rsidR="008559E1" w:rsidRPr="00AE06C5" w:rsidRDefault="008559E1" w:rsidP="00AD23C7">
      <w:pPr>
        <w:pStyle w:val="IH5Sec"/>
      </w:pPr>
      <w:r w:rsidRPr="00AE06C5">
        <w:t>118</w:t>
      </w:r>
      <w:r w:rsidR="005560CC" w:rsidRPr="00AE06C5">
        <w:t>S</w:t>
      </w:r>
      <w:r w:rsidRPr="00AE06C5">
        <w:tab/>
      </w:r>
      <w:r w:rsidR="009E71E5" w:rsidRPr="00AE06C5">
        <w:t>Ministerial</w:t>
      </w:r>
      <w:r w:rsidRPr="00AE06C5">
        <w:t xml:space="preserve"> directions—</w:t>
      </w:r>
      <w:r w:rsidR="00314ACB" w:rsidRPr="00AE06C5">
        <w:t>duration</w:t>
      </w:r>
    </w:p>
    <w:p w14:paraId="69B917D2" w14:textId="5657314F" w:rsidR="00F104C5" w:rsidRPr="00AE06C5" w:rsidRDefault="00593900" w:rsidP="00314ACB">
      <w:pPr>
        <w:pStyle w:val="IMain"/>
      </w:pPr>
      <w:r w:rsidRPr="00AE06C5">
        <w:tab/>
        <w:t>(</w:t>
      </w:r>
      <w:r w:rsidR="00636E19" w:rsidRPr="00AE06C5">
        <w:t>1</w:t>
      </w:r>
      <w:r w:rsidRPr="00AE06C5">
        <w:t>)</w:t>
      </w:r>
      <w:r w:rsidRPr="00AE06C5">
        <w:tab/>
      </w:r>
      <w:r w:rsidR="00314ACB" w:rsidRPr="00AE06C5">
        <w:t xml:space="preserve">A </w:t>
      </w:r>
      <w:r w:rsidR="009E71E5" w:rsidRPr="00AE06C5">
        <w:t>Ministerial</w:t>
      </w:r>
      <w:r w:rsidR="00314ACB" w:rsidRPr="00AE06C5">
        <w:t xml:space="preserve"> direction</w:t>
      </w:r>
      <w:r w:rsidR="00F104C5" w:rsidRPr="00AE06C5">
        <w:t>—</w:t>
      </w:r>
    </w:p>
    <w:p w14:paraId="7D57348B" w14:textId="40080DC5" w:rsidR="00E4345F" w:rsidRPr="00AE06C5" w:rsidRDefault="00F104C5" w:rsidP="00F104C5">
      <w:pPr>
        <w:pStyle w:val="Ipara"/>
      </w:pPr>
      <w:r w:rsidRPr="00AE06C5">
        <w:tab/>
        <w:t>(a)</w:t>
      </w:r>
      <w:r w:rsidRPr="00AE06C5">
        <w:tab/>
      </w:r>
      <w:r w:rsidR="0011382C" w:rsidRPr="00AE06C5">
        <w:t>comes into force immediately after it is made, or at a later time stated in the direction</w:t>
      </w:r>
      <w:r w:rsidRPr="00AE06C5">
        <w:t>; and</w:t>
      </w:r>
    </w:p>
    <w:p w14:paraId="41C4339E" w14:textId="106465B0" w:rsidR="00314ACB" w:rsidRPr="00AE06C5" w:rsidRDefault="00F104C5" w:rsidP="005B6971">
      <w:pPr>
        <w:pStyle w:val="Ipara"/>
      </w:pPr>
      <w:r w:rsidRPr="00AE06C5">
        <w:tab/>
        <w:t>(b)</w:t>
      </w:r>
      <w:r w:rsidRPr="00AE06C5">
        <w:tab/>
      </w:r>
      <w:r w:rsidR="00314ACB" w:rsidRPr="00AE06C5">
        <w:t>remains in force for the period</w:t>
      </w:r>
      <w:r w:rsidR="00F13AE2" w:rsidRPr="00AE06C5">
        <w:t>, not longer than 90 days,</w:t>
      </w:r>
      <w:r w:rsidR="00314ACB" w:rsidRPr="00AE06C5">
        <w:t xml:space="preserve"> stated in the direction.</w:t>
      </w:r>
    </w:p>
    <w:p w14:paraId="1141948A" w14:textId="576896F5" w:rsidR="00CA74FB" w:rsidRPr="00AE06C5" w:rsidRDefault="001D0ED4" w:rsidP="008C7EEB">
      <w:pPr>
        <w:pStyle w:val="IMain"/>
      </w:pPr>
      <w:r w:rsidRPr="00AE06C5">
        <w:tab/>
        <w:t>(</w:t>
      </w:r>
      <w:r w:rsidR="007336BE" w:rsidRPr="00AE06C5">
        <w:t>2</w:t>
      </w:r>
      <w:r w:rsidRPr="00AE06C5">
        <w:t>)</w:t>
      </w:r>
      <w:r w:rsidRPr="00AE06C5">
        <w:tab/>
      </w:r>
      <w:r w:rsidR="00593900" w:rsidRPr="00AE06C5">
        <w:t xml:space="preserve">The Minister may extend the period for which a </w:t>
      </w:r>
      <w:r w:rsidR="009E71E5" w:rsidRPr="00AE06C5">
        <w:t>Ministerial</w:t>
      </w:r>
      <w:r w:rsidR="008559E1" w:rsidRPr="00AE06C5">
        <w:t xml:space="preserve"> </w:t>
      </w:r>
      <w:r w:rsidR="00593900" w:rsidRPr="00AE06C5">
        <w:t>direction is to remain in force</w:t>
      </w:r>
      <w:r w:rsidR="00503500" w:rsidRPr="00AE06C5">
        <w:t xml:space="preserve"> </w:t>
      </w:r>
      <w:r w:rsidRPr="00AE06C5">
        <w:t xml:space="preserve">on 1 or more occasions, </w:t>
      </w:r>
      <w:r w:rsidR="00593900" w:rsidRPr="00AE06C5">
        <w:t>for the period</w:t>
      </w:r>
      <w:r w:rsidR="00503500" w:rsidRPr="00AE06C5">
        <w:t>, not longer than 90 days</w:t>
      </w:r>
      <w:r w:rsidR="00392ADF" w:rsidRPr="00AE06C5">
        <w:t xml:space="preserve"> on each occasion</w:t>
      </w:r>
      <w:r w:rsidR="00503500" w:rsidRPr="00AE06C5">
        <w:t>,</w:t>
      </w:r>
      <w:r w:rsidR="00593900" w:rsidRPr="00AE06C5">
        <w:t xml:space="preserve"> stated in the extension</w:t>
      </w:r>
      <w:r w:rsidR="002D61E3" w:rsidRPr="00AE06C5">
        <w:t xml:space="preserve">. </w:t>
      </w:r>
    </w:p>
    <w:p w14:paraId="55A262D3" w14:textId="3F2A47A5" w:rsidR="007336BE" w:rsidRPr="00AE06C5" w:rsidRDefault="007336BE" w:rsidP="00313F73">
      <w:pPr>
        <w:pStyle w:val="IMain"/>
        <w:keepLines/>
      </w:pPr>
      <w:r w:rsidRPr="00AE06C5">
        <w:lastRenderedPageBreak/>
        <w:tab/>
        <w:t>(3)</w:t>
      </w:r>
      <w:r w:rsidRPr="00AE06C5">
        <w:tab/>
        <w:t xml:space="preserve">The </w:t>
      </w:r>
      <w:r w:rsidR="000567D3" w:rsidRPr="00AE06C5">
        <w:t>chief health officer</w:t>
      </w:r>
      <w:r w:rsidRPr="00AE06C5">
        <w:t xml:space="preserve"> must, at least every 30 days during which a </w:t>
      </w:r>
      <w:r w:rsidR="009E71E5" w:rsidRPr="00AE06C5">
        <w:t>Ministerial</w:t>
      </w:r>
      <w:r w:rsidRPr="00AE06C5">
        <w:t xml:space="preserve"> direction </w:t>
      </w:r>
      <w:r w:rsidR="00360F9A" w:rsidRPr="00AE06C5">
        <w:t xml:space="preserve">(including as extended) </w:t>
      </w:r>
      <w:r w:rsidRPr="00AE06C5">
        <w:t>is in force, advise the Minister about</w:t>
      </w:r>
      <w:r w:rsidR="004837A5" w:rsidRPr="00AE06C5">
        <w:t xml:space="preserve"> </w:t>
      </w:r>
      <w:r w:rsidRPr="00AE06C5">
        <w:t xml:space="preserve">whether the </w:t>
      </w:r>
      <w:r w:rsidR="000567D3" w:rsidRPr="00AE06C5">
        <w:t>chief health officer</w:t>
      </w:r>
      <w:r w:rsidRPr="00AE06C5">
        <w:t xml:space="preserve"> believes the direction is still justified.</w:t>
      </w:r>
    </w:p>
    <w:p w14:paraId="01130622" w14:textId="445532F5" w:rsidR="00B918ED" w:rsidRPr="00AE06C5" w:rsidRDefault="007336BE" w:rsidP="007336BE">
      <w:pPr>
        <w:pStyle w:val="IMain"/>
      </w:pPr>
      <w:r w:rsidRPr="00AE06C5">
        <w:tab/>
        <w:t>(4)</w:t>
      </w:r>
      <w:r w:rsidRPr="00AE06C5">
        <w:tab/>
      </w:r>
      <w:r w:rsidR="00B918ED" w:rsidRPr="00AE06C5">
        <w:t xml:space="preserve">A failure by the </w:t>
      </w:r>
      <w:r w:rsidR="002E1F04" w:rsidRPr="00AE06C5">
        <w:t>chief health officer</w:t>
      </w:r>
      <w:r w:rsidR="00B918ED" w:rsidRPr="00AE06C5">
        <w:t xml:space="preserve"> to comply with subsection</w:t>
      </w:r>
      <w:r w:rsidR="00A12B2D" w:rsidRPr="00AE06C5">
        <w:t> </w:t>
      </w:r>
      <w:r w:rsidR="00B918ED" w:rsidRPr="00AE06C5">
        <w:t xml:space="preserve">(3) does not affect the validity of the </w:t>
      </w:r>
      <w:r w:rsidR="009E71E5" w:rsidRPr="00AE06C5">
        <w:t>Ministerial</w:t>
      </w:r>
      <w:r w:rsidR="00B918ED" w:rsidRPr="00AE06C5">
        <w:t xml:space="preserve"> direction.</w:t>
      </w:r>
    </w:p>
    <w:p w14:paraId="51B62AC4" w14:textId="66077160" w:rsidR="007336BE" w:rsidRPr="00AE06C5" w:rsidRDefault="00B918ED" w:rsidP="00B918ED">
      <w:pPr>
        <w:pStyle w:val="IMain"/>
      </w:pPr>
      <w:r w:rsidRPr="00AE06C5">
        <w:tab/>
        <w:t>(5)</w:t>
      </w:r>
      <w:r w:rsidRPr="00AE06C5">
        <w:tab/>
      </w:r>
      <w:r w:rsidR="007336BE" w:rsidRPr="00AE06C5">
        <w:t xml:space="preserve">A </w:t>
      </w:r>
      <w:r w:rsidR="009E71E5" w:rsidRPr="00AE06C5">
        <w:t>Ministerial</w:t>
      </w:r>
      <w:r w:rsidR="007336BE" w:rsidRPr="00AE06C5">
        <w:t xml:space="preserve"> direction must be revoked if the Minister decides, after taking into account any advice of the chief health officer, that the d</w:t>
      </w:r>
      <w:r w:rsidR="004837A5" w:rsidRPr="00AE06C5">
        <w:t>irection</w:t>
      </w:r>
      <w:r w:rsidR="007336BE" w:rsidRPr="00AE06C5">
        <w:t xml:space="preserve"> is no longer justified.</w:t>
      </w:r>
    </w:p>
    <w:p w14:paraId="2AE0284F" w14:textId="1AF3A015" w:rsidR="00593900" w:rsidRPr="00AE06C5" w:rsidRDefault="00593900" w:rsidP="008C7EEB">
      <w:pPr>
        <w:pStyle w:val="IMain"/>
      </w:pPr>
      <w:r w:rsidRPr="00AE06C5">
        <w:tab/>
        <w:t>(</w:t>
      </w:r>
      <w:r w:rsidR="007336BE" w:rsidRPr="00AE06C5">
        <w:t>6</w:t>
      </w:r>
      <w:r w:rsidRPr="00AE06C5">
        <w:t>)</w:t>
      </w:r>
      <w:r w:rsidRPr="00AE06C5">
        <w:tab/>
        <w:t xml:space="preserve">An extension of a </w:t>
      </w:r>
      <w:r w:rsidR="009E71E5" w:rsidRPr="00AE06C5">
        <w:t>Ministerial</w:t>
      </w:r>
      <w:r w:rsidR="00636E19" w:rsidRPr="00AE06C5">
        <w:t xml:space="preserve"> </w:t>
      </w:r>
      <w:r w:rsidRPr="00AE06C5">
        <w:t xml:space="preserve">direction </w:t>
      </w:r>
      <w:r w:rsidR="00B04431" w:rsidRPr="00AE06C5">
        <w:t>is a</w:t>
      </w:r>
      <w:r w:rsidRPr="00AE06C5">
        <w:t xml:space="preserve"> notifiable instrument.</w:t>
      </w:r>
    </w:p>
    <w:p w14:paraId="3F2F2F8F" w14:textId="2B186385" w:rsidR="00593900" w:rsidRPr="00AE06C5" w:rsidRDefault="00593900" w:rsidP="00593900">
      <w:pPr>
        <w:pStyle w:val="IH5Sec"/>
      </w:pPr>
      <w:r w:rsidRPr="00AE06C5">
        <w:t>118</w:t>
      </w:r>
      <w:r w:rsidR="005560CC" w:rsidRPr="00AE06C5">
        <w:t>T</w:t>
      </w:r>
      <w:r w:rsidRPr="00AE06C5">
        <w:tab/>
      </w:r>
      <w:r w:rsidR="009E71E5" w:rsidRPr="00AE06C5">
        <w:t>Ministerial</w:t>
      </w:r>
      <w:r w:rsidR="00503500" w:rsidRPr="00AE06C5">
        <w:t xml:space="preserve"> </w:t>
      </w:r>
      <w:r w:rsidR="00727905" w:rsidRPr="00AE06C5">
        <w:t>directions—</w:t>
      </w:r>
      <w:r w:rsidR="000250E1" w:rsidRPr="00AE06C5">
        <w:t>consultation</w:t>
      </w:r>
      <w:r w:rsidR="00727905" w:rsidRPr="00AE06C5">
        <w:t xml:space="preserve"> and </w:t>
      </w:r>
      <w:r w:rsidR="000250E1" w:rsidRPr="00AE06C5">
        <w:t>public notice</w:t>
      </w:r>
      <w:r w:rsidR="00727905" w:rsidRPr="00AE06C5">
        <w:t xml:space="preserve"> </w:t>
      </w:r>
    </w:p>
    <w:p w14:paraId="40301670" w14:textId="1D28C73D" w:rsidR="002D5B10" w:rsidRPr="00AE06C5" w:rsidRDefault="00296A8B" w:rsidP="00EF2834">
      <w:pPr>
        <w:pStyle w:val="IMain"/>
      </w:pPr>
      <w:r w:rsidRPr="00AE06C5">
        <w:tab/>
        <w:t>(</w:t>
      </w:r>
      <w:r w:rsidR="00B04431" w:rsidRPr="00AE06C5">
        <w:t>1</w:t>
      </w:r>
      <w:r w:rsidRPr="00AE06C5">
        <w:t>)</w:t>
      </w:r>
      <w:r w:rsidRPr="00AE06C5">
        <w:tab/>
      </w:r>
      <w:r w:rsidR="00777C8E" w:rsidRPr="00AE06C5">
        <w:t xml:space="preserve">In making </w:t>
      </w:r>
      <w:r w:rsidR="00BD3B29" w:rsidRPr="00AE06C5">
        <w:t xml:space="preserve">or extending </w:t>
      </w:r>
      <w:r w:rsidR="00777C8E" w:rsidRPr="00AE06C5">
        <w:t xml:space="preserve">a </w:t>
      </w:r>
      <w:r w:rsidR="009E71E5" w:rsidRPr="00AE06C5">
        <w:t>Ministerial</w:t>
      </w:r>
      <w:r w:rsidR="0055032D" w:rsidRPr="00AE06C5">
        <w:t xml:space="preserve"> </w:t>
      </w:r>
      <w:r w:rsidR="00777C8E" w:rsidRPr="00AE06C5">
        <w:t xml:space="preserve">direction, the </w:t>
      </w:r>
      <w:r w:rsidR="00B23E85" w:rsidRPr="00AE06C5">
        <w:t>Minister must</w:t>
      </w:r>
      <w:r w:rsidR="002D5B10" w:rsidRPr="00AE06C5">
        <w:t>—</w:t>
      </w:r>
    </w:p>
    <w:p w14:paraId="2EE06245" w14:textId="67D2E570" w:rsidR="00727905" w:rsidRPr="00AE06C5" w:rsidRDefault="002D5B10" w:rsidP="00727905">
      <w:pPr>
        <w:pStyle w:val="Ipara"/>
      </w:pPr>
      <w:r w:rsidRPr="00AE06C5">
        <w:tab/>
        <w:t>(a)</w:t>
      </w:r>
      <w:r w:rsidRPr="00AE06C5">
        <w:tab/>
      </w:r>
      <w:r w:rsidR="00871644" w:rsidRPr="00AE06C5">
        <w:t>ask for advice from the chief health officer</w:t>
      </w:r>
      <w:r w:rsidR="00DC6422" w:rsidRPr="00AE06C5">
        <w:t xml:space="preserve"> </w:t>
      </w:r>
      <w:r w:rsidR="00871644" w:rsidRPr="00AE06C5">
        <w:t xml:space="preserve">about the </w:t>
      </w:r>
      <w:r w:rsidR="00C6039A" w:rsidRPr="00AE06C5">
        <w:t>proposed direction</w:t>
      </w:r>
      <w:r w:rsidR="00BD3B29" w:rsidRPr="00AE06C5">
        <w:t xml:space="preserve"> or extension</w:t>
      </w:r>
      <w:r w:rsidR="00727905" w:rsidRPr="00AE06C5">
        <w:t xml:space="preserve"> and </w:t>
      </w:r>
      <w:r w:rsidR="00DC6422" w:rsidRPr="00AE06C5">
        <w:t xml:space="preserve">take </w:t>
      </w:r>
      <w:r w:rsidR="005B6971" w:rsidRPr="00AE06C5">
        <w:t xml:space="preserve">into </w:t>
      </w:r>
      <w:r w:rsidR="00DC6422" w:rsidRPr="00AE06C5">
        <w:t>account any advice given</w:t>
      </w:r>
      <w:r w:rsidR="00727905" w:rsidRPr="00AE06C5">
        <w:t>; and</w:t>
      </w:r>
    </w:p>
    <w:p w14:paraId="0F9BBC00" w14:textId="77777777" w:rsidR="00357EA7" w:rsidRPr="00AE06C5" w:rsidRDefault="00727905" w:rsidP="00D650F8">
      <w:pPr>
        <w:pStyle w:val="Ipara"/>
      </w:pPr>
      <w:r w:rsidRPr="00AE06C5">
        <w:tab/>
        <w:t>(b)</w:t>
      </w:r>
      <w:r w:rsidRPr="00AE06C5">
        <w:tab/>
      </w:r>
      <w:r w:rsidR="00EF2834" w:rsidRPr="00AE06C5">
        <w:t>consult</w:t>
      </w:r>
      <w:r w:rsidR="00D650F8" w:rsidRPr="00AE06C5">
        <w:t xml:space="preserve"> </w:t>
      </w:r>
      <w:r w:rsidR="00AE0608" w:rsidRPr="00AE06C5">
        <w:t>the Chief Minister</w:t>
      </w:r>
      <w:r w:rsidR="00357EA7" w:rsidRPr="00AE06C5">
        <w:t>; and</w:t>
      </w:r>
    </w:p>
    <w:p w14:paraId="5FE191A7" w14:textId="7E168537" w:rsidR="001E2B24" w:rsidRPr="00AE06C5" w:rsidRDefault="00357EA7" w:rsidP="00357EA7">
      <w:pPr>
        <w:pStyle w:val="Ipara"/>
      </w:pPr>
      <w:r w:rsidRPr="00AE06C5">
        <w:tab/>
        <w:t>(c)</w:t>
      </w:r>
      <w:r w:rsidRPr="00AE06C5">
        <w:tab/>
        <w:t xml:space="preserve">consult the human rights commissioner about whether the direction </w:t>
      </w:r>
      <w:r w:rsidR="00B44E62" w:rsidRPr="00AE06C5">
        <w:t>or extension are</w:t>
      </w:r>
      <w:r w:rsidRPr="00AE06C5">
        <w:t xml:space="preserve"> consistent with human rights.</w:t>
      </w:r>
    </w:p>
    <w:p w14:paraId="63BDCB27" w14:textId="55FD88B3" w:rsidR="004E7F00" w:rsidRPr="00AE06C5" w:rsidRDefault="00D57CB6" w:rsidP="00777C8E">
      <w:pPr>
        <w:pStyle w:val="IMain"/>
      </w:pPr>
      <w:r w:rsidRPr="00AE06C5">
        <w:tab/>
        <w:t>(</w:t>
      </w:r>
      <w:r w:rsidR="00B04431" w:rsidRPr="00AE06C5">
        <w:t>2</w:t>
      </w:r>
      <w:r w:rsidRPr="00AE06C5">
        <w:t>)</w:t>
      </w:r>
      <w:r w:rsidR="00C32505" w:rsidRPr="00AE06C5">
        <w:tab/>
      </w:r>
      <w:r w:rsidR="001F1A17" w:rsidRPr="00AE06C5">
        <w:t xml:space="preserve">However, if </w:t>
      </w:r>
      <w:r w:rsidR="004E7F00" w:rsidRPr="00AE06C5">
        <w:t>the Minister considers</w:t>
      </w:r>
      <w:r w:rsidR="001E300A" w:rsidRPr="00AE06C5">
        <w:t xml:space="preserve"> it is necessary </w:t>
      </w:r>
      <w:r w:rsidR="00101A40" w:rsidRPr="00AE06C5">
        <w:t>for a direction</w:t>
      </w:r>
      <w:r w:rsidR="00B04899" w:rsidRPr="00AE06C5">
        <w:t xml:space="preserve"> or extension</w:t>
      </w:r>
      <w:r w:rsidR="00101A40" w:rsidRPr="00AE06C5">
        <w:t xml:space="preserve"> to </w:t>
      </w:r>
      <w:r w:rsidR="00A4134D" w:rsidRPr="00AE06C5">
        <w:t xml:space="preserve">be made </w:t>
      </w:r>
      <w:r w:rsidR="00511182" w:rsidRPr="00AE06C5">
        <w:t>urgently to alleviate an immediate or imminent risk,</w:t>
      </w:r>
      <w:r w:rsidR="00101A40" w:rsidRPr="00AE06C5">
        <w:t xml:space="preserve"> </w:t>
      </w:r>
      <w:r w:rsidR="004E7F00" w:rsidRPr="00AE06C5">
        <w:t>the Minister—</w:t>
      </w:r>
    </w:p>
    <w:p w14:paraId="31957565" w14:textId="15AEDF19" w:rsidR="004E7F00" w:rsidRPr="00AE06C5" w:rsidRDefault="004E7F00" w:rsidP="004E7F00">
      <w:pPr>
        <w:pStyle w:val="Ipara"/>
      </w:pPr>
      <w:r w:rsidRPr="00AE06C5">
        <w:tab/>
        <w:t>(a)</w:t>
      </w:r>
      <w:r w:rsidRPr="00AE06C5">
        <w:tab/>
        <w:t>need not consult the human rights commissioner under subsection (1) (c); but</w:t>
      </w:r>
    </w:p>
    <w:p w14:paraId="0AD5E32F" w14:textId="77777777" w:rsidR="001871FC" w:rsidRPr="00AE06C5" w:rsidRDefault="004E7F00" w:rsidP="004E7F00">
      <w:pPr>
        <w:pStyle w:val="Ipara"/>
      </w:pPr>
      <w:r w:rsidRPr="00AE06C5">
        <w:tab/>
        <w:t>(b)</w:t>
      </w:r>
      <w:r w:rsidRPr="00AE06C5">
        <w:tab/>
        <w:t>must</w:t>
      </w:r>
      <w:r w:rsidR="001871FC" w:rsidRPr="00AE06C5">
        <w:t>—</w:t>
      </w:r>
    </w:p>
    <w:p w14:paraId="335FFA26" w14:textId="655EBE38" w:rsidR="001871FC" w:rsidRPr="00AE06C5" w:rsidRDefault="001871FC" w:rsidP="001871FC">
      <w:pPr>
        <w:pStyle w:val="Isubpara"/>
      </w:pPr>
      <w:r w:rsidRPr="00AE06C5">
        <w:tab/>
        <w:t>(i)</w:t>
      </w:r>
      <w:r w:rsidRPr="00AE06C5">
        <w:tab/>
        <w:t xml:space="preserve">include a statement in the direction </w:t>
      </w:r>
      <w:r w:rsidR="00B04899" w:rsidRPr="00AE06C5">
        <w:t xml:space="preserve">or extension </w:t>
      </w:r>
      <w:r w:rsidRPr="00AE06C5">
        <w:t>that the human rights commissioner has not been consulted</w:t>
      </w:r>
      <w:r w:rsidR="00A54D01" w:rsidRPr="00AE06C5">
        <w:t xml:space="preserve"> because the direction is needed urgently</w:t>
      </w:r>
      <w:r w:rsidRPr="00AE06C5">
        <w:t>; and</w:t>
      </w:r>
    </w:p>
    <w:p w14:paraId="08B8085F" w14:textId="34BA3A0D" w:rsidR="004E7F00" w:rsidRPr="00AE06C5" w:rsidRDefault="001871FC" w:rsidP="008661D5">
      <w:pPr>
        <w:pStyle w:val="Isubpara"/>
      </w:pPr>
      <w:r w:rsidRPr="00AE06C5">
        <w:lastRenderedPageBreak/>
        <w:tab/>
        <w:t>(ii)</w:t>
      </w:r>
      <w:r w:rsidRPr="00AE06C5">
        <w:tab/>
      </w:r>
      <w:r w:rsidR="003403A2" w:rsidRPr="00AE06C5">
        <w:t>consult</w:t>
      </w:r>
      <w:r w:rsidR="004E7F00" w:rsidRPr="00AE06C5">
        <w:t xml:space="preserve"> the human rights commissioner about the direction </w:t>
      </w:r>
      <w:r w:rsidR="00B04899" w:rsidRPr="00AE06C5">
        <w:t xml:space="preserve">or extension </w:t>
      </w:r>
      <w:r w:rsidR="004E7F00" w:rsidRPr="00AE06C5">
        <w:t xml:space="preserve">as soon as practicable after it is made. </w:t>
      </w:r>
    </w:p>
    <w:p w14:paraId="4C262675" w14:textId="5BA36623" w:rsidR="002923BF" w:rsidRPr="00AE06C5" w:rsidRDefault="001871FC" w:rsidP="001871FC">
      <w:pPr>
        <w:pStyle w:val="IMain"/>
      </w:pPr>
      <w:r w:rsidRPr="00AE06C5">
        <w:tab/>
        <w:t>(3)</w:t>
      </w:r>
      <w:r w:rsidRPr="00AE06C5">
        <w:tab/>
      </w:r>
      <w:r w:rsidR="00C32505" w:rsidRPr="00AE06C5">
        <w:t>The Minister must</w:t>
      </w:r>
      <w:r w:rsidR="00C663F2" w:rsidRPr="00AE06C5">
        <w:t>,</w:t>
      </w:r>
      <w:r w:rsidR="00C32505" w:rsidRPr="00AE06C5">
        <w:t xml:space="preserve"> </w:t>
      </w:r>
      <w:r w:rsidR="002923BF" w:rsidRPr="00AE06C5">
        <w:t xml:space="preserve">within 7 days after the </w:t>
      </w:r>
      <w:r w:rsidR="009E71E5" w:rsidRPr="00AE06C5">
        <w:t>Ministerial</w:t>
      </w:r>
      <w:r w:rsidR="002923BF" w:rsidRPr="00AE06C5">
        <w:t xml:space="preserve"> direction </w:t>
      </w:r>
      <w:r w:rsidR="00BD3B29" w:rsidRPr="00AE06C5">
        <w:t xml:space="preserve">or extension </w:t>
      </w:r>
      <w:r w:rsidR="002923BF" w:rsidRPr="00AE06C5">
        <w:t>is notified</w:t>
      </w:r>
      <w:r w:rsidR="00C663F2" w:rsidRPr="00AE06C5">
        <w:t>, give public notice of the following</w:t>
      </w:r>
      <w:r w:rsidR="002923BF" w:rsidRPr="00AE06C5">
        <w:t>:</w:t>
      </w:r>
    </w:p>
    <w:p w14:paraId="1FE475F9" w14:textId="77C77CDD" w:rsidR="00C32505" w:rsidRPr="00AE06C5" w:rsidRDefault="002923BF" w:rsidP="002923BF">
      <w:pPr>
        <w:pStyle w:val="Ipara"/>
      </w:pPr>
      <w:r w:rsidRPr="00AE06C5">
        <w:tab/>
        <w:t>(a)</w:t>
      </w:r>
      <w:r w:rsidRPr="00AE06C5">
        <w:tab/>
      </w:r>
      <w:r w:rsidR="00777C8E" w:rsidRPr="00AE06C5">
        <w:t>any advice given under subsection (</w:t>
      </w:r>
      <w:r w:rsidR="00B04431" w:rsidRPr="00AE06C5">
        <w:t>1</w:t>
      </w:r>
      <w:r w:rsidR="00777C8E" w:rsidRPr="00AE06C5">
        <w:t>) (a)</w:t>
      </w:r>
      <w:r w:rsidRPr="00AE06C5">
        <w:t>;</w:t>
      </w:r>
    </w:p>
    <w:p w14:paraId="3B0E1BBA" w14:textId="6AC8451F" w:rsidR="002923BF" w:rsidRPr="00AE06C5" w:rsidRDefault="002923BF" w:rsidP="00AE06C5">
      <w:pPr>
        <w:pStyle w:val="Ipara"/>
        <w:keepNext/>
      </w:pPr>
      <w:r w:rsidRPr="00AE06C5">
        <w:tab/>
        <w:t>(b)</w:t>
      </w:r>
      <w:r w:rsidRPr="00AE06C5">
        <w:tab/>
        <w:t xml:space="preserve">how </w:t>
      </w:r>
      <w:r w:rsidR="00120AC7" w:rsidRPr="00AE06C5">
        <w:t xml:space="preserve">the direction </w:t>
      </w:r>
      <w:r w:rsidR="00E03C80" w:rsidRPr="00AE06C5">
        <w:t xml:space="preserve">or extension </w:t>
      </w:r>
      <w:r w:rsidR="00120AC7" w:rsidRPr="00AE06C5">
        <w:t xml:space="preserve">is consistent with </w:t>
      </w:r>
      <w:r w:rsidR="001E4CB4" w:rsidRPr="00AE06C5">
        <w:t>human rights</w:t>
      </w:r>
      <w:r w:rsidR="00120AC7" w:rsidRPr="00AE06C5">
        <w:t>.</w:t>
      </w:r>
    </w:p>
    <w:p w14:paraId="15C143F4" w14:textId="51337D69" w:rsidR="00E624BB" w:rsidRPr="00AE06C5" w:rsidRDefault="00E624BB" w:rsidP="00777C8E">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9" w:tooltip="A2001-14" w:history="1">
        <w:r w:rsidR="00D01016" w:rsidRPr="00AE06C5">
          <w:rPr>
            <w:rStyle w:val="charCitHyperlinkAbbrev"/>
          </w:rPr>
          <w:t>Legislation Act</w:t>
        </w:r>
      </w:hyperlink>
      <w:r w:rsidRPr="00AE06C5">
        <w:t>, dict, pt</w:t>
      </w:r>
      <w:r w:rsidR="00B2662F" w:rsidRPr="00AE06C5">
        <w:t> </w:t>
      </w:r>
      <w:r w:rsidRPr="00AE06C5">
        <w:t>1)</w:t>
      </w:r>
      <w:r w:rsidR="002D5B10" w:rsidRPr="00AE06C5">
        <w:t>.</w:t>
      </w:r>
    </w:p>
    <w:p w14:paraId="3EC9BE97" w14:textId="53BD9AA4" w:rsidR="000567D3" w:rsidRPr="00AE06C5" w:rsidRDefault="00BC3616" w:rsidP="000567D3">
      <w:pPr>
        <w:pStyle w:val="IMain"/>
      </w:pPr>
      <w:r w:rsidRPr="00AE06C5">
        <w:tab/>
        <w:t>(</w:t>
      </w:r>
      <w:r w:rsidR="001871FC" w:rsidRPr="00AE06C5">
        <w:t>4</w:t>
      </w:r>
      <w:r w:rsidRPr="00AE06C5">
        <w:t>)</w:t>
      </w:r>
      <w:r w:rsidRPr="00AE06C5">
        <w:tab/>
      </w:r>
      <w:r w:rsidR="000567D3" w:rsidRPr="00AE06C5">
        <w:t>Also, the Minister must, within 7 days after receiving advice from the chief health officer under section 118</w:t>
      </w:r>
      <w:r w:rsidR="00505568" w:rsidRPr="00AE06C5">
        <w:t>S</w:t>
      </w:r>
      <w:r w:rsidR="000567D3" w:rsidRPr="00AE06C5">
        <w:t xml:space="preserve"> (3), give public notice of the advice.</w:t>
      </w:r>
    </w:p>
    <w:p w14:paraId="5348A47E" w14:textId="0001B89B" w:rsidR="001558DC" w:rsidRPr="00AE06C5" w:rsidRDefault="003D62B1" w:rsidP="003D62B1">
      <w:pPr>
        <w:pStyle w:val="IMain"/>
      </w:pPr>
      <w:r w:rsidRPr="00AE06C5">
        <w:tab/>
        <w:t>(</w:t>
      </w:r>
      <w:r w:rsidR="001871FC" w:rsidRPr="00AE06C5">
        <w:t>5</w:t>
      </w:r>
      <w:r w:rsidRPr="00AE06C5">
        <w:t>)</w:t>
      </w:r>
      <w:r w:rsidRPr="00AE06C5">
        <w:tab/>
      </w:r>
      <w:r w:rsidR="001E4CB4" w:rsidRPr="00AE06C5">
        <w:t>Subsections (1)</w:t>
      </w:r>
      <w:r w:rsidR="00D02716" w:rsidRPr="00AE06C5">
        <w:t>, (2) (b)</w:t>
      </w:r>
      <w:r w:rsidR="00770765" w:rsidRPr="00AE06C5">
        <w:t xml:space="preserve"> and</w:t>
      </w:r>
      <w:r w:rsidR="00D02716" w:rsidRPr="00AE06C5">
        <w:t xml:space="preserve"> (3)</w:t>
      </w:r>
      <w:r w:rsidR="001E4CB4" w:rsidRPr="00AE06C5">
        <w:t xml:space="preserve"> do not apply to a </w:t>
      </w:r>
      <w:r w:rsidR="009E71E5" w:rsidRPr="00AE06C5">
        <w:t>Ministerial</w:t>
      </w:r>
      <w:r w:rsidR="001E4CB4" w:rsidRPr="00AE06C5">
        <w:t xml:space="preserve"> direction</w:t>
      </w:r>
      <w:r w:rsidR="00D87BC7" w:rsidRPr="00AE06C5">
        <w:t xml:space="preserve"> that </w:t>
      </w:r>
      <w:r w:rsidR="000B2B8F" w:rsidRPr="00AE06C5">
        <w:t>remakes</w:t>
      </w:r>
      <w:r w:rsidR="00D87BC7" w:rsidRPr="00AE06C5">
        <w:t xml:space="preserve"> a </w:t>
      </w:r>
      <w:r w:rsidR="00BE1E1F" w:rsidRPr="00AE06C5">
        <w:t xml:space="preserve">Ministerial </w:t>
      </w:r>
      <w:r w:rsidR="00D87BC7" w:rsidRPr="00AE06C5">
        <w:t>direction</w:t>
      </w:r>
      <w:r w:rsidR="00C663F2" w:rsidRPr="00AE06C5">
        <w:t xml:space="preserve"> </w:t>
      </w:r>
      <w:r w:rsidR="0098561B" w:rsidRPr="00AE06C5">
        <w:t>already</w:t>
      </w:r>
      <w:r w:rsidR="001558DC" w:rsidRPr="00AE06C5">
        <w:t xml:space="preserve"> in force</w:t>
      </w:r>
      <w:r w:rsidR="00D578EF" w:rsidRPr="00AE06C5">
        <w:t xml:space="preserve"> </w:t>
      </w:r>
      <w:r w:rsidR="00D87BC7" w:rsidRPr="00AE06C5">
        <w:t>if</w:t>
      </w:r>
      <w:r w:rsidR="001558DC" w:rsidRPr="00AE06C5">
        <w:t xml:space="preserve"> </w:t>
      </w:r>
      <w:r w:rsidR="0053762A" w:rsidRPr="00AE06C5">
        <w:t xml:space="preserve">any </w:t>
      </w:r>
      <w:r w:rsidR="009B5934" w:rsidRPr="00AE06C5">
        <w:t>change</w:t>
      </w:r>
      <w:r w:rsidR="00F463EB" w:rsidRPr="00AE06C5">
        <w:t xml:space="preserve"> made</w:t>
      </w:r>
      <w:r w:rsidR="009B5934" w:rsidRPr="00AE06C5">
        <w:t xml:space="preserve"> </w:t>
      </w:r>
      <w:r w:rsidR="00816226" w:rsidRPr="00AE06C5">
        <w:t>by the</w:t>
      </w:r>
      <w:r w:rsidR="0098561B" w:rsidRPr="00AE06C5">
        <w:t xml:space="preserve"> </w:t>
      </w:r>
      <w:r w:rsidR="00EC3141" w:rsidRPr="00AE06C5">
        <w:t xml:space="preserve">remade </w:t>
      </w:r>
      <w:r w:rsidR="001558DC" w:rsidRPr="00AE06C5">
        <w:t>direction—</w:t>
      </w:r>
    </w:p>
    <w:p w14:paraId="443A2FCB" w14:textId="0ADE33AF" w:rsidR="001E4CB4" w:rsidRPr="00AE06C5" w:rsidRDefault="001558DC" w:rsidP="001558DC">
      <w:pPr>
        <w:pStyle w:val="Ipara"/>
      </w:pPr>
      <w:r w:rsidRPr="00AE06C5">
        <w:tab/>
        <w:t>(a)</w:t>
      </w:r>
      <w:r w:rsidRPr="00AE06C5">
        <w:tab/>
      </w:r>
      <w:r w:rsidR="0079410F" w:rsidRPr="00AE06C5">
        <w:t>is</w:t>
      </w:r>
      <w:r w:rsidR="009B5934" w:rsidRPr="00AE06C5">
        <w:t xml:space="preserve"> </w:t>
      </w:r>
      <w:r w:rsidRPr="00AE06C5">
        <w:t>minor or technical</w:t>
      </w:r>
      <w:r w:rsidR="009B5934" w:rsidRPr="00AE06C5">
        <w:t xml:space="preserve"> only</w:t>
      </w:r>
      <w:r w:rsidRPr="00AE06C5">
        <w:t>; or</w:t>
      </w:r>
    </w:p>
    <w:p w14:paraId="4EBA6112" w14:textId="62D3CD7E" w:rsidR="001558DC" w:rsidRPr="00AE06C5" w:rsidRDefault="001558DC" w:rsidP="001558DC">
      <w:pPr>
        <w:pStyle w:val="Ipara"/>
      </w:pPr>
      <w:r w:rsidRPr="00AE06C5">
        <w:tab/>
        <w:t>(b)</w:t>
      </w:r>
      <w:r w:rsidRPr="00AE06C5">
        <w:tab/>
      </w:r>
      <w:r w:rsidR="0053762A" w:rsidRPr="00AE06C5">
        <w:t>do</w:t>
      </w:r>
      <w:r w:rsidR="0079410F" w:rsidRPr="00AE06C5">
        <w:t>es</w:t>
      </w:r>
      <w:r w:rsidR="0053762A" w:rsidRPr="00AE06C5">
        <w:t xml:space="preserve"> not result in the remade direction being</w:t>
      </w:r>
      <w:r w:rsidRPr="00AE06C5">
        <w:t xml:space="preserve"> more restrictive than </w:t>
      </w:r>
      <w:r w:rsidR="005C01B2" w:rsidRPr="00AE06C5">
        <w:t xml:space="preserve">the </w:t>
      </w:r>
      <w:r w:rsidR="0053762A" w:rsidRPr="00AE06C5">
        <w:t xml:space="preserve">revoked </w:t>
      </w:r>
      <w:r w:rsidR="005C01B2" w:rsidRPr="00AE06C5">
        <w:t>direction.</w:t>
      </w:r>
    </w:p>
    <w:p w14:paraId="49E1A684" w14:textId="3B239166" w:rsidR="00884189" w:rsidRPr="00AE06C5" w:rsidRDefault="00884189" w:rsidP="00884189">
      <w:pPr>
        <w:pStyle w:val="IMain"/>
      </w:pPr>
      <w:r w:rsidRPr="00AE06C5">
        <w:tab/>
        <w:t>(</w:t>
      </w:r>
      <w:r w:rsidR="00D02716" w:rsidRPr="00AE06C5">
        <w:t>6</w:t>
      </w:r>
      <w:r w:rsidRPr="00AE06C5">
        <w:t>)</w:t>
      </w:r>
      <w:r w:rsidRPr="00AE06C5">
        <w:tab/>
        <w:t xml:space="preserve">If satisfied that </w:t>
      </w:r>
      <w:r w:rsidR="00047306" w:rsidRPr="00AE06C5">
        <w:t xml:space="preserve">subsections </w:t>
      </w:r>
      <w:r w:rsidR="00D02716" w:rsidRPr="00AE06C5">
        <w:t>(1), (2) (b)</w:t>
      </w:r>
      <w:r w:rsidR="00664703" w:rsidRPr="00AE06C5">
        <w:t xml:space="preserve"> and</w:t>
      </w:r>
      <w:r w:rsidR="00D02716" w:rsidRPr="00AE06C5">
        <w:t xml:space="preserve"> (3)</w:t>
      </w:r>
      <w:r w:rsidR="00047306" w:rsidRPr="00AE06C5">
        <w:t xml:space="preserve"> do not apply to a remade </w:t>
      </w:r>
      <w:r w:rsidR="00BE1E1F" w:rsidRPr="00AE06C5">
        <w:t xml:space="preserve">Ministerial </w:t>
      </w:r>
      <w:r w:rsidR="00047306" w:rsidRPr="00AE06C5">
        <w:t>direction because of subsection (</w:t>
      </w:r>
      <w:r w:rsidR="001871FC" w:rsidRPr="00AE06C5">
        <w:t>5</w:t>
      </w:r>
      <w:r w:rsidR="00047306" w:rsidRPr="00AE06C5">
        <w:t>), t</w:t>
      </w:r>
      <w:r w:rsidRPr="00AE06C5">
        <w:t xml:space="preserve">he Minister must include a statement </w:t>
      </w:r>
      <w:r w:rsidR="00047306" w:rsidRPr="00AE06C5">
        <w:t xml:space="preserve">to that effect in the </w:t>
      </w:r>
      <w:r w:rsidRPr="00AE06C5">
        <w:t>remade direction</w:t>
      </w:r>
      <w:r w:rsidR="00047306" w:rsidRPr="00AE06C5">
        <w:t>.</w:t>
      </w:r>
    </w:p>
    <w:p w14:paraId="375CE3C9" w14:textId="2621C140" w:rsidR="00896BBF" w:rsidRPr="00AE06C5" w:rsidRDefault="00047306" w:rsidP="00896BBF">
      <w:pPr>
        <w:pStyle w:val="IMain"/>
      </w:pPr>
      <w:r w:rsidRPr="00AE06C5">
        <w:tab/>
        <w:t>(</w:t>
      </w:r>
      <w:r w:rsidR="00D02716" w:rsidRPr="00AE06C5">
        <w:t>7</w:t>
      </w:r>
      <w:r w:rsidRPr="00AE06C5">
        <w:t>)</w:t>
      </w:r>
      <w:r w:rsidRPr="00AE06C5">
        <w:tab/>
        <w:t>A failure by the Minister to comply with subsection</w:t>
      </w:r>
      <w:r w:rsidR="00041FE6" w:rsidRPr="00AE06C5">
        <w:t xml:space="preserve"> (2)</w:t>
      </w:r>
      <w:r w:rsidR="00664703" w:rsidRPr="00AE06C5">
        <w:t xml:space="preserve"> (b)</w:t>
      </w:r>
      <w:r w:rsidR="00041FE6" w:rsidRPr="00AE06C5">
        <w:t>, (3) or</w:t>
      </w:r>
      <w:r w:rsidRPr="00AE06C5">
        <w:t xml:space="preserve"> (</w:t>
      </w:r>
      <w:r w:rsidR="006C3B5F" w:rsidRPr="00AE06C5">
        <w:t>6</w:t>
      </w:r>
      <w:r w:rsidRPr="00AE06C5">
        <w:t xml:space="preserve">) does not affect the validity of </w:t>
      </w:r>
      <w:r w:rsidR="00396485" w:rsidRPr="00AE06C5">
        <w:t>the</w:t>
      </w:r>
      <w:r w:rsidRPr="00AE06C5">
        <w:t xml:space="preserve"> </w:t>
      </w:r>
      <w:r w:rsidR="00BE1E1F" w:rsidRPr="00AE06C5">
        <w:t xml:space="preserve">Ministerial </w:t>
      </w:r>
      <w:r w:rsidRPr="00AE06C5">
        <w:t xml:space="preserve">direction. </w:t>
      </w:r>
    </w:p>
    <w:p w14:paraId="149A3B09" w14:textId="33A026B5" w:rsidR="00AC668B" w:rsidRPr="00AE06C5" w:rsidRDefault="00AC668B" w:rsidP="00AC668B">
      <w:pPr>
        <w:pStyle w:val="IH3Div"/>
      </w:pPr>
      <w:r w:rsidRPr="00AE06C5">
        <w:lastRenderedPageBreak/>
        <w:t>Division 6C.4</w:t>
      </w:r>
      <w:r w:rsidRPr="00AE06C5">
        <w:tab/>
      </w:r>
      <w:r w:rsidR="0053762A" w:rsidRPr="00AE06C5">
        <w:t>Chief health officer directions</w:t>
      </w:r>
    </w:p>
    <w:p w14:paraId="0997F20F" w14:textId="02DAAD67" w:rsidR="008907C7" w:rsidRPr="00AE06C5" w:rsidRDefault="00581975" w:rsidP="00AC668B">
      <w:pPr>
        <w:pStyle w:val="IH5Sec"/>
      </w:pPr>
      <w:r w:rsidRPr="00AE06C5">
        <w:t>118</w:t>
      </w:r>
      <w:r w:rsidR="005560CC" w:rsidRPr="00AE06C5">
        <w:t>U</w:t>
      </w:r>
      <w:r w:rsidR="00AC668B" w:rsidRPr="00AE06C5">
        <w:tab/>
      </w:r>
      <w:r w:rsidR="0053762A" w:rsidRPr="00AE06C5">
        <w:t>Chief health officer directions—general</w:t>
      </w:r>
      <w:r w:rsidR="004359CD" w:rsidRPr="00AE06C5">
        <w:t xml:space="preserve"> </w:t>
      </w:r>
    </w:p>
    <w:p w14:paraId="3377909A" w14:textId="78604868" w:rsidR="00070C68" w:rsidRPr="00AE06C5" w:rsidRDefault="008907C7" w:rsidP="00313F73">
      <w:pPr>
        <w:pStyle w:val="IMain"/>
        <w:keepNext/>
      </w:pPr>
      <w:r w:rsidRPr="00AE06C5">
        <w:tab/>
        <w:t>(1)</w:t>
      </w:r>
      <w:r w:rsidRPr="00AE06C5">
        <w:tab/>
      </w:r>
      <w:r w:rsidR="007B049A" w:rsidRPr="00AE06C5">
        <w:t>While a COVID-19 management declaration is in force</w:t>
      </w:r>
      <w:r w:rsidR="00345BBE" w:rsidRPr="00AE06C5">
        <w:t xml:space="preserve">, the chief health officer may make </w:t>
      </w:r>
      <w:r w:rsidR="001E24FA" w:rsidRPr="00AE06C5">
        <w:t xml:space="preserve">a direction </w:t>
      </w:r>
      <w:r w:rsidR="004359CD" w:rsidRPr="00AE06C5">
        <w:t xml:space="preserve">(a </w:t>
      </w:r>
      <w:r w:rsidR="0053762A" w:rsidRPr="00AE06C5">
        <w:rPr>
          <w:rStyle w:val="charBoldItals"/>
        </w:rPr>
        <w:t>chief health officer</w:t>
      </w:r>
      <w:r w:rsidR="004359CD" w:rsidRPr="00AE06C5">
        <w:rPr>
          <w:rStyle w:val="charBoldItals"/>
        </w:rPr>
        <w:t xml:space="preserve"> direction</w:t>
      </w:r>
      <w:r w:rsidR="004359CD" w:rsidRPr="00AE06C5">
        <w:t xml:space="preserve">) </w:t>
      </w:r>
      <w:r w:rsidR="001E24FA" w:rsidRPr="00AE06C5">
        <w:t xml:space="preserve">in relation to 1 or more of the </w:t>
      </w:r>
      <w:r w:rsidR="00345BBE" w:rsidRPr="00AE06C5">
        <w:t>following:</w:t>
      </w:r>
    </w:p>
    <w:p w14:paraId="60634539" w14:textId="04EEAD3A" w:rsidR="00824BEB" w:rsidRPr="00AE06C5" w:rsidRDefault="00DF1A6F" w:rsidP="00313F73">
      <w:pPr>
        <w:pStyle w:val="Ipara"/>
        <w:keepNext/>
      </w:pPr>
      <w:r w:rsidRPr="00AE06C5">
        <w:tab/>
        <w:t>(</w:t>
      </w:r>
      <w:r w:rsidR="00132237" w:rsidRPr="00AE06C5">
        <w:t>a</w:t>
      </w:r>
      <w:r w:rsidRPr="00AE06C5">
        <w:t>)</w:t>
      </w:r>
      <w:r w:rsidRPr="00AE06C5">
        <w:tab/>
      </w:r>
      <w:r w:rsidR="00571F68" w:rsidRPr="00AE06C5">
        <w:t xml:space="preserve">a </w:t>
      </w:r>
      <w:r w:rsidR="00070C68" w:rsidRPr="00AE06C5">
        <w:t>requirement for</w:t>
      </w:r>
      <w:r w:rsidRPr="00AE06C5">
        <w:t xml:space="preserve"> the</w:t>
      </w:r>
      <w:r w:rsidR="00070C68" w:rsidRPr="00AE06C5">
        <w:t xml:space="preserve"> medical examination or testing</w:t>
      </w:r>
      <w:r w:rsidRPr="00AE06C5">
        <w:t xml:space="preserve"> of </w:t>
      </w:r>
      <w:r w:rsidR="00571F68" w:rsidRPr="00AE06C5">
        <w:t>a person</w:t>
      </w:r>
      <w:r w:rsidR="00070C68" w:rsidRPr="00AE06C5">
        <w:t>;</w:t>
      </w:r>
    </w:p>
    <w:p w14:paraId="7274DDB2" w14:textId="3161C53F" w:rsidR="00132237" w:rsidRPr="00AE06C5" w:rsidRDefault="00070C68" w:rsidP="00C54BEA">
      <w:pPr>
        <w:pStyle w:val="Ipara"/>
      </w:pPr>
      <w:r w:rsidRPr="00AE06C5">
        <w:tab/>
        <w:t>(</w:t>
      </w:r>
      <w:r w:rsidR="00576ACF" w:rsidRPr="00AE06C5">
        <w:t>b</w:t>
      </w:r>
      <w:r w:rsidRPr="00AE06C5">
        <w:t>)</w:t>
      </w:r>
      <w:r w:rsidRPr="00AE06C5">
        <w:tab/>
        <w:t xml:space="preserve">the segregation or isolation of </w:t>
      </w:r>
      <w:r w:rsidR="009E1245" w:rsidRPr="00AE06C5">
        <w:t>a person</w:t>
      </w:r>
      <w:r w:rsidR="000F1F40" w:rsidRPr="00AE06C5">
        <w:t xml:space="preserve"> (a</w:t>
      </w:r>
      <w:r w:rsidR="007D7C8D" w:rsidRPr="00AE06C5">
        <w:t xml:space="preserve"> </w:t>
      </w:r>
      <w:r w:rsidR="007D7C8D" w:rsidRPr="00AE06C5">
        <w:rPr>
          <w:rStyle w:val="charBoldItals"/>
        </w:rPr>
        <w:t>segregation or</w:t>
      </w:r>
      <w:r w:rsidR="000F1F40" w:rsidRPr="00AE06C5">
        <w:t xml:space="preserve"> </w:t>
      </w:r>
      <w:r w:rsidR="000F1F40" w:rsidRPr="00AE06C5">
        <w:rPr>
          <w:rStyle w:val="charBoldItals"/>
        </w:rPr>
        <w:t>isolation direction</w:t>
      </w:r>
      <w:r w:rsidR="000F1F40" w:rsidRPr="00AE06C5">
        <w:t>)</w:t>
      </w:r>
      <w:r w:rsidR="00132237" w:rsidRPr="00AE06C5">
        <w:t>;</w:t>
      </w:r>
    </w:p>
    <w:p w14:paraId="0ABE611F" w14:textId="1C9DAD27" w:rsidR="004A1FE9" w:rsidRPr="00AE06C5" w:rsidRDefault="00132237" w:rsidP="00132237">
      <w:pPr>
        <w:pStyle w:val="Ipara"/>
      </w:pPr>
      <w:r w:rsidRPr="00AE06C5">
        <w:tab/>
        <w:t>(c)</w:t>
      </w:r>
      <w:r w:rsidRPr="00AE06C5">
        <w:tab/>
        <w:t>a requirement for the provision of information (including information about the identity of a person), or the production or keeping of documents.</w:t>
      </w:r>
    </w:p>
    <w:p w14:paraId="270D077E" w14:textId="3A535E3D" w:rsidR="00147ABA" w:rsidRPr="00AE06C5" w:rsidRDefault="00147ABA" w:rsidP="00147ABA">
      <w:pPr>
        <w:pStyle w:val="IMain"/>
      </w:pPr>
      <w:r w:rsidRPr="00AE06C5">
        <w:tab/>
        <w:t>(2)</w:t>
      </w:r>
      <w:r w:rsidRPr="00AE06C5">
        <w:tab/>
        <w:t xml:space="preserve">However, the chief health officer may only make </w:t>
      </w:r>
      <w:r w:rsidR="00132237" w:rsidRPr="00AE06C5">
        <w:t>a chief health officer</w:t>
      </w:r>
      <w:r w:rsidRPr="00AE06C5">
        <w:t xml:space="preserve"> direction if satisfied it is necessary to prevent or alleviate the risk presented by COVID-19.</w:t>
      </w:r>
    </w:p>
    <w:p w14:paraId="5741EB5D" w14:textId="364547F3" w:rsidR="003B6EE8" w:rsidRPr="00AE06C5" w:rsidRDefault="008907C7" w:rsidP="008907C7">
      <w:pPr>
        <w:pStyle w:val="IMain"/>
      </w:pPr>
      <w:r w:rsidRPr="00AE06C5">
        <w:tab/>
        <w:t>(</w:t>
      </w:r>
      <w:r w:rsidR="00F463EB" w:rsidRPr="00AE06C5">
        <w:t>3</w:t>
      </w:r>
      <w:r w:rsidRPr="00AE06C5">
        <w:t>)</w:t>
      </w:r>
      <w:r w:rsidRPr="00AE06C5">
        <w:tab/>
      </w:r>
      <w:r w:rsidR="00AE198D" w:rsidRPr="00AE06C5">
        <w:t xml:space="preserve">A </w:t>
      </w:r>
      <w:r w:rsidR="0053762A" w:rsidRPr="00AE06C5">
        <w:t>chief health officer</w:t>
      </w:r>
      <w:r w:rsidR="004359CD" w:rsidRPr="00AE06C5">
        <w:t xml:space="preserve"> </w:t>
      </w:r>
      <w:r w:rsidR="00AE198D" w:rsidRPr="00AE06C5">
        <w:t>direction</w:t>
      </w:r>
      <w:r w:rsidR="003B6EE8" w:rsidRPr="00AE06C5">
        <w:t>—</w:t>
      </w:r>
    </w:p>
    <w:p w14:paraId="4B3179E4" w14:textId="6A70F83F" w:rsidR="003B6EE8" w:rsidRPr="00AE06C5" w:rsidRDefault="003B6EE8" w:rsidP="003B6EE8">
      <w:pPr>
        <w:pStyle w:val="Ipara"/>
      </w:pPr>
      <w:r w:rsidRPr="00AE06C5">
        <w:tab/>
        <w:t>(a)</w:t>
      </w:r>
      <w:r w:rsidRPr="00AE06C5">
        <w:tab/>
        <w:t>must include a statement about—</w:t>
      </w:r>
    </w:p>
    <w:p w14:paraId="441E0402" w14:textId="7937E6D3" w:rsidR="003B6EE8" w:rsidRPr="00AE06C5" w:rsidRDefault="003B6EE8" w:rsidP="003B6EE8">
      <w:pPr>
        <w:pStyle w:val="Isubpara"/>
      </w:pPr>
      <w:r w:rsidRPr="00AE06C5">
        <w:tab/>
        <w:t>(i)</w:t>
      </w:r>
      <w:r w:rsidRPr="00AE06C5">
        <w:tab/>
        <w:t xml:space="preserve">the nature of the risk presented by </w:t>
      </w:r>
      <w:r w:rsidR="00E94908" w:rsidRPr="00AE06C5">
        <w:t>COVID-19</w:t>
      </w:r>
      <w:r w:rsidRPr="00AE06C5">
        <w:t>; and</w:t>
      </w:r>
    </w:p>
    <w:p w14:paraId="7CBDBF34" w14:textId="03B3DA82" w:rsidR="00147ABA" w:rsidRPr="00AE06C5" w:rsidRDefault="003B6EE8" w:rsidP="00F463EB">
      <w:pPr>
        <w:pStyle w:val="Isubpara"/>
      </w:pPr>
      <w:r w:rsidRPr="00AE06C5">
        <w:tab/>
        <w:t>(ii)</w:t>
      </w:r>
      <w:r w:rsidRPr="00AE06C5">
        <w:tab/>
        <w:t xml:space="preserve">the grounds on which the </w:t>
      </w:r>
      <w:r w:rsidR="00073DDE" w:rsidRPr="00AE06C5">
        <w:t>chief health officer</w:t>
      </w:r>
      <w:r w:rsidRPr="00AE06C5">
        <w:t xml:space="preserve"> believes the direction is necessary to prevent or alleviate the risk; and</w:t>
      </w:r>
    </w:p>
    <w:p w14:paraId="4F401F50" w14:textId="194A9E4D" w:rsidR="00B01885" w:rsidRPr="00AE06C5" w:rsidRDefault="00F463EB" w:rsidP="00B01885">
      <w:pPr>
        <w:pStyle w:val="Ipara"/>
      </w:pPr>
      <w:r w:rsidRPr="00AE06C5">
        <w:tab/>
        <w:t>(b)</w:t>
      </w:r>
      <w:r w:rsidRPr="00AE06C5">
        <w:tab/>
      </w:r>
      <w:r w:rsidR="004B786C" w:rsidRPr="00AE06C5">
        <w:t>may</w:t>
      </w:r>
      <w:r w:rsidR="00AF1A2F" w:rsidRPr="00AE06C5">
        <w:t xml:space="preserve"> state </w:t>
      </w:r>
      <w:r w:rsidR="004B786C" w:rsidRPr="00AE06C5">
        <w:t>grounds on which the chief health officer may exempt a person from complying with the direction</w:t>
      </w:r>
      <w:r w:rsidR="0099600E" w:rsidRPr="00AE06C5">
        <w:t>.</w:t>
      </w:r>
    </w:p>
    <w:p w14:paraId="42DF932D" w14:textId="7B0EC5E5" w:rsidR="00E81E2A" w:rsidRPr="00AE06C5" w:rsidRDefault="0045124D" w:rsidP="004A0448">
      <w:pPr>
        <w:pStyle w:val="IMain"/>
      </w:pPr>
      <w:r w:rsidRPr="00AE06C5">
        <w:tab/>
      </w:r>
      <w:r w:rsidR="000F1F40" w:rsidRPr="00AE06C5">
        <w:t>(4)</w:t>
      </w:r>
      <w:r w:rsidR="000F1F40" w:rsidRPr="00AE06C5">
        <w:tab/>
        <w:t xml:space="preserve">Any ground stated under subsection (3) (b) must comply with </w:t>
      </w:r>
      <w:r w:rsidR="000B7576" w:rsidRPr="00AE06C5">
        <w:t>the</w:t>
      </w:r>
      <w:r w:rsidR="000F1F40" w:rsidRPr="00AE06C5">
        <w:t xml:space="preserve"> requirements </w:t>
      </w:r>
      <w:r w:rsidR="000B7576" w:rsidRPr="00AE06C5">
        <w:t xml:space="preserve">(if any) </w:t>
      </w:r>
      <w:r w:rsidR="000F1F40" w:rsidRPr="00AE06C5">
        <w:t>under a chief health officer exemption guideline</w:t>
      </w:r>
      <w:r w:rsidR="000B7576" w:rsidRPr="00AE06C5">
        <w:t xml:space="preserve"> in relation to the ground</w:t>
      </w:r>
      <w:r w:rsidR="000F1F40" w:rsidRPr="00AE06C5">
        <w:t>.</w:t>
      </w:r>
    </w:p>
    <w:p w14:paraId="69D00B82" w14:textId="31170D73" w:rsidR="008567CD" w:rsidRPr="00AE06C5" w:rsidRDefault="004A0448" w:rsidP="00F86A0A">
      <w:pPr>
        <w:pStyle w:val="IMain"/>
      </w:pPr>
      <w:r w:rsidRPr="00AE06C5">
        <w:tab/>
        <w:t>(</w:t>
      </w:r>
      <w:r w:rsidR="008567CD" w:rsidRPr="00AE06C5">
        <w:t>5</w:t>
      </w:r>
      <w:r w:rsidRPr="00AE06C5">
        <w:t>)</w:t>
      </w:r>
      <w:r w:rsidRPr="00AE06C5">
        <w:tab/>
      </w:r>
      <w:r w:rsidR="009B1DCD" w:rsidRPr="00AE06C5">
        <w:t>A chief health officer direction made in relation to a particular person must be in writing</w:t>
      </w:r>
      <w:r w:rsidR="00BE1E1F" w:rsidRPr="00AE06C5">
        <w:t xml:space="preserve"> and given to the person</w:t>
      </w:r>
      <w:r w:rsidR="009B1DCD" w:rsidRPr="00AE06C5">
        <w:t>.</w:t>
      </w:r>
    </w:p>
    <w:p w14:paraId="07E2A753" w14:textId="169CC63E" w:rsidR="000568F3" w:rsidRPr="00AE06C5" w:rsidRDefault="009B1DCD" w:rsidP="00BE1E1F">
      <w:pPr>
        <w:pStyle w:val="IMain"/>
      </w:pPr>
      <w:r w:rsidRPr="00AE06C5">
        <w:tab/>
        <w:t>(</w:t>
      </w:r>
      <w:r w:rsidR="008567CD" w:rsidRPr="00AE06C5">
        <w:t>6</w:t>
      </w:r>
      <w:r w:rsidRPr="00AE06C5">
        <w:t>)</w:t>
      </w:r>
      <w:r w:rsidRPr="00AE06C5">
        <w:tab/>
        <w:t>A chief health officer direction made other than in relation to a particular person is a notifiable instrument.</w:t>
      </w:r>
    </w:p>
    <w:p w14:paraId="5C8FA2E1" w14:textId="49BCC801" w:rsidR="004A0448" w:rsidRPr="00AE06C5" w:rsidRDefault="00BE0592" w:rsidP="00BE0592">
      <w:pPr>
        <w:pStyle w:val="IH5Sec"/>
      </w:pPr>
      <w:r w:rsidRPr="00AE06C5">
        <w:lastRenderedPageBreak/>
        <w:t>118</w:t>
      </w:r>
      <w:r w:rsidR="005560CC" w:rsidRPr="00AE06C5">
        <w:t>V</w:t>
      </w:r>
      <w:r w:rsidRPr="00AE06C5">
        <w:tab/>
      </w:r>
      <w:r w:rsidR="004A0448" w:rsidRPr="00AE06C5">
        <w:t xml:space="preserve">Chief health officer directions—additional </w:t>
      </w:r>
      <w:r w:rsidR="004E5850" w:rsidRPr="00AE06C5">
        <w:t>matters</w:t>
      </w:r>
      <w:r w:rsidR="004A0448" w:rsidRPr="00AE06C5">
        <w:t xml:space="preserve"> for </w:t>
      </w:r>
      <w:r w:rsidR="00721E0E" w:rsidRPr="00AE06C5">
        <w:t xml:space="preserve">segregation </w:t>
      </w:r>
      <w:r w:rsidR="007D7C8D" w:rsidRPr="00AE06C5">
        <w:t>or</w:t>
      </w:r>
      <w:r w:rsidR="00721E0E" w:rsidRPr="00AE06C5">
        <w:t xml:space="preserve"> </w:t>
      </w:r>
      <w:r w:rsidR="004A0448" w:rsidRPr="00AE06C5">
        <w:t>isolation directions</w:t>
      </w:r>
    </w:p>
    <w:p w14:paraId="349464F3" w14:textId="279B5B15" w:rsidR="004A0448" w:rsidRPr="00AE06C5" w:rsidRDefault="004A0448" w:rsidP="00313F73">
      <w:pPr>
        <w:pStyle w:val="IMain"/>
        <w:keepNext/>
        <w:keepLines/>
      </w:pPr>
      <w:r w:rsidRPr="00AE06C5">
        <w:tab/>
        <w:t>(1)</w:t>
      </w:r>
      <w:r w:rsidRPr="00AE06C5">
        <w:tab/>
        <w:t>A</w:t>
      </w:r>
      <w:r w:rsidR="007D7C8D" w:rsidRPr="00AE06C5">
        <w:t xml:space="preserve"> segregation or </w:t>
      </w:r>
      <w:r w:rsidRPr="00AE06C5">
        <w:t>isolation direction, whether made in relation to a particular person or not, must not require a person to be segregated or isolated for more than 14 days on each occasion the direction applies to the person.</w:t>
      </w:r>
    </w:p>
    <w:p w14:paraId="3BF17F77" w14:textId="77777777" w:rsidR="004A0448" w:rsidRPr="00AE06C5" w:rsidRDefault="004A0448" w:rsidP="004A0448">
      <w:pPr>
        <w:pStyle w:val="aExamHdgss"/>
      </w:pPr>
      <w:r w:rsidRPr="00AE06C5">
        <w:t>Example—occasion direction applies to a person</w:t>
      </w:r>
    </w:p>
    <w:p w14:paraId="3AB3D31E" w14:textId="77777777" w:rsidR="004A0448" w:rsidRPr="00AE06C5" w:rsidRDefault="004A0448" w:rsidP="004A0448">
      <w:pPr>
        <w:pStyle w:val="aExamss"/>
      </w:pPr>
      <w:r w:rsidRPr="00AE06C5">
        <w:t>A direction requiring a person to quarantine at a place because they are a close contact of a person diagnosed with COVID-19 may apply to the person on each occasion they are identified as a close contact.</w:t>
      </w:r>
    </w:p>
    <w:p w14:paraId="1FB70C67" w14:textId="22A24FA0" w:rsidR="004A0448" w:rsidRPr="00AE06C5" w:rsidRDefault="004A0448" w:rsidP="004A0448">
      <w:pPr>
        <w:pStyle w:val="IMain"/>
      </w:pPr>
      <w:r w:rsidRPr="00AE06C5">
        <w:tab/>
        <w:t>(2)</w:t>
      </w:r>
      <w:r w:rsidRPr="00AE06C5">
        <w:tab/>
        <w:t>However, a</w:t>
      </w:r>
      <w:r w:rsidR="00F72205" w:rsidRPr="00AE06C5">
        <w:t xml:space="preserve"> segregation or</w:t>
      </w:r>
      <w:r w:rsidRPr="00AE06C5">
        <w:t xml:space="preserve"> isolation direction may require a person to be segregated or isolated for longer than 14 days if the person—</w:t>
      </w:r>
    </w:p>
    <w:p w14:paraId="4C63917A" w14:textId="31B1E496" w:rsidR="004A0448" w:rsidRPr="00AE06C5" w:rsidRDefault="004A0448" w:rsidP="004A0448">
      <w:pPr>
        <w:pStyle w:val="Ipara"/>
      </w:pPr>
      <w:r w:rsidRPr="00AE06C5">
        <w:tab/>
        <w:t>(a)</w:t>
      </w:r>
      <w:r w:rsidRPr="00AE06C5">
        <w:tab/>
        <w:t>tests positive to COVID-19; or</w:t>
      </w:r>
    </w:p>
    <w:p w14:paraId="22D0C8CB" w14:textId="710BBA48" w:rsidR="004A0448" w:rsidRPr="00AE06C5" w:rsidRDefault="004A0448" w:rsidP="004A0448">
      <w:pPr>
        <w:pStyle w:val="Ipara"/>
      </w:pPr>
      <w:r w:rsidRPr="00AE06C5">
        <w:tab/>
        <w:t>(b)</w:t>
      </w:r>
      <w:r w:rsidRPr="00AE06C5">
        <w:tab/>
        <w:t>has not been tested for COVID-19 as required under the direction; or</w:t>
      </w:r>
    </w:p>
    <w:p w14:paraId="448A95D7" w14:textId="481E6069" w:rsidR="00B57D6C" w:rsidRPr="00AE06C5" w:rsidRDefault="004A0448" w:rsidP="00F86A0A">
      <w:pPr>
        <w:pStyle w:val="Ipara"/>
      </w:pPr>
      <w:r w:rsidRPr="00AE06C5">
        <w:tab/>
        <w:t>(c)</w:t>
      </w:r>
      <w:r w:rsidRPr="00AE06C5">
        <w:tab/>
        <w:t>has not returned a negative result for COVID-19 when tested as required under the direction.</w:t>
      </w:r>
    </w:p>
    <w:p w14:paraId="5937C451" w14:textId="1B0C0ADD" w:rsidR="007B04AC" w:rsidRPr="00AE06C5" w:rsidRDefault="007B04AC" w:rsidP="007B04AC">
      <w:pPr>
        <w:pStyle w:val="IMain"/>
      </w:pPr>
      <w:r w:rsidRPr="00AE06C5">
        <w:tab/>
        <w:t>(3)</w:t>
      </w:r>
      <w:r w:rsidRPr="00AE06C5">
        <w:tab/>
        <w:t>Despite any requirement under a segregation or isolation direction for a person to remain at a place, the person may leave the place in an emergency.</w:t>
      </w:r>
    </w:p>
    <w:p w14:paraId="4B73420C" w14:textId="77777777" w:rsidR="007B04AC" w:rsidRPr="00E40D3D" w:rsidRDefault="007B04AC" w:rsidP="00E40D3D">
      <w:pPr>
        <w:pStyle w:val="aExamHdgss"/>
      </w:pPr>
      <w:r w:rsidRPr="00E40D3D">
        <w:t>Examples—emergency</w:t>
      </w:r>
    </w:p>
    <w:p w14:paraId="1FB9B269" w14:textId="1E2392BF" w:rsidR="007B04AC" w:rsidRPr="00AE06C5" w:rsidRDefault="007B04AC" w:rsidP="00E40D3D">
      <w:pPr>
        <w:pStyle w:val="aExamINumss"/>
      </w:pPr>
      <w:r w:rsidRPr="00AE06C5">
        <w:t>1</w:t>
      </w:r>
      <w:r w:rsidR="00E40D3D">
        <w:tab/>
      </w:r>
      <w:r w:rsidRPr="00AE06C5">
        <w:t>the person is required to evacuate the place in an emergency such as a fire</w:t>
      </w:r>
    </w:p>
    <w:p w14:paraId="31FE16C6" w14:textId="305C0DAE" w:rsidR="007B04AC" w:rsidRPr="00AE06C5" w:rsidRDefault="00AE06C5" w:rsidP="00E40D3D">
      <w:pPr>
        <w:pStyle w:val="aExamINumss"/>
      </w:pPr>
      <w:r w:rsidRPr="00AE06C5">
        <w:t>2</w:t>
      </w:r>
      <w:r w:rsidRPr="00AE06C5">
        <w:tab/>
      </w:r>
      <w:r w:rsidR="007B04AC" w:rsidRPr="00AE06C5">
        <w:t>the person needs urgent medical treatment</w:t>
      </w:r>
    </w:p>
    <w:p w14:paraId="1C991A5C" w14:textId="2A5595AE" w:rsidR="007B04AC" w:rsidRPr="00AE06C5" w:rsidRDefault="00AE06C5" w:rsidP="00E40D3D">
      <w:pPr>
        <w:pStyle w:val="aExamINumss"/>
      </w:pPr>
      <w:r w:rsidRPr="00AE06C5">
        <w:rPr>
          <w:rFonts w:eastAsiaTheme="minorHAnsi"/>
        </w:rPr>
        <w:t>3</w:t>
      </w:r>
      <w:r w:rsidRPr="00AE06C5">
        <w:rPr>
          <w:rFonts w:eastAsiaTheme="minorHAnsi"/>
        </w:rPr>
        <w:tab/>
      </w:r>
      <w:r w:rsidR="007B04AC" w:rsidRPr="00AE06C5">
        <w:t>the person is escaping family violence</w:t>
      </w:r>
    </w:p>
    <w:p w14:paraId="7A1F4953" w14:textId="39F29229" w:rsidR="007D7C8D" w:rsidRDefault="007B04AC" w:rsidP="007B04AC">
      <w:pPr>
        <w:pStyle w:val="IMain"/>
      </w:pPr>
      <w:r w:rsidRPr="00AE06C5">
        <w:tab/>
        <w:t>(4)</w:t>
      </w:r>
      <w:r w:rsidRPr="00AE06C5">
        <w:tab/>
        <w:t>A segregation or isolation direction may describe the circumstances of an emergency to which subsection (3) applies.</w:t>
      </w:r>
    </w:p>
    <w:p w14:paraId="24A865F3" w14:textId="77777777" w:rsidR="00BA2DEF" w:rsidRPr="00A161CE" w:rsidRDefault="00BA2DEF" w:rsidP="00BA2DEF">
      <w:pPr>
        <w:pStyle w:val="IMain"/>
      </w:pPr>
      <w:r w:rsidRPr="00A161CE">
        <w:tab/>
        <w:t>(5)</w:t>
      </w:r>
      <w:r w:rsidRPr="00A161CE">
        <w:tab/>
        <w:t>If the chief health officer makes a segregation or isolation direction in relation to a particular person, the chief health officer must give a copy of the direction to the public advocate.</w:t>
      </w:r>
    </w:p>
    <w:p w14:paraId="4446D4BB" w14:textId="7CD3B33F" w:rsidR="00BE0592" w:rsidRPr="00AE06C5" w:rsidRDefault="004A0448" w:rsidP="00BE0592">
      <w:pPr>
        <w:pStyle w:val="IH5Sec"/>
      </w:pPr>
      <w:r w:rsidRPr="00AE06C5">
        <w:lastRenderedPageBreak/>
        <w:t>118W</w:t>
      </w:r>
      <w:r w:rsidRPr="00AE06C5">
        <w:tab/>
      </w:r>
      <w:r w:rsidR="0053762A" w:rsidRPr="00AE06C5">
        <w:t>Chief health officer</w:t>
      </w:r>
      <w:r w:rsidR="00BE0592" w:rsidRPr="00AE06C5">
        <w:t xml:space="preserve"> directions—</w:t>
      </w:r>
      <w:r w:rsidR="000C3313" w:rsidRPr="00AE06C5">
        <w:t>duration</w:t>
      </w:r>
    </w:p>
    <w:p w14:paraId="0000109A" w14:textId="2ED4C97A" w:rsidR="00BE1E1F" w:rsidRPr="00AE06C5" w:rsidRDefault="000C3313" w:rsidP="00313F73">
      <w:pPr>
        <w:pStyle w:val="IMain"/>
        <w:keepNext/>
      </w:pPr>
      <w:r w:rsidRPr="00AE06C5">
        <w:tab/>
        <w:t>(1)</w:t>
      </w:r>
      <w:r w:rsidRPr="00AE06C5">
        <w:tab/>
      </w:r>
      <w:r w:rsidR="00BE0592" w:rsidRPr="00AE06C5">
        <w:t xml:space="preserve">A </w:t>
      </w:r>
      <w:r w:rsidR="0053762A" w:rsidRPr="00AE06C5">
        <w:t>chief health officer</w:t>
      </w:r>
      <w:r w:rsidR="00BE0592" w:rsidRPr="00AE06C5">
        <w:t xml:space="preserve"> direction</w:t>
      </w:r>
      <w:r w:rsidR="004D25E1" w:rsidRPr="00AE06C5">
        <w:t xml:space="preserve"> </w:t>
      </w:r>
      <w:r w:rsidRPr="00AE06C5">
        <w:t>comes into force</w:t>
      </w:r>
      <w:r w:rsidR="00BE1E1F" w:rsidRPr="00AE06C5">
        <w:t>—</w:t>
      </w:r>
    </w:p>
    <w:p w14:paraId="16BC8E0E" w14:textId="03EBEFE7" w:rsidR="000C3313" w:rsidRPr="00AE06C5" w:rsidRDefault="00BE1E1F" w:rsidP="00BE1E1F">
      <w:pPr>
        <w:pStyle w:val="Ipara"/>
      </w:pPr>
      <w:r w:rsidRPr="00AE06C5">
        <w:tab/>
        <w:t>(a)</w:t>
      </w:r>
      <w:r w:rsidRPr="00AE06C5">
        <w:tab/>
        <w:t>for a direction made other than in relation to a particular person—</w:t>
      </w:r>
      <w:r w:rsidR="00D2546B" w:rsidRPr="00AE06C5">
        <w:t xml:space="preserve">immediately after </w:t>
      </w:r>
      <w:r w:rsidR="000C3313" w:rsidRPr="00AE06C5">
        <w:t>it is made, or at a later time stated in the direction</w:t>
      </w:r>
      <w:r w:rsidR="00D2546B" w:rsidRPr="00AE06C5">
        <w:t>; or</w:t>
      </w:r>
    </w:p>
    <w:p w14:paraId="565C6493" w14:textId="7E6B560E" w:rsidR="002C6764" w:rsidRPr="00AE06C5" w:rsidRDefault="00D2546B" w:rsidP="00F86A0A">
      <w:pPr>
        <w:pStyle w:val="Ipara"/>
      </w:pPr>
      <w:r w:rsidRPr="00AE06C5">
        <w:tab/>
        <w:t>(b)</w:t>
      </w:r>
      <w:r w:rsidRPr="00AE06C5">
        <w:tab/>
        <w:t xml:space="preserve">for a direction made in relation to a particular person—immediately after it is given to the person, or at a later time stated in the direction. </w:t>
      </w:r>
    </w:p>
    <w:p w14:paraId="718A2F2A" w14:textId="51DC021E" w:rsidR="008B0374" w:rsidRPr="00AE06C5" w:rsidRDefault="004D25E1" w:rsidP="008B0374">
      <w:pPr>
        <w:pStyle w:val="IMain"/>
      </w:pPr>
      <w:r w:rsidRPr="00AE06C5">
        <w:tab/>
        <w:t>(2)</w:t>
      </w:r>
      <w:r w:rsidRPr="00AE06C5">
        <w:tab/>
        <w:t xml:space="preserve">A chief health officer direction made other than in relation to a particular person </w:t>
      </w:r>
      <w:r w:rsidR="000C3313" w:rsidRPr="00AE06C5">
        <w:t>remains in force for the period, not longer than 90</w:t>
      </w:r>
      <w:r w:rsidR="008B0374" w:rsidRPr="00AE06C5">
        <w:t> </w:t>
      </w:r>
      <w:r w:rsidR="000C3313" w:rsidRPr="00AE06C5">
        <w:t>days, stated in the direction.</w:t>
      </w:r>
    </w:p>
    <w:p w14:paraId="0BDB3C9E" w14:textId="37409DF2" w:rsidR="00BE67D2" w:rsidRPr="00AE06C5" w:rsidRDefault="004B5181" w:rsidP="000568F3">
      <w:pPr>
        <w:pStyle w:val="IMain"/>
      </w:pPr>
      <w:r w:rsidRPr="00AE06C5">
        <w:tab/>
        <w:t>(3)</w:t>
      </w:r>
      <w:r w:rsidRPr="00AE06C5">
        <w:tab/>
      </w:r>
      <w:r w:rsidR="00396485" w:rsidRPr="00AE06C5">
        <w:t>For a chief health officer direction made other than in relation to a particular person, t</w:t>
      </w:r>
      <w:r w:rsidRPr="00AE06C5">
        <w:t xml:space="preserve">he chief health officer may extend the period for which </w:t>
      </w:r>
      <w:r w:rsidR="00396485" w:rsidRPr="00AE06C5">
        <w:t>the direction</w:t>
      </w:r>
      <w:r w:rsidRPr="00AE06C5">
        <w:t xml:space="preserve"> is to remain in force on 1 or more occasions, for the period, not longer than 90 days on each occasion, stated in the extension.</w:t>
      </w:r>
    </w:p>
    <w:p w14:paraId="74B14094" w14:textId="444AE078" w:rsidR="00BE67D2" w:rsidRPr="00AE06C5" w:rsidRDefault="00BE67D2" w:rsidP="00BE67D2">
      <w:pPr>
        <w:pStyle w:val="IMain"/>
      </w:pPr>
      <w:r w:rsidRPr="00AE06C5">
        <w:tab/>
        <w:t>(</w:t>
      </w:r>
      <w:r w:rsidR="000568F3" w:rsidRPr="00AE06C5">
        <w:t>4</w:t>
      </w:r>
      <w:r w:rsidRPr="00AE06C5">
        <w:t>)</w:t>
      </w:r>
      <w:r w:rsidRPr="00AE06C5">
        <w:tab/>
        <w:t>An extension of a chief health officer direction made in relation to a particular person must be in writing.</w:t>
      </w:r>
    </w:p>
    <w:p w14:paraId="75A05124" w14:textId="11579B22" w:rsidR="00991517" w:rsidRPr="00AE06C5" w:rsidRDefault="00BE67D2" w:rsidP="00BE67D2">
      <w:pPr>
        <w:pStyle w:val="IMain"/>
      </w:pPr>
      <w:r w:rsidRPr="00AE06C5">
        <w:tab/>
        <w:t>(</w:t>
      </w:r>
      <w:r w:rsidR="000568F3" w:rsidRPr="00AE06C5">
        <w:t>5</w:t>
      </w:r>
      <w:r w:rsidRPr="00AE06C5">
        <w:t>)</w:t>
      </w:r>
      <w:r w:rsidRPr="00AE06C5">
        <w:tab/>
        <w:t>An extension of a chief health officer direction made other than in relation to a particular person is a notifiable instrument.</w:t>
      </w:r>
    </w:p>
    <w:p w14:paraId="56FB880F" w14:textId="6853364B" w:rsidR="00BE67D2" w:rsidRPr="00AE06C5" w:rsidRDefault="00BE67D2" w:rsidP="00BE67D2">
      <w:pPr>
        <w:pStyle w:val="IH5Sec"/>
      </w:pPr>
      <w:r w:rsidRPr="00AE06C5">
        <w:t>118</w:t>
      </w:r>
      <w:r w:rsidR="008567CD" w:rsidRPr="00AE06C5">
        <w:t>X</w:t>
      </w:r>
      <w:r w:rsidRPr="00AE06C5">
        <w:tab/>
        <w:t>Chief health officer directions—review</w:t>
      </w:r>
    </w:p>
    <w:p w14:paraId="1173E44D" w14:textId="068AB841" w:rsidR="00BE67D2" w:rsidRPr="00AE06C5" w:rsidRDefault="00BE0592" w:rsidP="005F7FD1">
      <w:pPr>
        <w:pStyle w:val="IMain"/>
      </w:pPr>
      <w:r w:rsidRPr="00AE06C5">
        <w:tab/>
        <w:t>(</w:t>
      </w:r>
      <w:r w:rsidR="00BE67D2" w:rsidRPr="00AE06C5">
        <w:t>1</w:t>
      </w:r>
      <w:r w:rsidRPr="00AE06C5">
        <w:t>)</w:t>
      </w:r>
      <w:r w:rsidRPr="00AE06C5">
        <w:tab/>
      </w:r>
      <w:r w:rsidR="00BE67D2" w:rsidRPr="00AE06C5">
        <w:t>This section applies to a chief health officer direction</w:t>
      </w:r>
      <w:r w:rsidR="007C4072" w:rsidRPr="00AE06C5">
        <w:t xml:space="preserve"> </w:t>
      </w:r>
      <w:r w:rsidR="007E223A" w:rsidRPr="00AE06C5">
        <w:t>(</w:t>
      </w:r>
      <w:r w:rsidR="007C4072" w:rsidRPr="00AE06C5">
        <w:t xml:space="preserve">including </w:t>
      </w:r>
      <w:r w:rsidR="00667B34" w:rsidRPr="00AE06C5">
        <w:t>any extension</w:t>
      </w:r>
      <w:r w:rsidR="007E223A" w:rsidRPr="00AE06C5">
        <w:t>)</w:t>
      </w:r>
      <w:r w:rsidR="00BE67D2" w:rsidRPr="00AE06C5">
        <w:t xml:space="preserve"> made other than in relation to a particular person.</w:t>
      </w:r>
    </w:p>
    <w:p w14:paraId="3FA561EB" w14:textId="6A85EB6F" w:rsidR="00BE67D2" w:rsidRPr="00AE06C5" w:rsidRDefault="00BE67D2" w:rsidP="00BE67D2">
      <w:pPr>
        <w:pStyle w:val="IMain"/>
      </w:pPr>
      <w:r w:rsidRPr="00AE06C5">
        <w:tab/>
        <w:t>(2)</w:t>
      </w:r>
      <w:r w:rsidRPr="00AE06C5">
        <w:tab/>
      </w:r>
      <w:r w:rsidR="00BE0592" w:rsidRPr="00AE06C5">
        <w:t xml:space="preserve">The chief </w:t>
      </w:r>
      <w:r w:rsidR="000B0FA7" w:rsidRPr="00AE06C5">
        <w:t>health officer</w:t>
      </w:r>
      <w:r w:rsidR="00BE0592" w:rsidRPr="00AE06C5">
        <w:t xml:space="preserve"> must, at least every 30 days during which </w:t>
      </w:r>
      <w:r w:rsidR="009E1004" w:rsidRPr="00AE06C5">
        <w:t>the</w:t>
      </w:r>
      <w:r w:rsidR="00BE0592" w:rsidRPr="00AE06C5">
        <w:t xml:space="preserve"> </w:t>
      </w:r>
      <w:r w:rsidR="0053762A" w:rsidRPr="00AE06C5">
        <w:t>chief health officer</w:t>
      </w:r>
      <w:r w:rsidR="00803FC5" w:rsidRPr="00AE06C5">
        <w:t xml:space="preserve"> </w:t>
      </w:r>
      <w:r w:rsidR="00BE0592" w:rsidRPr="00AE06C5">
        <w:t>direction</w:t>
      </w:r>
      <w:r w:rsidR="007C4072" w:rsidRPr="00AE06C5">
        <w:t xml:space="preserve"> </w:t>
      </w:r>
      <w:r w:rsidR="00ED5377" w:rsidRPr="00AE06C5">
        <w:t xml:space="preserve">(including as extended) </w:t>
      </w:r>
      <w:r w:rsidR="00BE0592" w:rsidRPr="00AE06C5">
        <w:t xml:space="preserve">is in force, advise the </w:t>
      </w:r>
      <w:r w:rsidR="000B0FA7" w:rsidRPr="00AE06C5">
        <w:t>Minister</w:t>
      </w:r>
      <w:r w:rsidR="00BE0592" w:rsidRPr="00AE06C5">
        <w:t xml:space="preserve"> about</w:t>
      </w:r>
      <w:r w:rsidR="005F7FD1" w:rsidRPr="00AE06C5">
        <w:t xml:space="preserve"> </w:t>
      </w:r>
      <w:r w:rsidR="00BE0592" w:rsidRPr="00AE06C5">
        <w:t xml:space="preserve">whether the </w:t>
      </w:r>
      <w:r w:rsidR="000B0FA7" w:rsidRPr="00AE06C5">
        <w:t>chief health officer</w:t>
      </w:r>
      <w:r w:rsidR="00BE0592" w:rsidRPr="00AE06C5">
        <w:t xml:space="preserve"> believes the direction is still justified.</w:t>
      </w:r>
    </w:p>
    <w:p w14:paraId="4638A0E0" w14:textId="26BC85C7" w:rsidR="00BE0592" w:rsidRPr="00AE06C5" w:rsidRDefault="00BE67D2" w:rsidP="00BE67D2">
      <w:pPr>
        <w:pStyle w:val="IMain"/>
      </w:pPr>
      <w:r w:rsidRPr="00AE06C5">
        <w:tab/>
        <w:t>(3)</w:t>
      </w:r>
      <w:r w:rsidRPr="00AE06C5">
        <w:tab/>
      </w:r>
      <w:r w:rsidR="009E1004" w:rsidRPr="00AE06C5">
        <w:t>The</w:t>
      </w:r>
      <w:r w:rsidRPr="00AE06C5">
        <w:t xml:space="preserve"> chief health officer direction must be revoked if the chief health officer decides that the direction is no longer justified.</w:t>
      </w:r>
    </w:p>
    <w:p w14:paraId="78379CAD" w14:textId="46192F96" w:rsidR="00356C19" w:rsidRPr="00AE06C5" w:rsidRDefault="00BE0592" w:rsidP="00991517">
      <w:pPr>
        <w:pStyle w:val="IMain"/>
      </w:pPr>
      <w:r w:rsidRPr="00AE06C5">
        <w:lastRenderedPageBreak/>
        <w:tab/>
        <w:t>(</w:t>
      </w:r>
      <w:r w:rsidR="00BE67D2" w:rsidRPr="00AE06C5">
        <w:t>4</w:t>
      </w:r>
      <w:r w:rsidRPr="00AE06C5">
        <w:t>)</w:t>
      </w:r>
      <w:r w:rsidRPr="00AE06C5">
        <w:tab/>
        <w:t xml:space="preserve">A failure by the </w:t>
      </w:r>
      <w:r w:rsidR="000B0FA7" w:rsidRPr="00AE06C5">
        <w:t xml:space="preserve">chief health officer </w:t>
      </w:r>
      <w:r w:rsidRPr="00AE06C5">
        <w:t>to comply with subsection</w:t>
      </w:r>
      <w:r w:rsidR="00067024" w:rsidRPr="00AE06C5">
        <w:t> </w:t>
      </w:r>
      <w:r w:rsidRPr="00AE06C5">
        <w:t>(</w:t>
      </w:r>
      <w:r w:rsidR="00ED5377" w:rsidRPr="00AE06C5">
        <w:t>2</w:t>
      </w:r>
      <w:r w:rsidRPr="00AE06C5">
        <w:t xml:space="preserve">) does not affect the validity of the </w:t>
      </w:r>
      <w:r w:rsidR="00776CBC" w:rsidRPr="00AE06C5">
        <w:t>chief health officer</w:t>
      </w:r>
      <w:r w:rsidRPr="00AE06C5">
        <w:t xml:space="preserve"> direction</w:t>
      </w:r>
      <w:r w:rsidR="00803FC5" w:rsidRPr="00AE06C5">
        <w:t>.</w:t>
      </w:r>
    </w:p>
    <w:p w14:paraId="3A3F6C9C" w14:textId="64E4EE83" w:rsidR="00C74C97" w:rsidRPr="00AE06C5" w:rsidRDefault="00C079D9" w:rsidP="007000D1">
      <w:pPr>
        <w:pStyle w:val="IH5Sec"/>
      </w:pPr>
      <w:r w:rsidRPr="00AE06C5">
        <w:t>118</w:t>
      </w:r>
      <w:r w:rsidR="008567CD" w:rsidRPr="00AE06C5">
        <w:t>Y</w:t>
      </w:r>
      <w:r w:rsidRPr="00AE06C5">
        <w:tab/>
      </w:r>
      <w:r w:rsidR="00776CBC" w:rsidRPr="00AE06C5">
        <w:t>Chief health officer</w:t>
      </w:r>
      <w:r w:rsidRPr="00AE06C5">
        <w:t xml:space="preserve"> directions</w:t>
      </w:r>
      <w:r w:rsidR="00120915" w:rsidRPr="00AE06C5">
        <w:t>—</w:t>
      </w:r>
      <w:r w:rsidR="00B03023" w:rsidRPr="00AE06C5">
        <w:t xml:space="preserve">consultation and </w:t>
      </w:r>
      <w:r w:rsidR="007000D1" w:rsidRPr="00AE06C5">
        <w:t>public notice</w:t>
      </w:r>
    </w:p>
    <w:p w14:paraId="41255332" w14:textId="4FDD87EA" w:rsidR="00153B1F" w:rsidRPr="00AE06C5" w:rsidRDefault="005F7FD1" w:rsidP="005F7FD1">
      <w:pPr>
        <w:pStyle w:val="IMain"/>
      </w:pPr>
      <w:r w:rsidRPr="00AE06C5">
        <w:tab/>
        <w:t>(1)</w:t>
      </w:r>
      <w:r w:rsidRPr="00AE06C5">
        <w:tab/>
      </w:r>
      <w:r w:rsidR="00153B1F" w:rsidRPr="00AE06C5">
        <w:t>This section applies to a chief health officer direction</w:t>
      </w:r>
      <w:r w:rsidR="007C4072" w:rsidRPr="00AE06C5">
        <w:t xml:space="preserve"> or extension</w:t>
      </w:r>
      <w:r w:rsidR="00153B1F" w:rsidRPr="00AE06C5">
        <w:t xml:space="preserve"> made other than in relation to a particular person.</w:t>
      </w:r>
    </w:p>
    <w:p w14:paraId="21AC3C0F" w14:textId="2F7ED803" w:rsidR="00357EA7" w:rsidRPr="00AE06C5" w:rsidRDefault="00153B1F" w:rsidP="00153B1F">
      <w:pPr>
        <w:pStyle w:val="IMain"/>
      </w:pPr>
      <w:r w:rsidRPr="00AE06C5">
        <w:tab/>
        <w:t>(2)</w:t>
      </w:r>
      <w:r w:rsidRPr="00AE06C5">
        <w:tab/>
      </w:r>
      <w:r w:rsidR="006C3B5F" w:rsidRPr="00AE06C5">
        <w:t>I</w:t>
      </w:r>
      <w:r w:rsidR="00357EA7" w:rsidRPr="00AE06C5">
        <w:t xml:space="preserve">n making </w:t>
      </w:r>
      <w:r w:rsidR="004A0448" w:rsidRPr="00AE06C5">
        <w:t>the</w:t>
      </w:r>
      <w:r w:rsidR="00357EA7" w:rsidRPr="00AE06C5">
        <w:t xml:space="preserve"> chief health officer direction or extension, the chief health officer must consult the human rights commissioner about whether the </w:t>
      </w:r>
      <w:r w:rsidR="00B44E62" w:rsidRPr="00AE06C5">
        <w:t>direction or extension is</w:t>
      </w:r>
      <w:r w:rsidR="00357EA7" w:rsidRPr="00AE06C5">
        <w:t xml:space="preserve"> consistent with human rights.</w:t>
      </w:r>
    </w:p>
    <w:p w14:paraId="7799BCE3" w14:textId="0D78D435" w:rsidR="006C3B5F" w:rsidRPr="00AE06C5" w:rsidRDefault="000F3571" w:rsidP="006C3B5F">
      <w:pPr>
        <w:pStyle w:val="IMain"/>
      </w:pPr>
      <w:r w:rsidRPr="00AE06C5">
        <w:tab/>
      </w:r>
      <w:r w:rsidR="006C3B5F" w:rsidRPr="00AE06C5">
        <w:t>(3)</w:t>
      </w:r>
      <w:r w:rsidR="006C3B5F" w:rsidRPr="00AE06C5">
        <w:tab/>
        <w:t xml:space="preserve">However, if the chief </w:t>
      </w:r>
      <w:r w:rsidR="00434AEA" w:rsidRPr="00AE06C5">
        <w:t>health</w:t>
      </w:r>
      <w:r w:rsidR="006C3B5F" w:rsidRPr="00AE06C5">
        <w:t xml:space="preserve"> officer considers it is necessary for a direction</w:t>
      </w:r>
      <w:r w:rsidR="00B44E62" w:rsidRPr="00AE06C5">
        <w:t xml:space="preserve"> or extension </w:t>
      </w:r>
      <w:r w:rsidR="006C3B5F" w:rsidRPr="00AE06C5">
        <w:t>to be made urgently to alleviate an immediate or imminent risk, the chief health officer—</w:t>
      </w:r>
    </w:p>
    <w:p w14:paraId="5FF05516" w14:textId="5CFDF50D" w:rsidR="006C3B5F" w:rsidRPr="00AE06C5" w:rsidRDefault="006C3B5F" w:rsidP="006C3B5F">
      <w:pPr>
        <w:pStyle w:val="Ipara"/>
      </w:pPr>
      <w:r w:rsidRPr="00AE06C5">
        <w:tab/>
        <w:t>(a)</w:t>
      </w:r>
      <w:r w:rsidRPr="00AE06C5">
        <w:tab/>
        <w:t>need not consult the human rights commissioner under subsection (2); but</w:t>
      </w:r>
    </w:p>
    <w:p w14:paraId="21FD1A51" w14:textId="77777777" w:rsidR="006C3B5F" w:rsidRPr="00AE06C5" w:rsidRDefault="006C3B5F" w:rsidP="006C3B5F">
      <w:pPr>
        <w:pStyle w:val="Ipara"/>
      </w:pPr>
      <w:r w:rsidRPr="00AE06C5">
        <w:tab/>
        <w:t>(b)</w:t>
      </w:r>
      <w:r w:rsidRPr="00AE06C5">
        <w:tab/>
        <w:t>must—</w:t>
      </w:r>
    </w:p>
    <w:p w14:paraId="05E7496E" w14:textId="25F2F9BB" w:rsidR="006C3B5F" w:rsidRPr="00AE06C5" w:rsidRDefault="006C3B5F" w:rsidP="006C3B5F">
      <w:pPr>
        <w:pStyle w:val="Isubpara"/>
      </w:pPr>
      <w:r w:rsidRPr="00AE06C5">
        <w:tab/>
        <w:t>(i)</w:t>
      </w:r>
      <w:r w:rsidRPr="00AE06C5">
        <w:tab/>
        <w:t xml:space="preserve">include a statement in the direction </w:t>
      </w:r>
      <w:r w:rsidR="00B44E62" w:rsidRPr="00AE06C5">
        <w:t xml:space="preserve">or extension </w:t>
      </w:r>
      <w:r w:rsidRPr="00AE06C5">
        <w:t>that the human rights commissioner has not been consulted</w:t>
      </w:r>
      <w:r w:rsidR="00ED5377" w:rsidRPr="00AE06C5">
        <w:t xml:space="preserve"> because the direction </w:t>
      </w:r>
      <w:r w:rsidR="00B44E62" w:rsidRPr="00AE06C5">
        <w:t xml:space="preserve">or extension </w:t>
      </w:r>
      <w:r w:rsidR="00ED5377" w:rsidRPr="00AE06C5">
        <w:t>is needed urgently</w:t>
      </w:r>
      <w:r w:rsidRPr="00AE06C5">
        <w:t>; and</w:t>
      </w:r>
    </w:p>
    <w:p w14:paraId="6CC295D3" w14:textId="1F824577" w:rsidR="00675114" w:rsidRPr="00AE06C5" w:rsidRDefault="006C3B5F" w:rsidP="006C3B5F">
      <w:pPr>
        <w:pStyle w:val="Isubpara"/>
      </w:pPr>
      <w:r w:rsidRPr="00AE06C5">
        <w:tab/>
        <w:t>(ii)</w:t>
      </w:r>
      <w:r w:rsidRPr="00AE06C5">
        <w:tab/>
      </w:r>
      <w:r w:rsidR="003403A2" w:rsidRPr="00AE06C5">
        <w:t>consult</w:t>
      </w:r>
      <w:r w:rsidRPr="00AE06C5">
        <w:t xml:space="preserve"> the human rights commissioner about the direction </w:t>
      </w:r>
      <w:r w:rsidR="00B44E62" w:rsidRPr="00AE06C5">
        <w:t xml:space="preserve">or extension </w:t>
      </w:r>
      <w:r w:rsidRPr="00AE06C5">
        <w:t>as soon as practicable after it is made.</w:t>
      </w:r>
    </w:p>
    <w:p w14:paraId="0F3979BE" w14:textId="048EFF51" w:rsidR="00C37834" w:rsidRPr="00AE06C5" w:rsidRDefault="00357EA7" w:rsidP="00AE06C5">
      <w:pPr>
        <w:pStyle w:val="IMain"/>
        <w:keepNext/>
      </w:pPr>
      <w:r w:rsidRPr="00AE06C5">
        <w:tab/>
        <w:t>(</w:t>
      </w:r>
      <w:r w:rsidR="00675114" w:rsidRPr="00AE06C5">
        <w:t>4</w:t>
      </w:r>
      <w:r w:rsidRPr="00AE06C5">
        <w:t>)</w:t>
      </w:r>
      <w:r w:rsidRPr="00AE06C5">
        <w:tab/>
      </w:r>
      <w:r w:rsidR="00C37834" w:rsidRPr="00AE06C5">
        <w:t>The chief health officer must</w:t>
      </w:r>
      <w:r w:rsidR="009F2265" w:rsidRPr="00AE06C5">
        <w:t xml:space="preserve">, within 7 days after </w:t>
      </w:r>
      <w:r w:rsidR="00A30EC6" w:rsidRPr="00AE06C5">
        <w:t>a</w:t>
      </w:r>
      <w:r w:rsidR="009F2265" w:rsidRPr="00AE06C5">
        <w:t xml:space="preserve"> chief health officer direction </w:t>
      </w:r>
      <w:r w:rsidR="00695A48" w:rsidRPr="00AE06C5">
        <w:t xml:space="preserve">or extension </w:t>
      </w:r>
      <w:r w:rsidR="009F2265" w:rsidRPr="00AE06C5">
        <w:t>is notified,</w:t>
      </w:r>
      <w:r w:rsidR="005743B6" w:rsidRPr="00AE06C5">
        <w:t xml:space="preserve"> give public notice of how the direction</w:t>
      </w:r>
      <w:r w:rsidR="00695A48" w:rsidRPr="00AE06C5">
        <w:t xml:space="preserve"> or extension</w:t>
      </w:r>
      <w:r w:rsidR="005743B6" w:rsidRPr="00AE06C5">
        <w:t xml:space="preserve"> is consistent with human rights</w:t>
      </w:r>
      <w:r w:rsidR="00120AC7" w:rsidRPr="00AE06C5">
        <w:t>.</w:t>
      </w:r>
    </w:p>
    <w:p w14:paraId="0C30DA11" w14:textId="3F5EF624" w:rsidR="00C37834" w:rsidRPr="00AE06C5" w:rsidRDefault="00131606" w:rsidP="00131606">
      <w:pPr>
        <w:pStyle w:val="aNote"/>
      </w:pPr>
      <w:r w:rsidRPr="00AE06C5">
        <w:rPr>
          <w:rStyle w:val="charItals"/>
        </w:rPr>
        <w:t>Note</w:t>
      </w:r>
      <w:r w:rsidRPr="00AE06C5">
        <w:rPr>
          <w:rStyle w:val="charItals"/>
        </w:rPr>
        <w:tab/>
      </w:r>
      <w:r w:rsidR="00C37834" w:rsidRPr="00AE06C5">
        <w:rPr>
          <w:rStyle w:val="charBoldItals"/>
        </w:rPr>
        <w:t>Public notice</w:t>
      </w:r>
      <w:r w:rsidR="00C37834" w:rsidRPr="00AE06C5">
        <w:t xml:space="preserve"> means notice on an ACT government website or in a daily newspaper circulating in the ACT (see </w:t>
      </w:r>
      <w:hyperlink r:id="rId20" w:tooltip="A2001-14" w:history="1">
        <w:r w:rsidR="00D01016" w:rsidRPr="00AE06C5">
          <w:rPr>
            <w:rStyle w:val="charCitHyperlinkAbbrev"/>
          </w:rPr>
          <w:t>Legislation Act</w:t>
        </w:r>
      </w:hyperlink>
      <w:r w:rsidR="00C37834" w:rsidRPr="00AE06C5">
        <w:t>, dict, pt</w:t>
      </w:r>
      <w:r w:rsidR="00793A2F" w:rsidRPr="00AE06C5">
        <w:t> </w:t>
      </w:r>
      <w:r w:rsidR="00C37834" w:rsidRPr="00AE06C5">
        <w:t>1).</w:t>
      </w:r>
    </w:p>
    <w:p w14:paraId="1477CF51" w14:textId="54DE285B" w:rsidR="00D02716" w:rsidRPr="00AE06C5" w:rsidRDefault="0098561B" w:rsidP="00F86A0A">
      <w:pPr>
        <w:pStyle w:val="IMain"/>
      </w:pPr>
      <w:r w:rsidRPr="00AE06C5">
        <w:tab/>
      </w:r>
      <w:r w:rsidR="00800565" w:rsidRPr="00AE06C5">
        <w:t>(</w:t>
      </w:r>
      <w:r w:rsidR="00675114" w:rsidRPr="00AE06C5">
        <w:t>5</w:t>
      </w:r>
      <w:r w:rsidR="00800565" w:rsidRPr="00AE06C5">
        <w:t>)</w:t>
      </w:r>
      <w:r w:rsidR="00800565" w:rsidRPr="00AE06C5">
        <w:tab/>
      </w:r>
      <w:r w:rsidR="00D02716" w:rsidRPr="00AE06C5">
        <w:t>Also, the chief health officer must, within 7 days after giving advice to the Minister under section 118</w:t>
      </w:r>
      <w:r w:rsidR="00A30EC6" w:rsidRPr="00AE06C5">
        <w:t>X</w:t>
      </w:r>
      <w:r w:rsidR="00D02716" w:rsidRPr="00AE06C5">
        <w:t xml:space="preserve"> (</w:t>
      </w:r>
      <w:r w:rsidR="000F362A" w:rsidRPr="00AE06C5">
        <w:t>2</w:t>
      </w:r>
      <w:r w:rsidR="00D02716" w:rsidRPr="00AE06C5">
        <w:t>), give public notice of the advice.</w:t>
      </w:r>
    </w:p>
    <w:p w14:paraId="43A323D6" w14:textId="1F07DE2A" w:rsidR="00800565" w:rsidRPr="00AE06C5" w:rsidRDefault="00D02716" w:rsidP="00D02716">
      <w:pPr>
        <w:pStyle w:val="IMain"/>
      </w:pPr>
      <w:r w:rsidRPr="00AE06C5">
        <w:lastRenderedPageBreak/>
        <w:tab/>
        <w:t>(6)</w:t>
      </w:r>
      <w:r w:rsidRPr="00AE06C5">
        <w:tab/>
      </w:r>
      <w:r w:rsidR="00800565" w:rsidRPr="00AE06C5">
        <w:t>Subsection</w:t>
      </w:r>
      <w:r w:rsidR="006C3B5F" w:rsidRPr="00AE06C5">
        <w:t>s (2)</w:t>
      </w:r>
      <w:r w:rsidRPr="00AE06C5">
        <w:t>, (3) (b)</w:t>
      </w:r>
      <w:r w:rsidR="00664703" w:rsidRPr="00AE06C5">
        <w:t xml:space="preserve"> and</w:t>
      </w:r>
      <w:r w:rsidRPr="00AE06C5">
        <w:t xml:space="preserve"> </w:t>
      </w:r>
      <w:r w:rsidR="00800565" w:rsidRPr="00AE06C5">
        <w:t>(</w:t>
      </w:r>
      <w:r w:rsidR="006C3B5F" w:rsidRPr="00AE06C5">
        <w:t>4</w:t>
      </w:r>
      <w:r w:rsidR="00800565" w:rsidRPr="00AE06C5">
        <w:t>)</w:t>
      </w:r>
      <w:r w:rsidRPr="00AE06C5">
        <w:t xml:space="preserve"> </w:t>
      </w:r>
      <w:r w:rsidR="00FE380E" w:rsidRPr="00AE06C5">
        <w:t xml:space="preserve">do </w:t>
      </w:r>
      <w:r w:rsidR="00800565" w:rsidRPr="00AE06C5">
        <w:t xml:space="preserve">not apply to a chief health officer direction that </w:t>
      </w:r>
      <w:r w:rsidR="00F244FD" w:rsidRPr="00AE06C5">
        <w:t xml:space="preserve">revokes and </w:t>
      </w:r>
      <w:r w:rsidR="00800565" w:rsidRPr="00AE06C5">
        <w:t xml:space="preserve">remakes a </w:t>
      </w:r>
      <w:r w:rsidR="002C6764" w:rsidRPr="00AE06C5">
        <w:t xml:space="preserve">chief health officer </w:t>
      </w:r>
      <w:r w:rsidR="00800565" w:rsidRPr="00AE06C5">
        <w:t>direction already in force</w:t>
      </w:r>
      <w:r w:rsidR="0046427E" w:rsidRPr="00AE06C5">
        <w:t xml:space="preserve"> </w:t>
      </w:r>
      <w:r w:rsidR="00800565" w:rsidRPr="00AE06C5">
        <w:t>if—</w:t>
      </w:r>
    </w:p>
    <w:p w14:paraId="64A2A4D4" w14:textId="582802E6" w:rsidR="00800565" w:rsidRPr="00AE06C5" w:rsidRDefault="00800565" w:rsidP="00800565">
      <w:pPr>
        <w:pStyle w:val="Ipara"/>
      </w:pPr>
      <w:r w:rsidRPr="00AE06C5">
        <w:tab/>
        <w:t>(a)</w:t>
      </w:r>
      <w:r w:rsidRPr="00AE06C5">
        <w:tab/>
      </w:r>
      <w:r w:rsidR="00F244FD" w:rsidRPr="00AE06C5">
        <w:t>the remade direction differs from the revoked direction only in a</w:t>
      </w:r>
      <w:r w:rsidRPr="00AE06C5">
        <w:t xml:space="preserve"> minor or technical </w:t>
      </w:r>
      <w:r w:rsidR="00F5431A" w:rsidRPr="00AE06C5">
        <w:t>way</w:t>
      </w:r>
      <w:r w:rsidRPr="00AE06C5">
        <w:t>; or</w:t>
      </w:r>
    </w:p>
    <w:p w14:paraId="2ED454EB" w14:textId="64141038" w:rsidR="006C3B5F" w:rsidRPr="00AE06C5" w:rsidRDefault="00800565" w:rsidP="00F86A0A">
      <w:pPr>
        <w:pStyle w:val="Ipara"/>
      </w:pPr>
      <w:r w:rsidRPr="00AE06C5">
        <w:tab/>
        <w:t>(b)</w:t>
      </w:r>
      <w:r w:rsidRPr="00AE06C5">
        <w:tab/>
      </w:r>
      <w:r w:rsidR="00F244FD" w:rsidRPr="00AE06C5">
        <w:t xml:space="preserve">the remade </w:t>
      </w:r>
      <w:r w:rsidRPr="00AE06C5">
        <w:t xml:space="preserve">direction </w:t>
      </w:r>
      <w:r w:rsidR="00F244FD" w:rsidRPr="00AE06C5">
        <w:t xml:space="preserve">is not more </w:t>
      </w:r>
      <w:r w:rsidRPr="00AE06C5">
        <w:t>restrictive than the revoked direction.</w:t>
      </w:r>
    </w:p>
    <w:p w14:paraId="105FB6EA" w14:textId="58DB098C" w:rsidR="009527E8" w:rsidRPr="00AE06C5" w:rsidRDefault="009527E8" w:rsidP="009527E8">
      <w:pPr>
        <w:pStyle w:val="IMain"/>
      </w:pPr>
      <w:r w:rsidRPr="00AE06C5">
        <w:tab/>
        <w:t>(</w:t>
      </w:r>
      <w:r w:rsidR="00D02716" w:rsidRPr="00AE06C5">
        <w:t>7</w:t>
      </w:r>
      <w:r w:rsidRPr="00AE06C5">
        <w:t>)</w:t>
      </w:r>
      <w:r w:rsidRPr="00AE06C5">
        <w:tab/>
        <w:t>If satisfied that subsection</w:t>
      </w:r>
      <w:r w:rsidR="00D02716" w:rsidRPr="00AE06C5">
        <w:t>s</w:t>
      </w:r>
      <w:r w:rsidRPr="00AE06C5">
        <w:t xml:space="preserve"> (</w:t>
      </w:r>
      <w:r w:rsidR="006C3B5F" w:rsidRPr="00AE06C5">
        <w:t>2</w:t>
      </w:r>
      <w:r w:rsidRPr="00AE06C5">
        <w:t>)</w:t>
      </w:r>
      <w:r w:rsidR="00D02716" w:rsidRPr="00AE06C5">
        <w:t>, (3) (b)</w:t>
      </w:r>
      <w:r w:rsidR="00664703" w:rsidRPr="00AE06C5">
        <w:t xml:space="preserve"> and</w:t>
      </w:r>
      <w:r w:rsidR="006C3B5F" w:rsidRPr="00AE06C5">
        <w:t xml:space="preserve"> (4)</w:t>
      </w:r>
      <w:r w:rsidRPr="00AE06C5">
        <w:t xml:space="preserve"> do not apply to a remade </w:t>
      </w:r>
      <w:r w:rsidR="008579A6" w:rsidRPr="00AE06C5">
        <w:t xml:space="preserve">chief health officer </w:t>
      </w:r>
      <w:r w:rsidRPr="00AE06C5">
        <w:t>direction because of subsection (</w:t>
      </w:r>
      <w:r w:rsidR="00D02716" w:rsidRPr="00AE06C5">
        <w:t>6</w:t>
      </w:r>
      <w:r w:rsidRPr="00AE06C5">
        <w:t>), the chief health officer must include a statement to that effect in the remade direction.</w:t>
      </w:r>
    </w:p>
    <w:p w14:paraId="18EB8F61" w14:textId="325D4380" w:rsidR="00291C0F" w:rsidRPr="00AE06C5" w:rsidRDefault="009527E8" w:rsidP="004A0448">
      <w:pPr>
        <w:pStyle w:val="IMain"/>
      </w:pPr>
      <w:r w:rsidRPr="00AE06C5">
        <w:tab/>
        <w:t>(</w:t>
      </w:r>
      <w:r w:rsidR="00D02716" w:rsidRPr="00AE06C5">
        <w:t>8</w:t>
      </w:r>
      <w:r w:rsidRPr="00AE06C5">
        <w:t>)</w:t>
      </w:r>
      <w:r w:rsidRPr="00AE06C5">
        <w:tab/>
        <w:t>A failure by the chief health officer to comply with subsection</w:t>
      </w:r>
      <w:r w:rsidR="00793A2F" w:rsidRPr="00AE06C5">
        <w:t> </w:t>
      </w:r>
      <w:r w:rsidR="00360F9A" w:rsidRPr="00AE06C5">
        <w:t>(3)</w:t>
      </w:r>
      <w:r w:rsidR="00D02716" w:rsidRPr="00AE06C5">
        <w:t> (b),</w:t>
      </w:r>
      <w:r w:rsidR="004C187E" w:rsidRPr="00AE06C5">
        <w:t> </w:t>
      </w:r>
      <w:r w:rsidRPr="00AE06C5">
        <w:t>(</w:t>
      </w:r>
      <w:r w:rsidR="003C6DA7" w:rsidRPr="00AE06C5">
        <w:t>4</w:t>
      </w:r>
      <w:r w:rsidRPr="00AE06C5">
        <w:t>)</w:t>
      </w:r>
      <w:r w:rsidR="00434AEA" w:rsidRPr="00AE06C5">
        <w:t>, (5)</w:t>
      </w:r>
      <w:r w:rsidRPr="00AE06C5">
        <w:t xml:space="preserve"> </w:t>
      </w:r>
      <w:r w:rsidR="00D02716" w:rsidRPr="00AE06C5">
        <w:t>or (</w:t>
      </w:r>
      <w:r w:rsidR="00A30EC6" w:rsidRPr="00AE06C5">
        <w:t>7</w:t>
      </w:r>
      <w:r w:rsidR="00D02716" w:rsidRPr="00AE06C5">
        <w:t xml:space="preserve">) </w:t>
      </w:r>
      <w:r w:rsidRPr="00AE06C5">
        <w:t xml:space="preserve">does not affect the validity of </w:t>
      </w:r>
      <w:r w:rsidR="00434AEA" w:rsidRPr="00AE06C5">
        <w:t>the</w:t>
      </w:r>
      <w:r w:rsidRPr="00AE06C5">
        <w:t xml:space="preserve"> </w:t>
      </w:r>
      <w:r w:rsidR="008579A6" w:rsidRPr="00AE06C5">
        <w:t xml:space="preserve">chief health officer </w:t>
      </w:r>
      <w:r w:rsidRPr="00AE06C5">
        <w:t>direction.</w:t>
      </w:r>
    </w:p>
    <w:p w14:paraId="666D8C01" w14:textId="72B81A77" w:rsidR="00962AD6" w:rsidRPr="00AE06C5" w:rsidRDefault="00962AD6" w:rsidP="00962AD6">
      <w:pPr>
        <w:pStyle w:val="IH3Div"/>
      </w:pPr>
      <w:r w:rsidRPr="00AE06C5">
        <w:t>Division 6C.5</w:t>
      </w:r>
      <w:r w:rsidRPr="00AE06C5">
        <w:tab/>
        <w:t>Vaccination</w:t>
      </w:r>
      <w:r w:rsidR="00C127B0" w:rsidRPr="00AE06C5">
        <w:t xml:space="preserve"> directions</w:t>
      </w:r>
    </w:p>
    <w:p w14:paraId="762F605C" w14:textId="36FD46FF" w:rsidR="00962AD6" w:rsidRPr="00AE06C5" w:rsidRDefault="00962AD6" w:rsidP="00962AD6">
      <w:pPr>
        <w:pStyle w:val="IH5Sec"/>
      </w:pPr>
      <w:r w:rsidRPr="00AE06C5">
        <w:t>118</w:t>
      </w:r>
      <w:r w:rsidR="00913BF7" w:rsidRPr="00AE06C5">
        <w:t>Z</w:t>
      </w:r>
      <w:r w:rsidRPr="00AE06C5">
        <w:tab/>
        <w:t>Vaccination directions</w:t>
      </w:r>
      <w:r w:rsidR="00C127B0" w:rsidRPr="00AE06C5">
        <w:t>—general</w:t>
      </w:r>
    </w:p>
    <w:p w14:paraId="12909A44" w14:textId="193C48F6" w:rsidR="00962AD6" w:rsidRPr="00AE06C5" w:rsidRDefault="00962AD6" w:rsidP="00962AD6">
      <w:pPr>
        <w:pStyle w:val="IMain"/>
      </w:pPr>
      <w:r w:rsidRPr="00AE06C5">
        <w:tab/>
        <w:t>(1)</w:t>
      </w:r>
      <w:r w:rsidRPr="00AE06C5">
        <w:tab/>
      </w:r>
      <w:r w:rsidR="007B049A" w:rsidRPr="00AE06C5">
        <w:t>While a COVID-19 management declaration is in force</w:t>
      </w:r>
      <w:r w:rsidRPr="00AE06C5">
        <w:t>,</w:t>
      </w:r>
      <w:r w:rsidR="007B049A" w:rsidRPr="00AE06C5">
        <w:t xml:space="preserve"> </w:t>
      </w:r>
      <w:r w:rsidRPr="00AE06C5">
        <w:t xml:space="preserve">the Executive may make a direction (a </w:t>
      </w:r>
      <w:r w:rsidRPr="00AE06C5">
        <w:rPr>
          <w:rStyle w:val="charBoldItals"/>
        </w:rPr>
        <w:t>vaccination direction</w:t>
      </w:r>
      <w:r w:rsidRPr="00AE06C5">
        <w:t>) in relation to 1 or more of the following:</w:t>
      </w:r>
    </w:p>
    <w:p w14:paraId="507AEB75" w14:textId="6DF352AE" w:rsidR="00962AD6" w:rsidRPr="00AE06C5" w:rsidRDefault="00962AD6" w:rsidP="00962AD6">
      <w:pPr>
        <w:pStyle w:val="Ipara"/>
      </w:pPr>
      <w:r w:rsidRPr="00AE06C5">
        <w:tab/>
        <w:t>(a)</w:t>
      </w:r>
      <w:r w:rsidRPr="00AE06C5">
        <w:tab/>
        <w:t xml:space="preserve">a requirement for a person to be vaccinated against </w:t>
      </w:r>
      <w:r w:rsidR="00365B9D" w:rsidRPr="00AE06C5">
        <w:t>COVID</w:t>
      </w:r>
      <w:r w:rsidR="00793A2F" w:rsidRPr="00AE06C5">
        <w:noBreakHyphen/>
      </w:r>
      <w:r w:rsidR="00365B9D" w:rsidRPr="00AE06C5">
        <w:t>19</w:t>
      </w:r>
      <w:r w:rsidRPr="00AE06C5">
        <w:t xml:space="preserve"> to do any of the following:</w:t>
      </w:r>
    </w:p>
    <w:p w14:paraId="16A7CFA8" w14:textId="77777777" w:rsidR="00962AD6" w:rsidRPr="00AE06C5" w:rsidRDefault="00962AD6" w:rsidP="00962AD6">
      <w:pPr>
        <w:pStyle w:val="Isubpara"/>
      </w:pPr>
      <w:r w:rsidRPr="00AE06C5">
        <w:tab/>
        <w:t>(i)</w:t>
      </w:r>
      <w:r w:rsidRPr="00AE06C5">
        <w:tab/>
        <w:t xml:space="preserve">engage in particular work; </w:t>
      </w:r>
    </w:p>
    <w:p w14:paraId="3ED625F1" w14:textId="77777777" w:rsidR="00962AD6" w:rsidRPr="00AE06C5" w:rsidRDefault="00962AD6" w:rsidP="00962AD6">
      <w:pPr>
        <w:pStyle w:val="Isubpara"/>
      </w:pPr>
      <w:r w:rsidRPr="00AE06C5">
        <w:tab/>
        <w:t>(ii)</w:t>
      </w:r>
      <w:r w:rsidRPr="00AE06C5">
        <w:tab/>
        <w:t>work at a particular workplace;</w:t>
      </w:r>
    </w:p>
    <w:p w14:paraId="387A5416" w14:textId="6E2F5AEA" w:rsidR="00962AD6" w:rsidRPr="00AE06C5" w:rsidRDefault="00962AD6" w:rsidP="00962AD6">
      <w:pPr>
        <w:pStyle w:val="Isubpara"/>
      </w:pPr>
      <w:r w:rsidRPr="00AE06C5">
        <w:tab/>
        <w:t>(iii)</w:t>
      </w:r>
      <w:r w:rsidRPr="00AE06C5">
        <w:tab/>
      </w:r>
      <w:r w:rsidR="00576ACF" w:rsidRPr="00AE06C5">
        <w:t>engage in a particular activity;</w:t>
      </w:r>
    </w:p>
    <w:p w14:paraId="47F8990C" w14:textId="3B213244" w:rsidR="00962AD6" w:rsidRPr="00AE06C5" w:rsidRDefault="00962AD6" w:rsidP="00962AD6">
      <w:pPr>
        <w:pStyle w:val="Isubpara"/>
      </w:pPr>
      <w:r w:rsidRPr="00AE06C5">
        <w:tab/>
        <w:t>(i</w:t>
      </w:r>
      <w:r w:rsidR="00055BCC" w:rsidRPr="00AE06C5">
        <w:t>v</w:t>
      </w:r>
      <w:r w:rsidRPr="00AE06C5">
        <w:t>)</w:t>
      </w:r>
      <w:r w:rsidRPr="00AE06C5">
        <w:tab/>
      </w:r>
      <w:r w:rsidR="00576ACF" w:rsidRPr="00AE06C5">
        <w:t>access a particular place.</w:t>
      </w:r>
    </w:p>
    <w:p w14:paraId="27143F06" w14:textId="7ACE9215" w:rsidR="00962AD6" w:rsidRPr="00AE06C5" w:rsidRDefault="00962AD6" w:rsidP="00962AD6">
      <w:pPr>
        <w:pStyle w:val="Ipara"/>
      </w:pPr>
      <w:r w:rsidRPr="00AE06C5">
        <w:tab/>
        <w:t>(b)</w:t>
      </w:r>
      <w:r w:rsidRPr="00AE06C5">
        <w:tab/>
        <w:t>a requirement for a person to prevent or restrict a</w:t>
      </w:r>
      <w:r w:rsidR="00541B0D" w:rsidRPr="00AE06C5">
        <w:t>nother</w:t>
      </w:r>
      <w:r w:rsidRPr="00AE06C5">
        <w:t xml:space="preserve"> person who is not vaccinated against </w:t>
      </w:r>
      <w:r w:rsidR="00365B9D" w:rsidRPr="00AE06C5">
        <w:t>COVID-19</w:t>
      </w:r>
      <w:r w:rsidRPr="00AE06C5">
        <w:t xml:space="preserve"> from doing a thing mentioned in paragraph (a);</w:t>
      </w:r>
    </w:p>
    <w:p w14:paraId="4EC27E9A" w14:textId="673AE150" w:rsidR="00962AD6" w:rsidRPr="00AE06C5" w:rsidRDefault="00962AD6" w:rsidP="00AE06C5">
      <w:pPr>
        <w:pStyle w:val="Ipara"/>
        <w:keepNext/>
      </w:pPr>
      <w:r w:rsidRPr="00AE06C5">
        <w:lastRenderedPageBreak/>
        <w:tab/>
        <w:t>(c)</w:t>
      </w:r>
      <w:r w:rsidRPr="00AE06C5">
        <w:tab/>
        <w:t>a requirement for the provision of information (including information about the identity of a person)</w:t>
      </w:r>
      <w:r w:rsidR="00F5431A" w:rsidRPr="00AE06C5">
        <w:t>,</w:t>
      </w:r>
      <w:r w:rsidR="00B71007" w:rsidRPr="00AE06C5">
        <w:t xml:space="preserve"> or</w:t>
      </w:r>
      <w:r w:rsidRPr="00AE06C5">
        <w:t xml:space="preserve"> the production </w:t>
      </w:r>
      <w:r w:rsidR="00B80216" w:rsidRPr="00AE06C5">
        <w:t>or keeping of documents</w:t>
      </w:r>
      <w:r w:rsidRPr="00AE06C5">
        <w:t>.</w:t>
      </w:r>
    </w:p>
    <w:p w14:paraId="3F0F35F0" w14:textId="3915AA7B" w:rsidR="00962AD6" w:rsidRPr="00AE06C5" w:rsidRDefault="00FD6715" w:rsidP="00FD6715">
      <w:pPr>
        <w:pStyle w:val="aNote"/>
      </w:pPr>
      <w:r w:rsidRPr="00AE06C5">
        <w:rPr>
          <w:rStyle w:val="charItals"/>
        </w:rPr>
        <w:t>Note</w:t>
      </w:r>
      <w:r w:rsidRPr="00AE06C5">
        <w:rPr>
          <w:rStyle w:val="charItals"/>
        </w:rPr>
        <w:tab/>
      </w:r>
      <w:r w:rsidR="00962AD6" w:rsidRPr="00AE06C5">
        <w:t xml:space="preserve">Power to make a </w:t>
      </w:r>
      <w:r w:rsidR="00B71007" w:rsidRPr="00AE06C5">
        <w:t>vaccination direction</w:t>
      </w:r>
      <w:r w:rsidR="00962AD6" w:rsidRPr="00AE06C5">
        <w:t xml:space="preserve"> includes power to make different provision in relation to different matters or different classes of matters, and to make </w:t>
      </w:r>
      <w:r w:rsidR="00B71007" w:rsidRPr="00AE06C5">
        <w:t>a direction</w:t>
      </w:r>
      <w:r w:rsidR="00962AD6" w:rsidRPr="00AE06C5">
        <w:t xml:space="preserve"> that applies differently by reference to stated exceptions or factors (see </w:t>
      </w:r>
      <w:hyperlink r:id="rId21" w:tooltip="A2001-14" w:history="1">
        <w:r w:rsidR="00D01016" w:rsidRPr="00AE06C5">
          <w:rPr>
            <w:rStyle w:val="charCitHyperlinkAbbrev"/>
          </w:rPr>
          <w:t>Legislation Act</w:t>
        </w:r>
      </w:hyperlink>
      <w:r w:rsidR="00962AD6" w:rsidRPr="00AE06C5">
        <w:t>, s</w:t>
      </w:r>
      <w:r w:rsidR="00067024" w:rsidRPr="00AE06C5">
        <w:t> </w:t>
      </w:r>
      <w:r w:rsidR="00962AD6" w:rsidRPr="00AE06C5">
        <w:t>48).</w:t>
      </w:r>
    </w:p>
    <w:p w14:paraId="091F3FAC" w14:textId="146E0A63" w:rsidR="00147ABA" w:rsidRPr="00AE06C5" w:rsidRDefault="00962AD6" w:rsidP="00962AD6">
      <w:pPr>
        <w:pStyle w:val="IMain"/>
      </w:pPr>
      <w:r w:rsidRPr="00AE06C5">
        <w:tab/>
        <w:t>(2)</w:t>
      </w:r>
      <w:r w:rsidRPr="00AE06C5">
        <w:tab/>
      </w:r>
      <w:r w:rsidR="00147ABA" w:rsidRPr="00AE06C5">
        <w:t xml:space="preserve">However, the Executive may only make </w:t>
      </w:r>
      <w:r w:rsidR="008579A6" w:rsidRPr="00AE06C5">
        <w:t xml:space="preserve">a vaccination </w:t>
      </w:r>
      <w:r w:rsidR="00147ABA" w:rsidRPr="00AE06C5">
        <w:t>direction if satisfied it is necessary to prevent or alleviate the risk presented by COVID-19.</w:t>
      </w:r>
    </w:p>
    <w:p w14:paraId="2641963E" w14:textId="0CDF9040" w:rsidR="00C04AE6" w:rsidRPr="00AE06C5" w:rsidRDefault="00147ABA" w:rsidP="00147ABA">
      <w:pPr>
        <w:pStyle w:val="IMain"/>
      </w:pPr>
      <w:r w:rsidRPr="00AE06C5">
        <w:tab/>
        <w:t>(3)</w:t>
      </w:r>
      <w:r w:rsidRPr="00AE06C5">
        <w:tab/>
      </w:r>
      <w:r w:rsidR="00962AD6" w:rsidRPr="00AE06C5">
        <w:t>A vaccination direction</w:t>
      </w:r>
      <w:r w:rsidR="00C04AE6" w:rsidRPr="00AE06C5">
        <w:t>—</w:t>
      </w:r>
    </w:p>
    <w:p w14:paraId="2D5D86EB" w14:textId="4DC22F58" w:rsidR="00E57EFB" w:rsidRPr="00AE06C5" w:rsidRDefault="00C04AE6" w:rsidP="00545E3B">
      <w:pPr>
        <w:pStyle w:val="Ipara"/>
      </w:pPr>
      <w:r w:rsidRPr="00AE06C5">
        <w:tab/>
        <w:t>(a)</w:t>
      </w:r>
      <w:r w:rsidRPr="00AE06C5">
        <w:tab/>
      </w:r>
      <w:r w:rsidR="007458A8" w:rsidRPr="00AE06C5">
        <w:t>must</w:t>
      </w:r>
      <w:r w:rsidR="00AD4D7D" w:rsidRPr="00AE06C5">
        <w:t xml:space="preserve"> </w:t>
      </w:r>
      <w:r w:rsidR="00820633" w:rsidRPr="00AE06C5">
        <w:t xml:space="preserve">include </w:t>
      </w:r>
      <w:r w:rsidR="00962AD6" w:rsidRPr="00AE06C5">
        <w:t>a statement about</w:t>
      </w:r>
      <w:r w:rsidR="00545E3B" w:rsidRPr="00AE06C5">
        <w:t xml:space="preserve"> </w:t>
      </w:r>
      <w:r w:rsidR="00962AD6" w:rsidRPr="00AE06C5">
        <w:t>the grounds on which the Executive believes the direction is necessary to prevent or alleviate the risk</w:t>
      </w:r>
      <w:r w:rsidR="00695A48" w:rsidRPr="00AE06C5">
        <w:t xml:space="preserve"> of COVID-19</w:t>
      </w:r>
      <w:r w:rsidRPr="00AE06C5">
        <w:t>; and</w:t>
      </w:r>
    </w:p>
    <w:p w14:paraId="64ED25D1" w14:textId="3C5E31D4" w:rsidR="005B053B" w:rsidRPr="00AE06C5" w:rsidRDefault="00E57EFB" w:rsidP="00E57EFB">
      <w:pPr>
        <w:pStyle w:val="Ipara"/>
      </w:pPr>
      <w:r w:rsidRPr="00AE06C5">
        <w:tab/>
        <w:t>(</w:t>
      </w:r>
      <w:r w:rsidR="008542BE" w:rsidRPr="00AE06C5">
        <w:t>b</w:t>
      </w:r>
      <w:r w:rsidRPr="00AE06C5">
        <w:t>)</w:t>
      </w:r>
      <w:r w:rsidRPr="00AE06C5">
        <w:tab/>
      </w:r>
      <w:r w:rsidR="005B053B" w:rsidRPr="00AE06C5">
        <w:t xml:space="preserve">must state the medical grounds (if any) on which the </w:t>
      </w:r>
      <w:r w:rsidR="00BA2DEF" w:rsidRPr="00A161CE">
        <w:t>director</w:t>
      </w:r>
      <w:r w:rsidR="00BA2DEF">
        <w:noBreakHyphen/>
      </w:r>
      <w:r w:rsidR="00BA2DEF" w:rsidRPr="00A161CE">
        <w:t>general</w:t>
      </w:r>
      <w:r w:rsidR="00BA2DEF">
        <w:t xml:space="preserve"> </w:t>
      </w:r>
      <w:r w:rsidR="005B053B" w:rsidRPr="00AE06C5">
        <w:t>may exempt a person from complying with the direction; and</w:t>
      </w:r>
    </w:p>
    <w:p w14:paraId="7E361EF3" w14:textId="0C146743" w:rsidR="00356D7B" w:rsidRPr="00AE06C5" w:rsidRDefault="005B053B" w:rsidP="00545E3B">
      <w:pPr>
        <w:pStyle w:val="Ipara"/>
      </w:pPr>
      <w:r w:rsidRPr="00AE06C5">
        <w:tab/>
        <w:t>(c)</w:t>
      </w:r>
      <w:r w:rsidRPr="00AE06C5">
        <w:tab/>
        <w:t>m</w:t>
      </w:r>
      <w:r w:rsidR="00577600" w:rsidRPr="00AE06C5">
        <w:t>ay</w:t>
      </w:r>
      <w:r w:rsidRPr="00AE06C5">
        <w:t xml:space="preserve"> state </w:t>
      </w:r>
      <w:r w:rsidR="00577600" w:rsidRPr="00AE06C5">
        <w:t xml:space="preserve">other </w:t>
      </w:r>
      <w:r w:rsidRPr="00AE06C5">
        <w:t xml:space="preserve">grounds on which the </w:t>
      </w:r>
      <w:r w:rsidR="00C22F51" w:rsidRPr="00A161CE">
        <w:t>director-general</w:t>
      </w:r>
      <w:r w:rsidR="00C22F51">
        <w:t xml:space="preserve"> </w:t>
      </w:r>
      <w:r w:rsidRPr="00AE06C5">
        <w:t>may exempt a person from complying with the direction</w:t>
      </w:r>
      <w:r w:rsidR="00545E3B" w:rsidRPr="00AE06C5">
        <w:t>.</w:t>
      </w:r>
    </w:p>
    <w:p w14:paraId="1A80AF79" w14:textId="4D67BAED" w:rsidR="00576ACF" w:rsidRPr="00AE06C5" w:rsidRDefault="00431FAE" w:rsidP="00431FAE">
      <w:pPr>
        <w:pStyle w:val="IMain"/>
      </w:pPr>
      <w:r w:rsidRPr="00AE06C5">
        <w:tab/>
        <w:t>(4)</w:t>
      </w:r>
      <w:r w:rsidRPr="00AE06C5">
        <w:tab/>
      </w:r>
      <w:r w:rsidR="00A909FD" w:rsidRPr="00AE06C5">
        <w:t>Any ground stated under subsection (3)</w:t>
      </w:r>
      <w:r w:rsidR="007875F5" w:rsidRPr="00AE06C5">
        <w:t xml:space="preserve"> (b) or (c)</w:t>
      </w:r>
      <w:r w:rsidR="00A909FD" w:rsidRPr="00AE06C5">
        <w:t xml:space="preserve"> must comply with the requirements (if any) under a</w:t>
      </w:r>
      <w:r w:rsidR="008579A6" w:rsidRPr="00AE06C5">
        <w:t xml:space="preserve"> vaccination</w:t>
      </w:r>
      <w:r w:rsidR="00A909FD" w:rsidRPr="00AE06C5">
        <w:t xml:space="preserve"> exemption guideline in relation to the ground.</w:t>
      </w:r>
    </w:p>
    <w:p w14:paraId="2A380937" w14:textId="2646D777" w:rsidR="00431FAE" w:rsidRPr="00AE06C5" w:rsidRDefault="00A909FD" w:rsidP="00A909FD">
      <w:pPr>
        <w:pStyle w:val="IMain"/>
      </w:pPr>
      <w:r w:rsidRPr="00AE06C5">
        <w:tab/>
        <w:t>(5)</w:t>
      </w:r>
      <w:r w:rsidRPr="00AE06C5">
        <w:tab/>
      </w:r>
      <w:r w:rsidR="00431FAE" w:rsidRPr="00AE06C5">
        <w:t xml:space="preserve">A vaccination direction must not prevent or limit a person from </w:t>
      </w:r>
      <w:r w:rsidR="007B69AC" w:rsidRPr="00AE06C5">
        <w:t>being able to obtain</w:t>
      </w:r>
      <w:r w:rsidR="00431FAE" w:rsidRPr="00AE06C5">
        <w:t xml:space="preserve"> </w:t>
      </w:r>
      <w:r w:rsidR="008579A6" w:rsidRPr="00AE06C5">
        <w:t xml:space="preserve">an </w:t>
      </w:r>
      <w:r w:rsidR="00431FAE" w:rsidRPr="00AE06C5">
        <w:t>essential good or service.</w:t>
      </w:r>
    </w:p>
    <w:p w14:paraId="1864505A" w14:textId="203E8A46" w:rsidR="00431FAE" w:rsidRPr="00AE06C5" w:rsidRDefault="00431FAE" w:rsidP="00FE5883">
      <w:pPr>
        <w:pStyle w:val="aExamHdgss"/>
      </w:pPr>
      <w:r w:rsidRPr="00AE06C5">
        <w:t>Examples—essential good or service</w:t>
      </w:r>
    </w:p>
    <w:p w14:paraId="1584FF79" w14:textId="6C683718" w:rsidR="00431FAE" w:rsidRPr="00AE06C5" w:rsidRDefault="00431FAE" w:rsidP="00431FAE">
      <w:pPr>
        <w:pStyle w:val="aExamss"/>
      </w:pPr>
      <w:r w:rsidRPr="00AE06C5">
        <w:t>groceries, medical treatment</w:t>
      </w:r>
    </w:p>
    <w:p w14:paraId="75168DB3" w14:textId="21275158" w:rsidR="00B24181" w:rsidRPr="00AE06C5" w:rsidRDefault="00B24181" w:rsidP="00B24181">
      <w:pPr>
        <w:pStyle w:val="IMain"/>
      </w:pPr>
      <w:r w:rsidRPr="00AE06C5">
        <w:tab/>
        <w:t>(</w:t>
      </w:r>
      <w:r w:rsidR="00A909FD" w:rsidRPr="00AE06C5">
        <w:t>6</w:t>
      </w:r>
      <w:r w:rsidRPr="00AE06C5">
        <w:t>)</w:t>
      </w:r>
      <w:r w:rsidRPr="00AE06C5">
        <w:tab/>
      </w:r>
      <w:r w:rsidR="00163B33" w:rsidRPr="00AE06C5">
        <w:t>Nothing in s</w:t>
      </w:r>
      <w:r w:rsidRPr="00AE06C5">
        <w:t>ubsection (</w:t>
      </w:r>
      <w:r w:rsidR="00A909FD" w:rsidRPr="00AE06C5">
        <w:t>5</w:t>
      </w:r>
      <w:r w:rsidRPr="00AE06C5">
        <w:t xml:space="preserve">) </w:t>
      </w:r>
      <w:r w:rsidR="00163B33" w:rsidRPr="00AE06C5">
        <w:t xml:space="preserve">means a person who provides </w:t>
      </w:r>
      <w:r w:rsidR="008579A6" w:rsidRPr="00AE06C5">
        <w:t xml:space="preserve">an </w:t>
      </w:r>
      <w:r w:rsidR="00163B33" w:rsidRPr="00AE06C5">
        <w:t>essential good or service</w:t>
      </w:r>
      <w:r w:rsidR="00B27F05" w:rsidRPr="00AE06C5">
        <w:t>, and</w:t>
      </w:r>
      <w:r w:rsidR="00163B33" w:rsidRPr="00AE06C5">
        <w:t xml:space="preserve"> who would otherwise be required to be vaccinated under a vaccination direction</w:t>
      </w:r>
      <w:r w:rsidR="00B27F05" w:rsidRPr="00AE06C5">
        <w:t>,</w:t>
      </w:r>
      <w:r w:rsidR="00163B33" w:rsidRPr="00AE06C5">
        <w:t xml:space="preserve"> need not be</w:t>
      </w:r>
      <w:r w:rsidR="00B27F05" w:rsidRPr="00AE06C5">
        <w:t xml:space="preserve"> vaccinated</w:t>
      </w:r>
      <w:r w:rsidR="00163B33" w:rsidRPr="00AE06C5">
        <w:t>.</w:t>
      </w:r>
    </w:p>
    <w:p w14:paraId="36A99105" w14:textId="7AC24FCC" w:rsidR="00A909FD" w:rsidRPr="00AE06C5" w:rsidRDefault="00577600" w:rsidP="002C6AEC">
      <w:pPr>
        <w:pStyle w:val="IMain"/>
      </w:pPr>
      <w:r w:rsidRPr="00AE06C5">
        <w:tab/>
        <w:t>(</w:t>
      </w:r>
      <w:r w:rsidR="00A909FD" w:rsidRPr="00AE06C5">
        <w:t>7</w:t>
      </w:r>
      <w:r w:rsidRPr="00AE06C5">
        <w:t>)</w:t>
      </w:r>
      <w:r w:rsidRPr="00AE06C5">
        <w:tab/>
      </w:r>
      <w:r w:rsidR="00962AD6" w:rsidRPr="00AE06C5">
        <w:t>A vaccination direction is a disallowable instrument.</w:t>
      </w:r>
    </w:p>
    <w:p w14:paraId="404547A1" w14:textId="2D998406" w:rsidR="00962AD6" w:rsidRPr="00AE06C5" w:rsidRDefault="00962AD6" w:rsidP="00962AD6">
      <w:pPr>
        <w:pStyle w:val="IH5Sec"/>
      </w:pPr>
      <w:r w:rsidRPr="00AE06C5">
        <w:lastRenderedPageBreak/>
        <w:t>118</w:t>
      </w:r>
      <w:r w:rsidR="009645DB" w:rsidRPr="00AE06C5">
        <w:t>Z</w:t>
      </w:r>
      <w:r w:rsidR="00913BF7" w:rsidRPr="00AE06C5">
        <w:t>A</w:t>
      </w:r>
      <w:r w:rsidRPr="00AE06C5">
        <w:tab/>
        <w:t>Vaccination directions—duration</w:t>
      </w:r>
    </w:p>
    <w:p w14:paraId="77B705D9" w14:textId="77777777" w:rsidR="009F6D26" w:rsidRPr="00AE06C5" w:rsidRDefault="00962AD6" w:rsidP="00962AD6">
      <w:pPr>
        <w:pStyle w:val="IMain"/>
      </w:pPr>
      <w:r w:rsidRPr="00AE06C5">
        <w:tab/>
        <w:t>(</w:t>
      </w:r>
      <w:r w:rsidR="009F6D26" w:rsidRPr="00AE06C5">
        <w:t>1</w:t>
      </w:r>
      <w:r w:rsidRPr="00AE06C5">
        <w:t>)</w:t>
      </w:r>
      <w:r w:rsidRPr="00AE06C5">
        <w:tab/>
        <w:t>A vaccination direction</w:t>
      </w:r>
      <w:r w:rsidR="009F6D26" w:rsidRPr="00AE06C5">
        <w:t>—</w:t>
      </w:r>
    </w:p>
    <w:p w14:paraId="717A3219" w14:textId="5C72E989" w:rsidR="009F6D26" w:rsidRPr="00AE06C5" w:rsidRDefault="009F6D26" w:rsidP="009F6D26">
      <w:pPr>
        <w:pStyle w:val="Ipara"/>
      </w:pPr>
      <w:r w:rsidRPr="00AE06C5">
        <w:tab/>
        <w:t>(a)</w:t>
      </w:r>
      <w:r w:rsidRPr="00AE06C5">
        <w:tab/>
        <w:t>comes into force immediately after it is made, or at a later time stated in the direction; and</w:t>
      </w:r>
    </w:p>
    <w:p w14:paraId="1D1625FF" w14:textId="13191CCE" w:rsidR="009F6D26" w:rsidRPr="00AE06C5" w:rsidRDefault="009F6D26" w:rsidP="009F6D26">
      <w:pPr>
        <w:pStyle w:val="Ipara"/>
      </w:pPr>
      <w:r w:rsidRPr="00AE06C5">
        <w:tab/>
        <w:t>(b)</w:t>
      </w:r>
      <w:r w:rsidRPr="00AE06C5">
        <w:tab/>
        <w:t>remains in force for the period, not longer than 90 days, stated in the direction.</w:t>
      </w:r>
    </w:p>
    <w:p w14:paraId="2FF3E631" w14:textId="6D11722E" w:rsidR="00962AD6" w:rsidRPr="00AE06C5" w:rsidRDefault="00AD56C7" w:rsidP="00962AD6">
      <w:pPr>
        <w:pStyle w:val="IMain"/>
      </w:pPr>
      <w:r w:rsidRPr="00AE06C5">
        <w:tab/>
        <w:t>(2)</w:t>
      </w:r>
      <w:r w:rsidR="00A86954" w:rsidRPr="00AE06C5">
        <w:tab/>
        <w:t xml:space="preserve">The Executive may extend the period for which a </w:t>
      </w:r>
      <w:r w:rsidR="00702660" w:rsidRPr="00AE06C5">
        <w:t>vaccination</w:t>
      </w:r>
      <w:r w:rsidR="00A86954" w:rsidRPr="00AE06C5">
        <w:t xml:space="preserve"> direction is to remain in force on 1 or more occasions, for the period, not longer than 90 days on each occasion, stated in the extension. </w:t>
      </w:r>
    </w:p>
    <w:p w14:paraId="27873576" w14:textId="173CCF70" w:rsidR="00980D62" w:rsidRPr="00AE06C5" w:rsidRDefault="00962AD6" w:rsidP="00934C25">
      <w:pPr>
        <w:pStyle w:val="IMain"/>
      </w:pPr>
      <w:r w:rsidRPr="00AE06C5">
        <w:tab/>
      </w:r>
      <w:r w:rsidR="00980D62" w:rsidRPr="00AE06C5">
        <w:t>(3)</w:t>
      </w:r>
      <w:r w:rsidR="00980D62" w:rsidRPr="00AE06C5">
        <w:tab/>
        <w:t xml:space="preserve">The chief health officer must, at least every 30 days during which a vaccination direction </w:t>
      </w:r>
      <w:r w:rsidR="008579A6" w:rsidRPr="00AE06C5">
        <w:t xml:space="preserve">(including as extended) </w:t>
      </w:r>
      <w:r w:rsidR="00980D62" w:rsidRPr="00AE06C5">
        <w:t>is in force, advise the Executive about whether the chief health officer believes the direction is still justified.</w:t>
      </w:r>
    </w:p>
    <w:p w14:paraId="57548E7C" w14:textId="10AC4E54" w:rsidR="00962AD6" w:rsidRPr="00AE06C5" w:rsidRDefault="00962AD6" w:rsidP="00962AD6">
      <w:pPr>
        <w:pStyle w:val="IMain"/>
      </w:pPr>
      <w:r w:rsidRPr="00AE06C5">
        <w:tab/>
        <w:t>(</w:t>
      </w:r>
      <w:r w:rsidR="0096285A" w:rsidRPr="00AE06C5">
        <w:t>4</w:t>
      </w:r>
      <w:r w:rsidRPr="00AE06C5">
        <w:t>)</w:t>
      </w:r>
      <w:r w:rsidRPr="00AE06C5">
        <w:tab/>
        <w:t xml:space="preserve">A failure by the </w:t>
      </w:r>
      <w:r w:rsidR="00980D62" w:rsidRPr="00AE06C5">
        <w:t>chief health officer</w:t>
      </w:r>
      <w:r w:rsidRPr="00AE06C5">
        <w:t xml:space="preserve"> to comply with subsection</w:t>
      </w:r>
      <w:r w:rsidR="00067024" w:rsidRPr="00AE06C5">
        <w:t> </w:t>
      </w:r>
      <w:r w:rsidRPr="00AE06C5">
        <w:t>(</w:t>
      </w:r>
      <w:r w:rsidR="0096285A" w:rsidRPr="00AE06C5">
        <w:t>3</w:t>
      </w:r>
      <w:r w:rsidRPr="00AE06C5">
        <w:t>) does not affect the validity of the vaccination direction.</w:t>
      </w:r>
    </w:p>
    <w:p w14:paraId="72B99227" w14:textId="62A16C09" w:rsidR="00962AD6" w:rsidRPr="00AE06C5" w:rsidRDefault="0096285A" w:rsidP="0096285A">
      <w:pPr>
        <w:pStyle w:val="IMain"/>
      </w:pPr>
      <w:r w:rsidRPr="00AE06C5">
        <w:tab/>
        <w:t>(5)</w:t>
      </w:r>
      <w:r w:rsidRPr="00AE06C5">
        <w:tab/>
        <w:t>A vaccination direction must be revoked if the Executive decides</w:t>
      </w:r>
      <w:r w:rsidR="00980D62" w:rsidRPr="00AE06C5">
        <w:t xml:space="preserve">, </w:t>
      </w:r>
      <w:r w:rsidR="004E7055" w:rsidRPr="00AE06C5">
        <w:t xml:space="preserve">after </w:t>
      </w:r>
      <w:r w:rsidR="00980D62" w:rsidRPr="00AE06C5">
        <w:t>taking into account any advice of the chief health officer,</w:t>
      </w:r>
      <w:r w:rsidRPr="00AE06C5">
        <w:t xml:space="preserve"> that the </w:t>
      </w:r>
      <w:r w:rsidR="0074615E" w:rsidRPr="00AE06C5">
        <w:t>direction</w:t>
      </w:r>
      <w:r w:rsidRPr="00AE06C5">
        <w:t xml:space="preserve"> is no longer justified.</w:t>
      </w:r>
    </w:p>
    <w:p w14:paraId="5428CA64" w14:textId="08BD5717" w:rsidR="00962AD6" w:rsidRPr="00AE06C5" w:rsidRDefault="00962AD6" w:rsidP="00962AD6">
      <w:pPr>
        <w:pStyle w:val="IMain"/>
      </w:pPr>
      <w:r w:rsidRPr="00AE06C5">
        <w:tab/>
        <w:t>(</w:t>
      </w:r>
      <w:r w:rsidR="0096285A" w:rsidRPr="00AE06C5">
        <w:t>6</w:t>
      </w:r>
      <w:r w:rsidRPr="00AE06C5">
        <w:t>)</w:t>
      </w:r>
      <w:r w:rsidRPr="00AE06C5">
        <w:tab/>
        <w:t>An extension of a vaccination direction is a disallowable instrument</w:t>
      </w:r>
      <w:r w:rsidR="00FA24AF" w:rsidRPr="00AE06C5">
        <w:t>.</w:t>
      </w:r>
    </w:p>
    <w:p w14:paraId="3BE951A5" w14:textId="15198893" w:rsidR="00962AD6" w:rsidRPr="00AE06C5" w:rsidRDefault="00962AD6" w:rsidP="00962AD6">
      <w:pPr>
        <w:pStyle w:val="IH5Sec"/>
      </w:pPr>
      <w:r w:rsidRPr="00AE06C5">
        <w:t>118</w:t>
      </w:r>
      <w:r w:rsidR="00BD57E8" w:rsidRPr="00AE06C5">
        <w:t>Z</w:t>
      </w:r>
      <w:r w:rsidR="00913BF7" w:rsidRPr="00AE06C5">
        <w:t>B</w:t>
      </w:r>
      <w:r w:rsidRPr="00AE06C5">
        <w:tab/>
        <w:t>Vaccination directions—</w:t>
      </w:r>
      <w:r w:rsidR="000250E1" w:rsidRPr="00AE06C5">
        <w:t>consultation and public notice</w:t>
      </w:r>
      <w:r w:rsidRPr="00AE06C5">
        <w:t xml:space="preserve"> </w:t>
      </w:r>
    </w:p>
    <w:p w14:paraId="75B8E457" w14:textId="77777777" w:rsidR="00B03023" w:rsidRPr="00AE06C5" w:rsidRDefault="00962AD6" w:rsidP="000250E1">
      <w:pPr>
        <w:pStyle w:val="IMain"/>
      </w:pPr>
      <w:r w:rsidRPr="00AE06C5">
        <w:tab/>
        <w:t>(1)</w:t>
      </w:r>
      <w:r w:rsidRPr="00AE06C5">
        <w:tab/>
        <w:t xml:space="preserve">In making </w:t>
      </w:r>
      <w:r w:rsidR="00695A48" w:rsidRPr="00AE06C5">
        <w:t xml:space="preserve">or extending </w:t>
      </w:r>
      <w:r w:rsidRPr="00AE06C5">
        <w:t>a vaccination direction, the Executive must</w:t>
      </w:r>
      <w:r w:rsidR="00B03023" w:rsidRPr="00AE06C5">
        <w:t>—</w:t>
      </w:r>
    </w:p>
    <w:p w14:paraId="75642497" w14:textId="563193C4" w:rsidR="009527D2" w:rsidRPr="00AE06C5" w:rsidRDefault="00B03023" w:rsidP="00B03023">
      <w:pPr>
        <w:pStyle w:val="Ipara"/>
      </w:pPr>
      <w:r w:rsidRPr="00AE06C5">
        <w:tab/>
        <w:t>(a)</w:t>
      </w:r>
      <w:r w:rsidRPr="00AE06C5">
        <w:tab/>
      </w:r>
      <w:r w:rsidR="00962AD6" w:rsidRPr="00AE06C5">
        <w:t>ask for advice from the chief health officer about the proposed direction</w:t>
      </w:r>
      <w:r w:rsidR="00695A48" w:rsidRPr="00AE06C5">
        <w:t xml:space="preserve"> or extension</w:t>
      </w:r>
      <w:r w:rsidR="00962AD6" w:rsidRPr="00AE06C5">
        <w:t xml:space="preserve">, and take </w:t>
      </w:r>
      <w:r w:rsidR="00FA24AF" w:rsidRPr="00AE06C5">
        <w:t xml:space="preserve">into </w:t>
      </w:r>
      <w:r w:rsidR="00962AD6" w:rsidRPr="00AE06C5">
        <w:t>account any advice given</w:t>
      </w:r>
      <w:r w:rsidR="00F44CDF" w:rsidRPr="00AE06C5">
        <w:t xml:space="preserve">; </w:t>
      </w:r>
      <w:r w:rsidRPr="00AE06C5">
        <w:t>and</w:t>
      </w:r>
    </w:p>
    <w:p w14:paraId="744D4E34" w14:textId="7F9ED850" w:rsidR="006C3B5F" w:rsidRPr="00AE06C5" w:rsidRDefault="00B03023" w:rsidP="00265B73">
      <w:pPr>
        <w:pStyle w:val="Ipara"/>
      </w:pPr>
      <w:r w:rsidRPr="00AE06C5">
        <w:tab/>
        <w:t>(b)</w:t>
      </w:r>
      <w:r w:rsidRPr="00AE06C5">
        <w:tab/>
        <w:t xml:space="preserve">consult the human rights commissioner about whether the direction </w:t>
      </w:r>
      <w:r w:rsidR="00B44E62" w:rsidRPr="00AE06C5">
        <w:t xml:space="preserve">or extension </w:t>
      </w:r>
      <w:r w:rsidRPr="00AE06C5">
        <w:t>is consistent with human rights.</w:t>
      </w:r>
    </w:p>
    <w:p w14:paraId="4FD28BBA" w14:textId="55F9E15B" w:rsidR="00962AD6" w:rsidRPr="00AE06C5" w:rsidRDefault="00962AD6" w:rsidP="00313F73">
      <w:pPr>
        <w:pStyle w:val="IMain"/>
        <w:keepNext/>
      </w:pPr>
      <w:r w:rsidRPr="00AE06C5">
        <w:lastRenderedPageBreak/>
        <w:tab/>
        <w:t>(</w:t>
      </w:r>
      <w:r w:rsidR="0070698E" w:rsidRPr="00AE06C5">
        <w:t>2</w:t>
      </w:r>
      <w:r w:rsidRPr="00AE06C5">
        <w:t>)</w:t>
      </w:r>
      <w:r w:rsidRPr="00AE06C5">
        <w:tab/>
        <w:t xml:space="preserve">The Executive </w:t>
      </w:r>
      <w:r w:rsidR="00427A9A" w:rsidRPr="00AE06C5">
        <w:t>must</w:t>
      </w:r>
      <w:r w:rsidR="0074615E" w:rsidRPr="00AE06C5">
        <w:t>,</w:t>
      </w:r>
      <w:r w:rsidR="00427A9A" w:rsidRPr="00AE06C5">
        <w:t xml:space="preserve"> within 7 days after the vaccination direction </w:t>
      </w:r>
      <w:r w:rsidR="00695A48" w:rsidRPr="00AE06C5">
        <w:t xml:space="preserve">or extension </w:t>
      </w:r>
      <w:r w:rsidR="00427A9A" w:rsidRPr="00AE06C5">
        <w:t>is notified</w:t>
      </w:r>
      <w:r w:rsidR="0074615E" w:rsidRPr="00AE06C5">
        <w:t>, give public notice of the following</w:t>
      </w:r>
      <w:r w:rsidR="00427A9A" w:rsidRPr="00AE06C5">
        <w:t>:</w:t>
      </w:r>
    </w:p>
    <w:p w14:paraId="5B473137" w14:textId="0477D1DE" w:rsidR="00962AD6" w:rsidRPr="00AE06C5" w:rsidRDefault="00962AD6" w:rsidP="00962AD6">
      <w:pPr>
        <w:pStyle w:val="Ipara"/>
      </w:pPr>
      <w:r w:rsidRPr="00AE06C5">
        <w:tab/>
        <w:t>(a)</w:t>
      </w:r>
      <w:r w:rsidRPr="00AE06C5">
        <w:tab/>
        <w:t>any advice given under subsection (1)</w:t>
      </w:r>
      <w:r w:rsidR="00F44CDF" w:rsidRPr="00AE06C5">
        <w:t xml:space="preserve"> (a)</w:t>
      </w:r>
      <w:r w:rsidRPr="00AE06C5">
        <w:t>;</w:t>
      </w:r>
    </w:p>
    <w:p w14:paraId="5537F23B" w14:textId="6A934DC3" w:rsidR="00962AD6" w:rsidRPr="00AE06C5" w:rsidRDefault="00962AD6" w:rsidP="00AE06C5">
      <w:pPr>
        <w:pStyle w:val="Ipara"/>
        <w:keepNext/>
      </w:pPr>
      <w:r w:rsidRPr="00AE06C5">
        <w:tab/>
        <w:t>(b)</w:t>
      </w:r>
      <w:r w:rsidRPr="00AE06C5">
        <w:tab/>
        <w:t>how</w:t>
      </w:r>
      <w:r w:rsidR="001514F6" w:rsidRPr="00AE06C5">
        <w:t xml:space="preserve"> the direction</w:t>
      </w:r>
      <w:r w:rsidR="00695A48" w:rsidRPr="00AE06C5">
        <w:t xml:space="preserve"> or extension</w:t>
      </w:r>
      <w:r w:rsidR="001514F6" w:rsidRPr="00AE06C5">
        <w:t xml:space="preserve"> is consistent with human rights.</w:t>
      </w:r>
    </w:p>
    <w:p w14:paraId="34B7C8B4" w14:textId="0F39FDA3" w:rsidR="00FA24AF" w:rsidRPr="00AE06C5" w:rsidRDefault="006C3B5F" w:rsidP="006C3B5F">
      <w:pPr>
        <w:pStyle w:val="aNote"/>
      </w:pPr>
      <w:r w:rsidRPr="00AE06C5">
        <w:rPr>
          <w:rStyle w:val="charItals"/>
        </w:rPr>
        <w:t>Note</w:t>
      </w:r>
      <w:r w:rsidRPr="00AE06C5">
        <w:rPr>
          <w:rStyle w:val="charItals"/>
        </w:rPr>
        <w:tab/>
      </w:r>
      <w:r w:rsidR="00D94D13" w:rsidRPr="00AE06C5">
        <w:rPr>
          <w:rStyle w:val="charBoldItals"/>
        </w:rPr>
        <w:t>Public notice</w:t>
      </w:r>
      <w:r w:rsidR="00D94D13" w:rsidRPr="00AE06C5">
        <w:t xml:space="preserve"> means notice on an ACT government website or in a daily newspaper circulating in the ACT (see </w:t>
      </w:r>
      <w:hyperlink r:id="rId22" w:tooltip="A2001-14" w:history="1">
        <w:r w:rsidR="00D01016" w:rsidRPr="00AE06C5">
          <w:rPr>
            <w:rStyle w:val="charCitHyperlinkAbbrev"/>
          </w:rPr>
          <w:t>Legislation Act</w:t>
        </w:r>
      </w:hyperlink>
      <w:r w:rsidR="00D94D13" w:rsidRPr="00AE06C5">
        <w:t>, dict, pt</w:t>
      </w:r>
      <w:r w:rsidR="00793A2F" w:rsidRPr="00AE06C5">
        <w:t> </w:t>
      </w:r>
      <w:r w:rsidR="00D94D13" w:rsidRPr="00AE06C5">
        <w:t>1).</w:t>
      </w:r>
    </w:p>
    <w:p w14:paraId="15D26725" w14:textId="3E7F12FA" w:rsidR="00C127B0" w:rsidRPr="00AE06C5" w:rsidRDefault="00C127B0" w:rsidP="00C127B0">
      <w:pPr>
        <w:pStyle w:val="IMain"/>
      </w:pPr>
      <w:r w:rsidRPr="00AE06C5">
        <w:tab/>
        <w:t>(</w:t>
      </w:r>
      <w:r w:rsidR="0070698E" w:rsidRPr="00AE06C5">
        <w:t>3</w:t>
      </w:r>
      <w:r w:rsidRPr="00AE06C5">
        <w:t>)</w:t>
      </w:r>
      <w:r w:rsidRPr="00AE06C5">
        <w:tab/>
        <w:t xml:space="preserve">Also, the </w:t>
      </w:r>
      <w:r w:rsidR="00F44CDF" w:rsidRPr="00AE06C5">
        <w:t>Executive</w:t>
      </w:r>
      <w:r w:rsidRPr="00AE06C5">
        <w:t xml:space="preserve"> must, within 7 days after receiving advice from the chief health officer under section 118</w:t>
      </w:r>
      <w:r w:rsidR="00D02716" w:rsidRPr="00AE06C5">
        <w:t>Z</w:t>
      </w:r>
      <w:r w:rsidR="00E53EAB" w:rsidRPr="00AE06C5">
        <w:t>A</w:t>
      </w:r>
      <w:r w:rsidRPr="00AE06C5">
        <w:t xml:space="preserve"> (3), give public notice of the advice.</w:t>
      </w:r>
    </w:p>
    <w:p w14:paraId="32CFAE2C" w14:textId="69326160" w:rsidR="00D74A39" w:rsidRPr="00AE06C5" w:rsidRDefault="00962AD6" w:rsidP="00D74A39">
      <w:pPr>
        <w:pStyle w:val="IMain"/>
      </w:pPr>
      <w:r w:rsidRPr="00AE06C5">
        <w:tab/>
      </w:r>
      <w:r w:rsidR="00D74A39" w:rsidRPr="00AE06C5">
        <w:t>(</w:t>
      </w:r>
      <w:r w:rsidR="0070698E" w:rsidRPr="00AE06C5">
        <w:t>4</w:t>
      </w:r>
      <w:r w:rsidR="00D74A39" w:rsidRPr="00AE06C5">
        <w:t>)</w:t>
      </w:r>
      <w:r w:rsidR="00D74A39" w:rsidRPr="00AE06C5">
        <w:tab/>
        <w:t>Subsections (1)</w:t>
      </w:r>
      <w:r w:rsidR="00770765" w:rsidRPr="00AE06C5">
        <w:t xml:space="preserve"> and </w:t>
      </w:r>
      <w:r w:rsidR="00D02716" w:rsidRPr="00AE06C5">
        <w:t>(</w:t>
      </w:r>
      <w:r w:rsidR="0070698E" w:rsidRPr="00AE06C5">
        <w:t>2</w:t>
      </w:r>
      <w:r w:rsidR="00D02716" w:rsidRPr="00AE06C5">
        <w:t>)</w:t>
      </w:r>
      <w:r w:rsidR="00D74A39" w:rsidRPr="00AE06C5">
        <w:t xml:space="preserve"> do not apply to a vaccination direction that</w:t>
      </w:r>
      <w:r w:rsidR="008579A6" w:rsidRPr="00AE06C5">
        <w:t xml:space="preserve"> </w:t>
      </w:r>
      <w:r w:rsidR="00D74A39" w:rsidRPr="00AE06C5">
        <w:t xml:space="preserve">remakes a </w:t>
      </w:r>
      <w:r w:rsidR="008579A6" w:rsidRPr="00AE06C5">
        <w:t xml:space="preserve">vaccination </w:t>
      </w:r>
      <w:r w:rsidR="00D74A39" w:rsidRPr="00AE06C5">
        <w:t>direction already in force</w:t>
      </w:r>
      <w:r w:rsidR="0074615E" w:rsidRPr="00AE06C5">
        <w:t xml:space="preserve"> </w:t>
      </w:r>
      <w:r w:rsidR="00D74A39" w:rsidRPr="00AE06C5">
        <w:t xml:space="preserve">if any change </w:t>
      </w:r>
      <w:r w:rsidR="00C36DC0" w:rsidRPr="00AE06C5">
        <w:t>by</w:t>
      </w:r>
      <w:r w:rsidR="00D74A39" w:rsidRPr="00AE06C5">
        <w:t xml:space="preserve"> the remade direction—</w:t>
      </w:r>
    </w:p>
    <w:p w14:paraId="645997A3" w14:textId="47743597" w:rsidR="00D74A39" w:rsidRPr="00AE06C5" w:rsidRDefault="00D74A39" w:rsidP="00D74A39">
      <w:pPr>
        <w:pStyle w:val="Ipara"/>
      </w:pPr>
      <w:r w:rsidRPr="00AE06C5">
        <w:tab/>
        <w:t>(a)</w:t>
      </w:r>
      <w:r w:rsidRPr="00AE06C5">
        <w:tab/>
      </w:r>
      <w:r w:rsidR="00427A9A" w:rsidRPr="00AE06C5">
        <w:t>is</w:t>
      </w:r>
      <w:r w:rsidRPr="00AE06C5">
        <w:t xml:space="preserve"> minor or technical only; or</w:t>
      </w:r>
    </w:p>
    <w:p w14:paraId="5C1B3742" w14:textId="2915A967" w:rsidR="00D74A39" w:rsidRPr="00AE06C5" w:rsidRDefault="00D74A39" w:rsidP="00D74A39">
      <w:pPr>
        <w:pStyle w:val="Ipara"/>
      </w:pPr>
      <w:r w:rsidRPr="00AE06C5">
        <w:tab/>
        <w:t>(b)</w:t>
      </w:r>
      <w:r w:rsidRPr="00AE06C5">
        <w:tab/>
        <w:t>do</w:t>
      </w:r>
      <w:r w:rsidR="00427A9A" w:rsidRPr="00AE06C5">
        <w:t>es</w:t>
      </w:r>
      <w:r w:rsidRPr="00AE06C5">
        <w:t xml:space="preserve"> not result in the remade direction being more restrictive than the revoked direction.</w:t>
      </w:r>
    </w:p>
    <w:p w14:paraId="0310E830" w14:textId="69637A1C" w:rsidR="009527E8" w:rsidRPr="00AE06C5" w:rsidRDefault="009527E8" w:rsidP="009527E8">
      <w:pPr>
        <w:pStyle w:val="IMain"/>
      </w:pPr>
      <w:r w:rsidRPr="00AE06C5">
        <w:tab/>
        <w:t>(</w:t>
      </w:r>
      <w:r w:rsidR="0070698E" w:rsidRPr="00AE06C5">
        <w:t>5</w:t>
      </w:r>
      <w:r w:rsidRPr="00AE06C5">
        <w:t>)</w:t>
      </w:r>
      <w:r w:rsidRPr="00AE06C5">
        <w:tab/>
        <w:t>If satisfied that subsections (1)</w:t>
      </w:r>
      <w:r w:rsidR="00770765" w:rsidRPr="00AE06C5">
        <w:t xml:space="preserve"> </w:t>
      </w:r>
      <w:r w:rsidR="00D02716" w:rsidRPr="00AE06C5">
        <w:t>and</w:t>
      </w:r>
      <w:r w:rsidR="004C187E" w:rsidRPr="00AE06C5">
        <w:t xml:space="preserve"> (</w:t>
      </w:r>
      <w:r w:rsidR="0070698E" w:rsidRPr="00AE06C5">
        <w:t>2</w:t>
      </w:r>
      <w:r w:rsidR="004C187E" w:rsidRPr="00AE06C5">
        <w:t>)</w:t>
      </w:r>
      <w:r w:rsidRPr="00AE06C5">
        <w:t xml:space="preserve"> do not apply to a remade </w:t>
      </w:r>
      <w:r w:rsidR="002F74FF" w:rsidRPr="00AE06C5">
        <w:t xml:space="preserve">vaccination </w:t>
      </w:r>
      <w:r w:rsidRPr="00AE06C5">
        <w:t>direction because of subsection (</w:t>
      </w:r>
      <w:r w:rsidR="00541B0D" w:rsidRPr="00AE06C5">
        <w:t>4</w:t>
      </w:r>
      <w:r w:rsidRPr="00AE06C5">
        <w:t>), the Executive must include a statement to that effect in the remade direction.</w:t>
      </w:r>
    </w:p>
    <w:p w14:paraId="6F4D72D5" w14:textId="55871190" w:rsidR="004C187E" w:rsidRPr="00AE06C5" w:rsidRDefault="009527E8" w:rsidP="00934C25">
      <w:pPr>
        <w:pStyle w:val="IMain"/>
      </w:pPr>
      <w:r w:rsidRPr="00AE06C5">
        <w:tab/>
        <w:t>(</w:t>
      </w:r>
      <w:r w:rsidR="0070698E" w:rsidRPr="00AE06C5">
        <w:t>6</w:t>
      </w:r>
      <w:r w:rsidRPr="00AE06C5">
        <w:t>)</w:t>
      </w:r>
      <w:r w:rsidRPr="00AE06C5">
        <w:tab/>
        <w:t>A failure by the Executive to comply with subsection</w:t>
      </w:r>
      <w:r w:rsidR="004C187E" w:rsidRPr="00AE06C5">
        <w:t xml:space="preserve"> (2)</w:t>
      </w:r>
      <w:r w:rsidR="00541B0D" w:rsidRPr="00AE06C5">
        <w:t>, (3)</w:t>
      </w:r>
      <w:r w:rsidR="00770765" w:rsidRPr="00AE06C5">
        <w:t xml:space="preserve"> </w:t>
      </w:r>
      <w:r w:rsidR="004C187E" w:rsidRPr="00AE06C5">
        <w:t>or (</w:t>
      </w:r>
      <w:r w:rsidR="0070698E" w:rsidRPr="00AE06C5">
        <w:t>5</w:t>
      </w:r>
      <w:r w:rsidR="004C187E" w:rsidRPr="00AE06C5">
        <w:t xml:space="preserve">) </w:t>
      </w:r>
      <w:r w:rsidRPr="00AE06C5">
        <w:t xml:space="preserve">does not affect the validity of </w:t>
      </w:r>
      <w:r w:rsidR="00541B0D" w:rsidRPr="00AE06C5">
        <w:t>the</w:t>
      </w:r>
      <w:r w:rsidRPr="00AE06C5">
        <w:t xml:space="preserve"> </w:t>
      </w:r>
      <w:r w:rsidR="002F74FF" w:rsidRPr="00AE06C5">
        <w:t xml:space="preserve">vaccination </w:t>
      </w:r>
      <w:r w:rsidRPr="00AE06C5">
        <w:t>direction.</w:t>
      </w:r>
    </w:p>
    <w:p w14:paraId="21A35536" w14:textId="41737908" w:rsidR="00D2334C" w:rsidRPr="00AE06C5" w:rsidRDefault="00020985" w:rsidP="00BA48F9">
      <w:pPr>
        <w:pStyle w:val="IH3Div"/>
      </w:pPr>
      <w:r w:rsidRPr="00AE06C5">
        <w:t xml:space="preserve">Division </w:t>
      </w:r>
      <w:r w:rsidR="0063431A" w:rsidRPr="00AE06C5">
        <w:t>6C.6</w:t>
      </w:r>
      <w:r w:rsidR="0063431A" w:rsidRPr="00AE06C5">
        <w:tab/>
      </w:r>
      <w:r w:rsidR="000C36EA" w:rsidRPr="00AE06C5">
        <w:t>Exemptions</w:t>
      </w:r>
    </w:p>
    <w:p w14:paraId="7167C29E" w14:textId="05F6F5E9" w:rsidR="00D2334C" w:rsidRPr="00AE06C5" w:rsidRDefault="00D2334C" w:rsidP="00D2334C">
      <w:pPr>
        <w:pStyle w:val="IH4SubDiv"/>
      </w:pPr>
      <w:r w:rsidRPr="00AE06C5">
        <w:t>Subdivision 6C.6.1</w:t>
      </w:r>
      <w:r w:rsidRPr="00AE06C5">
        <w:tab/>
        <w:t>Preliminary</w:t>
      </w:r>
    </w:p>
    <w:p w14:paraId="73108E8C" w14:textId="0348C77B" w:rsidR="0006091C" w:rsidRPr="00AE06C5" w:rsidRDefault="00206F58" w:rsidP="00206F58">
      <w:pPr>
        <w:pStyle w:val="IH5Sec"/>
      </w:pPr>
      <w:r w:rsidRPr="00AE06C5">
        <w:t>118Z</w:t>
      </w:r>
      <w:r w:rsidR="00913BF7" w:rsidRPr="00AE06C5">
        <w:t>C</w:t>
      </w:r>
      <w:r w:rsidRPr="00AE06C5">
        <w:tab/>
      </w:r>
      <w:r w:rsidR="0006091C" w:rsidRPr="00AE06C5">
        <w:t>Definitions—</w:t>
      </w:r>
      <w:r w:rsidR="00020985" w:rsidRPr="00AE06C5">
        <w:t>div</w:t>
      </w:r>
      <w:r w:rsidR="0006091C" w:rsidRPr="00AE06C5">
        <w:t xml:space="preserve"> 6C.6</w:t>
      </w:r>
    </w:p>
    <w:p w14:paraId="6B652D1B" w14:textId="139EA8C8" w:rsidR="001838FD" w:rsidRPr="00AE06C5" w:rsidRDefault="0006091C" w:rsidP="0070382C">
      <w:pPr>
        <w:pStyle w:val="Amainreturn"/>
      </w:pPr>
      <w:r w:rsidRPr="00AE06C5">
        <w:t xml:space="preserve">In this </w:t>
      </w:r>
      <w:r w:rsidR="006403A2" w:rsidRPr="00AE06C5">
        <w:t>division</w:t>
      </w:r>
      <w:r w:rsidRPr="00AE06C5">
        <w:t>:</w:t>
      </w:r>
    </w:p>
    <w:p w14:paraId="3E6718AD" w14:textId="1C8E83C7" w:rsidR="00134ACB" w:rsidRPr="00AE06C5" w:rsidRDefault="00134ACB" w:rsidP="00AE06C5">
      <w:pPr>
        <w:pStyle w:val="aDef"/>
      </w:pPr>
      <w:r w:rsidRPr="00AE06C5">
        <w:rPr>
          <w:rStyle w:val="charBoldItals"/>
        </w:rPr>
        <w:t>affected person</w:t>
      </w:r>
      <w:r w:rsidR="00905522" w:rsidRPr="00AE06C5">
        <w:t xml:space="preserve"> means</w:t>
      </w:r>
      <w:r w:rsidRPr="00AE06C5">
        <w:rPr>
          <w:rStyle w:val="charBoldItals"/>
        </w:rPr>
        <w:t>—</w:t>
      </w:r>
    </w:p>
    <w:p w14:paraId="03CE0F02" w14:textId="2A7E0E3A" w:rsidR="00134ACB" w:rsidRDefault="00134ACB" w:rsidP="00134ACB">
      <w:pPr>
        <w:pStyle w:val="Idefpara"/>
      </w:pPr>
      <w:r w:rsidRPr="00AE06C5">
        <w:tab/>
        <w:t>(a)</w:t>
      </w:r>
      <w:r w:rsidRPr="00AE06C5">
        <w:tab/>
        <w:t xml:space="preserve">in relation to a </w:t>
      </w:r>
      <w:r w:rsidR="00BA48F9" w:rsidRPr="00AE06C5">
        <w:t>Ministerial direction or chief health officer</w:t>
      </w:r>
      <w:r w:rsidR="00206F58" w:rsidRPr="00AE06C5">
        <w:t xml:space="preserve"> </w:t>
      </w:r>
      <w:r w:rsidRPr="00AE06C5">
        <w:t>direction</w:t>
      </w:r>
      <w:r w:rsidR="00905522" w:rsidRPr="00AE06C5">
        <w:t>—</w:t>
      </w:r>
      <w:r w:rsidR="00602B42" w:rsidRPr="00AE06C5">
        <w:t>a</w:t>
      </w:r>
      <w:r w:rsidRPr="00AE06C5">
        <w:t xml:space="preserve"> person to </w:t>
      </w:r>
      <w:r w:rsidR="005C5CF2" w:rsidRPr="00AE06C5">
        <w:t xml:space="preserve">whom </w:t>
      </w:r>
      <w:r w:rsidR="006F1DD2" w:rsidRPr="00AE06C5">
        <w:t>the</w:t>
      </w:r>
      <w:r w:rsidR="005C5CF2" w:rsidRPr="00AE06C5">
        <w:t xml:space="preserve"> direction applies; and</w:t>
      </w:r>
    </w:p>
    <w:p w14:paraId="70BFB045" w14:textId="2C39E9DF" w:rsidR="00C22F51" w:rsidRPr="00A161CE" w:rsidRDefault="00C22F51" w:rsidP="00C22F51">
      <w:pPr>
        <w:pStyle w:val="Idefpara"/>
      </w:pPr>
      <w:r w:rsidRPr="00A161CE">
        <w:lastRenderedPageBreak/>
        <w:tab/>
        <w:t>(</w:t>
      </w:r>
      <w:r>
        <w:t>b</w:t>
      </w:r>
      <w:r w:rsidRPr="00A161CE">
        <w:t>)</w:t>
      </w:r>
      <w:r w:rsidRPr="00A161CE">
        <w:tab/>
        <w:t>in relation to a standing exemption—a person to whom the exemption applies; and</w:t>
      </w:r>
    </w:p>
    <w:p w14:paraId="5744CA42" w14:textId="7D02E461" w:rsidR="0070382C" w:rsidRPr="00AE06C5" w:rsidRDefault="005C5CF2" w:rsidP="00507626">
      <w:pPr>
        <w:pStyle w:val="Idefpara"/>
      </w:pPr>
      <w:r w:rsidRPr="00AE06C5">
        <w:tab/>
        <w:t>(</w:t>
      </w:r>
      <w:r w:rsidR="00C22F51">
        <w:t>c</w:t>
      </w:r>
      <w:r w:rsidRPr="00AE06C5">
        <w:t>)</w:t>
      </w:r>
      <w:r w:rsidRPr="00AE06C5">
        <w:tab/>
        <w:t>in relation to an internally reviewable decision</w:t>
      </w:r>
      <w:r w:rsidR="00905522" w:rsidRPr="00AE06C5">
        <w:t>—</w:t>
      </w:r>
      <w:r w:rsidRPr="00AE06C5">
        <w:t xml:space="preserve">a person </w:t>
      </w:r>
      <w:r w:rsidR="003D0989" w:rsidRPr="00AE06C5">
        <w:t>in relation to whom an internally reviewable decision has been made</w:t>
      </w:r>
      <w:r w:rsidR="00650A9D" w:rsidRPr="00AE06C5">
        <w:t>; and</w:t>
      </w:r>
    </w:p>
    <w:p w14:paraId="040BA2DA" w14:textId="4E1EF38D" w:rsidR="00650A9D" w:rsidRPr="00AE06C5" w:rsidRDefault="00650A9D" w:rsidP="00650A9D">
      <w:pPr>
        <w:pStyle w:val="Ipara"/>
      </w:pPr>
      <w:r w:rsidRPr="00AE06C5">
        <w:tab/>
        <w:t>(</w:t>
      </w:r>
      <w:r w:rsidR="00C22F51">
        <w:t>d</w:t>
      </w:r>
      <w:r w:rsidRPr="00AE06C5">
        <w:t>)</w:t>
      </w:r>
      <w:r w:rsidRPr="00AE06C5">
        <w:tab/>
        <w:t>in relation to an externally reviewable decision</w:t>
      </w:r>
      <w:r w:rsidR="00905522" w:rsidRPr="00AE06C5">
        <w:t>—</w:t>
      </w:r>
      <w:r w:rsidRPr="00AE06C5">
        <w:t>a person in relation to whom an externally reviewable decision has been made.</w:t>
      </w:r>
    </w:p>
    <w:p w14:paraId="44D67640" w14:textId="311AE957" w:rsidR="0070382C" w:rsidRPr="00AE06C5" w:rsidRDefault="0070382C" w:rsidP="00AE06C5">
      <w:pPr>
        <w:pStyle w:val="aDef"/>
      </w:pPr>
      <w:r w:rsidRPr="00AE06C5">
        <w:rPr>
          <w:rStyle w:val="charBoldItals"/>
        </w:rPr>
        <w:t xml:space="preserve">externally </w:t>
      </w:r>
      <w:r w:rsidR="00FC2BE6" w:rsidRPr="00AE06C5">
        <w:rPr>
          <w:rStyle w:val="charBoldItals"/>
        </w:rPr>
        <w:t>reviewable</w:t>
      </w:r>
      <w:r w:rsidRPr="00AE06C5">
        <w:rPr>
          <w:rStyle w:val="charBoldItals"/>
        </w:rPr>
        <w:t xml:space="preserve"> decision</w:t>
      </w:r>
      <w:r w:rsidRPr="00AE06C5">
        <w:t xml:space="preserve"> means a</w:t>
      </w:r>
      <w:r w:rsidR="002E701C" w:rsidRPr="00AE06C5">
        <w:t xml:space="preserve"> decision made by an internal reviewer under section 118Z</w:t>
      </w:r>
      <w:r w:rsidR="002B54E8">
        <w:t>H</w:t>
      </w:r>
      <w:r w:rsidR="002E701C" w:rsidRPr="00AE06C5">
        <w:t xml:space="preserve"> (2)</w:t>
      </w:r>
      <w:r w:rsidRPr="00AE06C5">
        <w:t xml:space="preserve"> in relation to—</w:t>
      </w:r>
    </w:p>
    <w:p w14:paraId="72833C0E" w14:textId="4B976AD0" w:rsidR="0070382C" w:rsidRPr="00AE06C5" w:rsidRDefault="0070382C" w:rsidP="0070382C">
      <w:pPr>
        <w:pStyle w:val="Idefpara"/>
      </w:pPr>
      <w:r w:rsidRPr="00AE06C5">
        <w:tab/>
        <w:t>(a)</w:t>
      </w:r>
      <w:r w:rsidRPr="00AE06C5">
        <w:tab/>
      </w:r>
      <w:r w:rsidR="00525904" w:rsidRPr="00A161CE">
        <w:rPr>
          <w:sz w:val="23"/>
          <w:szCs w:val="23"/>
        </w:rPr>
        <w:t xml:space="preserve">a Ministerial direction to prevent or limit entry into the ACT, </w:t>
      </w:r>
      <w:r w:rsidR="00525904" w:rsidRPr="00A161CE">
        <w:t>or a standing exemption from the direction, where the decision relates to an application to exempt a person from the direction or a condition to which the standing exemption is subject—</w:t>
      </w:r>
    </w:p>
    <w:p w14:paraId="2FA3D7E1" w14:textId="364BF581" w:rsidR="0070382C" w:rsidRPr="00AE06C5" w:rsidRDefault="0070382C" w:rsidP="00793A2F">
      <w:pPr>
        <w:pStyle w:val="Idefsubpara"/>
      </w:pPr>
      <w:r w:rsidRPr="00AE06C5">
        <w:tab/>
        <w:t>(i)</w:t>
      </w:r>
      <w:r w:rsidRPr="00AE06C5">
        <w:tab/>
        <w:t>on medical grounds; or</w:t>
      </w:r>
    </w:p>
    <w:p w14:paraId="3B9D90B4" w14:textId="77777777" w:rsidR="0070382C" w:rsidRPr="00AE06C5" w:rsidRDefault="0070382C" w:rsidP="00793A2F">
      <w:pPr>
        <w:pStyle w:val="Idefsubpara"/>
      </w:pPr>
      <w:r w:rsidRPr="00AE06C5">
        <w:tab/>
        <w:t>(ii)</w:t>
      </w:r>
      <w:r w:rsidRPr="00AE06C5">
        <w:tab/>
        <w:t>on compassionate grounds; or</w:t>
      </w:r>
    </w:p>
    <w:p w14:paraId="74246D0D" w14:textId="580BA5EE" w:rsidR="00AD7BCA" w:rsidRPr="00AE06C5" w:rsidRDefault="0070382C" w:rsidP="0070382C">
      <w:pPr>
        <w:pStyle w:val="Idefpara"/>
      </w:pPr>
      <w:r w:rsidRPr="00AE06C5">
        <w:tab/>
        <w:t>(b)</w:t>
      </w:r>
      <w:r w:rsidRPr="00AE06C5">
        <w:tab/>
        <w:t>a</w:t>
      </w:r>
      <w:r w:rsidR="007D7C8D" w:rsidRPr="00AE06C5">
        <w:t xml:space="preserve"> segregation or</w:t>
      </w:r>
      <w:r w:rsidRPr="00AE06C5">
        <w:t xml:space="preserve"> isolation direction.</w:t>
      </w:r>
    </w:p>
    <w:p w14:paraId="51E9717A" w14:textId="3B752B10" w:rsidR="00E61FE6" w:rsidRPr="00AE06C5" w:rsidRDefault="00E61FE6" w:rsidP="00AE06C5">
      <w:pPr>
        <w:pStyle w:val="aDef"/>
      </w:pPr>
      <w:r w:rsidRPr="00AE06C5">
        <w:rPr>
          <w:rStyle w:val="charBoldItals"/>
        </w:rPr>
        <w:t>external reviewer</w:t>
      </w:r>
      <w:r w:rsidRPr="00AE06C5">
        <w:rPr>
          <w:bCs/>
          <w:iCs/>
        </w:rPr>
        <w:t xml:space="preserve"> means a person appointed as an external reviewer under section 118Z</w:t>
      </w:r>
      <w:r w:rsidR="002B54E8">
        <w:rPr>
          <w:bCs/>
          <w:iCs/>
        </w:rPr>
        <w:t>I</w:t>
      </w:r>
      <w:r w:rsidRPr="00AE06C5">
        <w:rPr>
          <w:bCs/>
          <w:iCs/>
        </w:rPr>
        <w:t xml:space="preserve"> (1).</w:t>
      </w:r>
    </w:p>
    <w:p w14:paraId="10D7046C" w14:textId="46FDD16F" w:rsidR="001E17E3" w:rsidRPr="00AE06C5" w:rsidRDefault="0006091C" w:rsidP="00AE06C5">
      <w:pPr>
        <w:pStyle w:val="aDef"/>
      </w:pPr>
      <w:r w:rsidRPr="00AE06C5">
        <w:rPr>
          <w:rStyle w:val="charBoldItals"/>
        </w:rPr>
        <w:t>internally reviewable decision</w:t>
      </w:r>
      <w:r w:rsidR="001E17E3" w:rsidRPr="00AE06C5">
        <w:rPr>
          <w:bCs/>
          <w:iCs/>
        </w:rPr>
        <w:t xml:space="preserve"> means</w:t>
      </w:r>
      <w:r w:rsidR="00535A2B" w:rsidRPr="00AE06C5">
        <w:rPr>
          <w:bCs/>
          <w:iCs/>
        </w:rPr>
        <w:t>—</w:t>
      </w:r>
    </w:p>
    <w:p w14:paraId="0C278031" w14:textId="6BA1B78C" w:rsidR="001E17E3" w:rsidRPr="00AE06C5" w:rsidRDefault="001E17E3" w:rsidP="00793A2F">
      <w:pPr>
        <w:pStyle w:val="Idefpara"/>
      </w:pPr>
      <w:r w:rsidRPr="00AE06C5">
        <w:tab/>
        <w:t>(a)</w:t>
      </w:r>
      <w:r w:rsidRPr="00AE06C5">
        <w:tab/>
        <w:t xml:space="preserve">a decision </w:t>
      </w:r>
      <w:r w:rsidR="004278EF" w:rsidRPr="00AE06C5">
        <w:t>under section 118Z</w:t>
      </w:r>
      <w:r w:rsidR="002B54E8">
        <w:t>F</w:t>
      </w:r>
      <w:r w:rsidR="004278EF" w:rsidRPr="00AE06C5">
        <w:t xml:space="preserve"> (</w:t>
      </w:r>
      <w:r w:rsidR="003404DE">
        <w:t>3</w:t>
      </w:r>
      <w:r w:rsidR="004278EF" w:rsidRPr="00AE06C5">
        <w:t>)</w:t>
      </w:r>
      <w:r w:rsidR="00F531B3" w:rsidRPr="00AE06C5">
        <w:t xml:space="preserve"> </w:t>
      </w:r>
      <w:r w:rsidRPr="00AE06C5">
        <w:t xml:space="preserve">to give an exemption subject to conditions; </w:t>
      </w:r>
      <w:r w:rsidR="00535A2B" w:rsidRPr="00AE06C5">
        <w:t>or</w:t>
      </w:r>
    </w:p>
    <w:p w14:paraId="15E4468F" w14:textId="4223158E" w:rsidR="00DB7C27" w:rsidRPr="00AE06C5" w:rsidRDefault="001E17E3" w:rsidP="00793A2F">
      <w:pPr>
        <w:pStyle w:val="Idefpara"/>
      </w:pPr>
      <w:r w:rsidRPr="00AE06C5">
        <w:tab/>
        <w:t>(</w:t>
      </w:r>
      <w:r w:rsidR="00541B0D" w:rsidRPr="00AE06C5">
        <w:t>b</w:t>
      </w:r>
      <w:r w:rsidRPr="00AE06C5">
        <w:t>)</w:t>
      </w:r>
      <w:r w:rsidRPr="00AE06C5">
        <w:tab/>
        <w:t xml:space="preserve">a decision </w:t>
      </w:r>
      <w:r w:rsidR="00F531B3" w:rsidRPr="00AE06C5">
        <w:t>under section 118Z</w:t>
      </w:r>
      <w:r w:rsidR="002B54E8">
        <w:t>F</w:t>
      </w:r>
      <w:r w:rsidR="00F531B3" w:rsidRPr="00AE06C5">
        <w:t xml:space="preserve"> (</w:t>
      </w:r>
      <w:r w:rsidR="003404DE">
        <w:t>4</w:t>
      </w:r>
      <w:r w:rsidR="00F531B3" w:rsidRPr="00AE06C5">
        <w:t>) or (</w:t>
      </w:r>
      <w:r w:rsidR="003404DE">
        <w:t>5</w:t>
      </w:r>
      <w:r w:rsidR="00F531B3" w:rsidRPr="00AE06C5">
        <w:t xml:space="preserve">) </w:t>
      </w:r>
      <w:r w:rsidRPr="00AE06C5">
        <w:t>not to give an exemption</w:t>
      </w:r>
      <w:r w:rsidR="00F531B3" w:rsidRPr="00AE06C5">
        <w:t>.</w:t>
      </w:r>
    </w:p>
    <w:p w14:paraId="3F1B438A" w14:textId="77777777" w:rsidR="00CA5889" w:rsidRPr="00AE06C5" w:rsidRDefault="00CA5889" w:rsidP="00AE06C5">
      <w:pPr>
        <w:pStyle w:val="aDef"/>
      </w:pPr>
      <w:r w:rsidRPr="00AE06C5">
        <w:rPr>
          <w:rStyle w:val="charBoldItals"/>
        </w:rPr>
        <w:t>relevant decision-maker</w:t>
      </w:r>
      <w:r w:rsidRPr="00AE06C5">
        <w:rPr>
          <w:bCs/>
          <w:iCs/>
        </w:rPr>
        <w:t xml:space="preserve"> means—</w:t>
      </w:r>
    </w:p>
    <w:p w14:paraId="13FAD383" w14:textId="66265938" w:rsidR="00CA5889" w:rsidRPr="00AE06C5" w:rsidRDefault="00CA5889" w:rsidP="00CA5889">
      <w:pPr>
        <w:pStyle w:val="Idefpara"/>
      </w:pPr>
      <w:r w:rsidRPr="00AE06C5">
        <w:tab/>
        <w:t>(a)</w:t>
      </w:r>
      <w:r w:rsidRPr="00AE06C5">
        <w:tab/>
        <w:t>in relation to an application to exempt</w:t>
      </w:r>
      <w:r w:rsidR="007B176D" w:rsidRPr="00AE06C5">
        <w:t xml:space="preserve"> a person </w:t>
      </w:r>
      <w:r w:rsidRPr="00AE06C5">
        <w:t>from a Ministerial</w:t>
      </w:r>
      <w:r w:rsidR="007B176D" w:rsidRPr="00AE06C5">
        <w:t xml:space="preserve"> </w:t>
      </w:r>
      <w:r w:rsidRPr="00AE06C5">
        <w:t xml:space="preserve">direction—the </w:t>
      </w:r>
      <w:r w:rsidR="007B176D" w:rsidRPr="00AE06C5">
        <w:t>Minister</w:t>
      </w:r>
      <w:r w:rsidRPr="00AE06C5">
        <w:t>; and</w:t>
      </w:r>
    </w:p>
    <w:p w14:paraId="32E52F71" w14:textId="0701CE7C" w:rsidR="00CA5889" w:rsidRDefault="00602B42" w:rsidP="00793A2F">
      <w:pPr>
        <w:pStyle w:val="Idefpara"/>
      </w:pPr>
      <w:r w:rsidRPr="00AE06C5">
        <w:lastRenderedPageBreak/>
        <w:tab/>
        <w:t>(b)</w:t>
      </w:r>
      <w:r w:rsidRPr="00AE06C5">
        <w:tab/>
      </w:r>
      <w:r w:rsidR="00CA5889" w:rsidRPr="00AE06C5">
        <w:t xml:space="preserve">in relation to an application </w:t>
      </w:r>
      <w:r w:rsidR="002F74FF" w:rsidRPr="00AE06C5">
        <w:t xml:space="preserve">to </w:t>
      </w:r>
      <w:r w:rsidR="007B176D" w:rsidRPr="00AE06C5">
        <w:t>exempt a person from</w:t>
      </w:r>
      <w:r w:rsidR="00CA5889" w:rsidRPr="00AE06C5">
        <w:t xml:space="preserve"> a chief health officer direction—</w:t>
      </w:r>
      <w:r w:rsidR="007B176D" w:rsidRPr="00AE06C5">
        <w:t>the chief health officer</w:t>
      </w:r>
      <w:r w:rsidR="00525904">
        <w:t>; and</w:t>
      </w:r>
    </w:p>
    <w:p w14:paraId="4FAD6FD5" w14:textId="2C897A08" w:rsidR="00525904" w:rsidRDefault="00525904" w:rsidP="00525904">
      <w:pPr>
        <w:pStyle w:val="Idefpara"/>
      </w:pPr>
      <w:r w:rsidRPr="00A161CE">
        <w:tab/>
        <w:t>(c)</w:t>
      </w:r>
      <w:r w:rsidRPr="00A161CE">
        <w:tab/>
        <w:t>in relation to an application to exempt a person from a vaccination direction—the director-general.</w:t>
      </w:r>
    </w:p>
    <w:p w14:paraId="58777699" w14:textId="05E3FA74" w:rsidR="00525904" w:rsidRPr="00A161CE" w:rsidRDefault="00525904" w:rsidP="008E651D">
      <w:pPr>
        <w:pStyle w:val="aDef"/>
        <w:numPr>
          <w:ilvl w:val="5"/>
          <w:numId w:val="10"/>
        </w:numPr>
      </w:pPr>
      <w:r w:rsidRPr="00D51507">
        <w:rPr>
          <w:rStyle w:val="charBoldItals"/>
        </w:rPr>
        <w:t>standing exemption</w:t>
      </w:r>
      <w:r w:rsidRPr="00A161CE">
        <w:t>—see section 118Z</w:t>
      </w:r>
      <w:r w:rsidR="002B54E8">
        <w:t>D</w:t>
      </w:r>
      <w:r w:rsidRPr="00A161CE">
        <w:t xml:space="preserve"> (1).</w:t>
      </w:r>
    </w:p>
    <w:p w14:paraId="55F8A6AA" w14:textId="2AF7BA65" w:rsidR="00020985" w:rsidRPr="00AE06C5" w:rsidRDefault="00020985" w:rsidP="00020985">
      <w:pPr>
        <w:pStyle w:val="IH4SubDiv"/>
      </w:pPr>
      <w:r w:rsidRPr="00AE06C5">
        <w:t>Subdivision 6C.6.2</w:t>
      </w:r>
      <w:r w:rsidRPr="00AE06C5">
        <w:tab/>
        <w:t>Exemption</w:t>
      </w:r>
      <w:r w:rsidR="00CA5889" w:rsidRPr="00AE06C5">
        <w:t>s—</w:t>
      </w:r>
      <w:r w:rsidR="00283B6E" w:rsidRPr="00AE06C5">
        <w:t>Ministerial and chief health officer directions</w:t>
      </w:r>
    </w:p>
    <w:p w14:paraId="2D97C9CB" w14:textId="7807A24E" w:rsidR="00525904" w:rsidRPr="00A161CE" w:rsidRDefault="00525904" w:rsidP="00525904">
      <w:pPr>
        <w:pStyle w:val="IH5Sec"/>
      </w:pPr>
      <w:r w:rsidRPr="00A161CE">
        <w:t>118Z</w:t>
      </w:r>
      <w:r w:rsidR="00121CCA">
        <w:t>D</w:t>
      </w:r>
      <w:r w:rsidRPr="00A161CE">
        <w:tab/>
        <w:t>Standing exemption</w:t>
      </w:r>
    </w:p>
    <w:p w14:paraId="33252E0A" w14:textId="77777777" w:rsidR="00525904" w:rsidRPr="00A161CE" w:rsidRDefault="00525904" w:rsidP="00525904">
      <w:pPr>
        <w:pStyle w:val="IMain"/>
      </w:pPr>
      <w:r w:rsidRPr="00A161CE">
        <w:tab/>
        <w:t>(1)</w:t>
      </w:r>
      <w:r w:rsidRPr="00A161CE">
        <w:tab/>
        <w:t>The relevant decision-maker for a Ministerial direction or chief health officer direction may exempt a class of people from complying with a requirement o</w:t>
      </w:r>
      <w:r w:rsidRPr="00A47E8C">
        <w:t>f the di</w:t>
      </w:r>
      <w:r w:rsidRPr="00A161CE">
        <w:t xml:space="preserve">rection (a </w:t>
      </w:r>
      <w:r w:rsidRPr="00D51507">
        <w:rPr>
          <w:rStyle w:val="charBoldItals"/>
        </w:rPr>
        <w:t>standing exemption</w:t>
      </w:r>
      <w:r w:rsidRPr="00A161CE">
        <w:t>).</w:t>
      </w:r>
    </w:p>
    <w:p w14:paraId="3463FF70" w14:textId="3EC41E99" w:rsidR="00525904" w:rsidRPr="00A161CE" w:rsidRDefault="00525904" w:rsidP="00525904">
      <w:pPr>
        <w:pStyle w:val="aNote"/>
        <w:rPr>
          <w:color w:val="000000" w:themeColor="text1"/>
        </w:rPr>
      </w:pPr>
      <w:r w:rsidRPr="00D51507">
        <w:rPr>
          <w:rStyle w:val="charItals"/>
        </w:rPr>
        <w:t>Note</w:t>
      </w:r>
      <w:r w:rsidRPr="00A161CE">
        <w:tab/>
        <w:t xml:space="preserve">Power to make a standing exemption includes power to make different </w:t>
      </w:r>
      <w:r w:rsidRPr="00A161CE">
        <w:rPr>
          <w:color w:val="000000" w:themeColor="text1"/>
        </w:rPr>
        <w:t xml:space="preserve">provision in relation to different matters or different classes of matters, and to make an exemption that applies differently by reference to stated exceptions or factors (see </w:t>
      </w:r>
      <w:hyperlink r:id="rId23" w:tooltip="A2001-14" w:history="1">
        <w:r w:rsidRPr="00D51507">
          <w:rPr>
            <w:rStyle w:val="charCitHyperlinkAbbrev"/>
          </w:rPr>
          <w:t>Legislation Act</w:t>
        </w:r>
      </w:hyperlink>
      <w:r w:rsidRPr="00A161CE">
        <w:rPr>
          <w:color w:val="000000" w:themeColor="text1"/>
        </w:rPr>
        <w:t>, s 48).</w:t>
      </w:r>
    </w:p>
    <w:p w14:paraId="7B4B424D" w14:textId="77777777" w:rsidR="00525904" w:rsidRPr="005406E2" w:rsidRDefault="00525904" w:rsidP="005406E2">
      <w:pPr>
        <w:pStyle w:val="IMain"/>
      </w:pPr>
      <w:r w:rsidRPr="005406E2">
        <w:tab/>
        <w:t>(2)</w:t>
      </w:r>
      <w:r w:rsidRPr="005406E2">
        <w:tab/>
        <w:t>A standing exemption may be subject to conditions.</w:t>
      </w:r>
    </w:p>
    <w:p w14:paraId="113B8347" w14:textId="77777777" w:rsidR="00525904" w:rsidRPr="00A161CE" w:rsidRDefault="00525904" w:rsidP="00525904">
      <w:pPr>
        <w:pStyle w:val="IMain"/>
      </w:pPr>
      <w:r w:rsidRPr="00A161CE">
        <w:tab/>
        <w:t>(3)</w:t>
      </w:r>
      <w:r w:rsidRPr="00A161CE">
        <w:tab/>
        <w:t>A standing exemption may be made on the relevant decision-maker’s own initiative or the request of a person.</w:t>
      </w:r>
    </w:p>
    <w:p w14:paraId="332805A6" w14:textId="77777777" w:rsidR="00525904" w:rsidRPr="00A161CE" w:rsidRDefault="00525904" w:rsidP="00525904">
      <w:pPr>
        <w:pStyle w:val="IMain"/>
      </w:pPr>
      <w:r w:rsidRPr="00A161CE">
        <w:tab/>
        <w:t>(4)</w:t>
      </w:r>
      <w:r w:rsidRPr="00A161CE">
        <w:tab/>
        <w:t>In making a standing exemption, the relevant decision-maker must comply with the requirements (if any) of—</w:t>
      </w:r>
    </w:p>
    <w:p w14:paraId="216D7664" w14:textId="77777777" w:rsidR="00525904" w:rsidRPr="00A161CE" w:rsidRDefault="00525904" w:rsidP="00525904">
      <w:pPr>
        <w:pStyle w:val="Ipara"/>
        <w:rPr>
          <w:rFonts w:ascii="Arial" w:hAnsi="Arial" w:cs="Arial"/>
          <w:sz w:val="16"/>
          <w:szCs w:val="16"/>
        </w:rPr>
      </w:pPr>
      <w:r w:rsidRPr="00A161CE">
        <w:tab/>
        <w:t>(a)</w:t>
      </w:r>
      <w:r w:rsidRPr="00A161CE">
        <w:tab/>
        <w:t>for a standing exemption from a Ministerial direction—a</w:t>
      </w:r>
      <w:r w:rsidRPr="00A161CE">
        <w:rPr>
          <w:rFonts w:ascii="Arial" w:hAnsi="Arial" w:cs="Arial"/>
          <w:sz w:val="16"/>
          <w:szCs w:val="16"/>
        </w:rPr>
        <w:t xml:space="preserve"> </w:t>
      </w:r>
      <w:r w:rsidRPr="00A161CE">
        <w:t>Ministerial exemption guideline; or</w:t>
      </w:r>
      <w:r w:rsidRPr="00A161CE">
        <w:rPr>
          <w:rFonts w:ascii="Arial" w:hAnsi="Arial" w:cs="Arial"/>
          <w:sz w:val="16"/>
          <w:szCs w:val="16"/>
        </w:rPr>
        <w:t xml:space="preserve"> </w:t>
      </w:r>
    </w:p>
    <w:p w14:paraId="7F639FEF" w14:textId="4A5A84E6" w:rsidR="00525904" w:rsidRPr="00A161CE" w:rsidRDefault="00525904" w:rsidP="00525904">
      <w:pPr>
        <w:pStyle w:val="Ipara"/>
      </w:pPr>
      <w:r w:rsidRPr="00A161CE">
        <w:tab/>
        <w:t>(b)</w:t>
      </w:r>
      <w:r w:rsidRPr="00A161CE">
        <w:tab/>
        <w:t>for a standing exemption from a chief health officer direction—a chief health officer exemption guideline.</w:t>
      </w:r>
    </w:p>
    <w:p w14:paraId="2BFB8A36" w14:textId="77777777" w:rsidR="00525904" w:rsidRPr="005406E2" w:rsidRDefault="00525904" w:rsidP="005406E2">
      <w:pPr>
        <w:pStyle w:val="IMain"/>
      </w:pPr>
      <w:r w:rsidRPr="005406E2">
        <w:tab/>
        <w:t>(5)</w:t>
      </w:r>
      <w:r w:rsidRPr="005406E2">
        <w:tab/>
        <w:t>A standing exemption is a notifiable instrument.</w:t>
      </w:r>
    </w:p>
    <w:p w14:paraId="57A1A924" w14:textId="5A66EADE" w:rsidR="00DD46C7" w:rsidRPr="00AE06C5" w:rsidRDefault="0006091C" w:rsidP="00886CB4">
      <w:pPr>
        <w:pStyle w:val="IH5Sec"/>
      </w:pPr>
      <w:r w:rsidRPr="00AE06C5">
        <w:lastRenderedPageBreak/>
        <w:t>118Z</w:t>
      </w:r>
      <w:r w:rsidR="00121CCA">
        <w:t>E</w:t>
      </w:r>
      <w:r w:rsidRPr="00AE06C5">
        <w:tab/>
      </w:r>
      <w:r w:rsidR="00F70471" w:rsidRPr="00AE06C5">
        <w:t>Exemptions</w:t>
      </w:r>
      <w:r w:rsidR="00AD7BCA" w:rsidRPr="00AE06C5">
        <w:t>—application</w:t>
      </w:r>
    </w:p>
    <w:p w14:paraId="2E887D95" w14:textId="73D30847" w:rsidR="001A795D" w:rsidRDefault="00F70471" w:rsidP="00A0458C">
      <w:pPr>
        <w:pStyle w:val="IMain"/>
      </w:pPr>
      <w:r w:rsidRPr="00AE06C5">
        <w:tab/>
        <w:t>(</w:t>
      </w:r>
      <w:r w:rsidR="00886CB4" w:rsidRPr="00AE06C5">
        <w:t>1</w:t>
      </w:r>
      <w:r w:rsidRPr="00AE06C5">
        <w:t>)</w:t>
      </w:r>
      <w:r w:rsidRPr="00AE06C5">
        <w:tab/>
      </w:r>
      <w:r w:rsidR="00F5431A" w:rsidRPr="00AE06C5">
        <w:t>A</w:t>
      </w:r>
      <w:r w:rsidR="004D7124" w:rsidRPr="00AE06C5">
        <w:t>n affected</w:t>
      </w:r>
      <w:r w:rsidR="00C23D73" w:rsidRPr="00AE06C5">
        <w:t xml:space="preserve"> person </w:t>
      </w:r>
      <w:r w:rsidR="004D7124" w:rsidRPr="00AE06C5">
        <w:t xml:space="preserve">in relation to a </w:t>
      </w:r>
      <w:r w:rsidR="001A795D" w:rsidRPr="00AE06C5">
        <w:t>Ministerial</w:t>
      </w:r>
      <w:r w:rsidR="004D7124" w:rsidRPr="00AE06C5">
        <w:t xml:space="preserve"> direction</w:t>
      </w:r>
      <w:r w:rsidR="001A795D" w:rsidRPr="00AE06C5">
        <w:t xml:space="preserve"> or chief health officer direction</w:t>
      </w:r>
      <w:r w:rsidR="004D7124" w:rsidRPr="00AE06C5">
        <w:t xml:space="preserve"> may </w:t>
      </w:r>
      <w:r w:rsidR="00F5431A" w:rsidRPr="00AE06C5">
        <w:t xml:space="preserve">apply </w:t>
      </w:r>
      <w:r w:rsidR="00A72444" w:rsidRPr="00AE06C5">
        <w:t xml:space="preserve">to the </w:t>
      </w:r>
      <w:r w:rsidR="00206DC6" w:rsidRPr="00AE06C5">
        <w:t>relevant decision-maker</w:t>
      </w:r>
      <w:r w:rsidR="00A72444" w:rsidRPr="00AE06C5">
        <w:t xml:space="preserve"> </w:t>
      </w:r>
      <w:r w:rsidR="00D4537C" w:rsidRPr="00AE06C5">
        <w:t xml:space="preserve">to </w:t>
      </w:r>
      <w:r w:rsidR="004D7124" w:rsidRPr="00AE06C5">
        <w:t xml:space="preserve">exempt the person </w:t>
      </w:r>
      <w:r w:rsidR="00F5431A" w:rsidRPr="00AE06C5">
        <w:t xml:space="preserve">from </w:t>
      </w:r>
      <w:r w:rsidR="00206DC6" w:rsidRPr="00AE06C5">
        <w:t>complying</w:t>
      </w:r>
      <w:r w:rsidR="00D4537C" w:rsidRPr="00AE06C5">
        <w:t xml:space="preserve"> with </w:t>
      </w:r>
      <w:r w:rsidR="00E663F5" w:rsidRPr="00AE06C5">
        <w:t xml:space="preserve">a requirement of the </w:t>
      </w:r>
      <w:r w:rsidR="00F5431A" w:rsidRPr="00AE06C5">
        <w:t>direction</w:t>
      </w:r>
      <w:r w:rsidR="001A795D" w:rsidRPr="00AE06C5">
        <w:t>.</w:t>
      </w:r>
    </w:p>
    <w:p w14:paraId="65F2F580" w14:textId="6E0CB50E" w:rsidR="008A70FB" w:rsidRPr="00A161CE" w:rsidRDefault="008A70FB" w:rsidP="008A70FB">
      <w:pPr>
        <w:pStyle w:val="IMain"/>
      </w:pPr>
      <w:r w:rsidRPr="00A161CE">
        <w:tab/>
        <w:t>(</w:t>
      </w:r>
      <w:r>
        <w:t>2</w:t>
      </w:r>
      <w:r w:rsidRPr="00A161CE">
        <w:t>)</w:t>
      </w:r>
      <w:r w:rsidRPr="00A161CE">
        <w:tab/>
        <w:t>An affected person in relation to a standing exemption may apply to the relevant decision-maker to exempt the person from complying with a condition to which a standing exemption is subject.</w:t>
      </w:r>
    </w:p>
    <w:p w14:paraId="3F06797F" w14:textId="5424FEB9" w:rsidR="00D4537C" w:rsidRPr="00AE06C5" w:rsidRDefault="001A795D" w:rsidP="001A795D">
      <w:pPr>
        <w:pStyle w:val="IMain"/>
      </w:pPr>
      <w:r w:rsidRPr="00AE06C5">
        <w:tab/>
        <w:t>(</w:t>
      </w:r>
      <w:r w:rsidR="008A70FB">
        <w:t>3</w:t>
      </w:r>
      <w:r w:rsidRPr="00AE06C5">
        <w:t>)</w:t>
      </w:r>
      <w:r w:rsidRPr="00AE06C5">
        <w:tab/>
        <w:t>An application may be made on 1 or more of the following grounds</w:t>
      </w:r>
      <w:r w:rsidR="00D4537C" w:rsidRPr="00AE06C5">
        <w:t>:</w:t>
      </w:r>
    </w:p>
    <w:p w14:paraId="41BC4172" w14:textId="055E2373" w:rsidR="00D4537C" w:rsidRPr="00AE06C5" w:rsidRDefault="00D4537C" w:rsidP="00D4537C">
      <w:pPr>
        <w:pStyle w:val="Ipara"/>
      </w:pPr>
      <w:r w:rsidRPr="00AE06C5">
        <w:tab/>
        <w:t>(a)</w:t>
      </w:r>
      <w:r w:rsidRPr="00AE06C5">
        <w:tab/>
        <w:t>medical grounds;</w:t>
      </w:r>
    </w:p>
    <w:p w14:paraId="197C7B5C" w14:textId="77777777" w:rsidR="00D4537C" w:rsidRPr="00AE06C5" w:rsidRDefault="00D4537C" w:rsidP="00D4537C">
      <w:pPr>
        <w:pStyle w:val="Ipara"/>
      </w:pPr>
      <w:r w:rsidRPr="00AE06C5">
        <w:tab/>
        <w:t>(b)</w:t>
      </w:r>
      <w:r w:rsidRPr="00AE06C5">
        <w:tab/>
        <w:t>compassionate grounds;</w:t>
      </w:r>
    </w:p>
    <w:p w14:paraId="56E75F80" w14:textId="3F73DC5F" w:rsidR="00A522CF" w:rsidRPr="00AE06C5" w:rsidRDefault="00D4537C" w:rsidP="00D4537C">
      <w:pPr>
        <w:pStyle w:val="Ipara"/>
      </w:pPr>
      <w:r w:rsidRPr="00AE06C5">
        <w:tab/>
        <w:t>(c)</w:t>
      </w:r>
      <w:r w:rsidRPr="00AE06C5">
        <w:tab/>
      </w:r>
      <w:r w:rsidR="00E663F5" w:rsidRPr="00AE06C5">
        <w:t xml:space="preserve">the </w:t>
      </w:r>
      <w:r w:rsidRPr="00AE06C5">
        <w:t xml:space="preserve">grounds (if any) stated in the </w:t>
      </w:r>
      <w:r w:rsidR="00BA48F9" w:rsidRPr="00AE06C5">
        <w:t xml:space="preserve">relevant </w:t>
      </w:r>
      <w:r w:rsidRPr="00AE06C5">
        <w:t>direction</w:t>
      </w:r>
      <w:r w:rsidR="0025025B">
        <w:t xml:space="preserve"> </w:t>
      </w:r>
      <w:r w:rsidR="0025025B" w:rsidRPr="00A161CE">
        <w:t>or standing exemption</w:t>
      </w:r>
      <w:r w:rsidRPr="00AE06C5">
        <w:t>.</w:t>
      </w:r>
    </w:p>
    <w:p w14:paraId="4BE06319" w14:textId="62BDF2F3" w:rsidR="00113814" w:rsidRPr="00AE06C5" w:rsidRDefault="00B22241" w:rsidP="00B22241">
      <w:pPr>
        <w:pStyle w:val="IMain"/>
      </w:pPr>
      <w:r w:rsidRPr="00AE06C5">
        <w:tab/>
        <w:t>(</w:t>
      </w:r>
      <w:r w:rsidR="008A70FB">
        <w:t>4</w:t>
      </w:r>
      <w:r w:rsidRPr="00AE06C5">
        <w:t>)</w:t>
      </w:r>
      <w:r w:rsidRPr="00AE06C5">
        <w:tab/>
      </w:r>
      <w:r w:rsidR="00113814" w:rsidRPr="00AE06C5">
        <w:t>The ability to rely on a</w:t>
      </w:r>
      <w:r w:rsidR="001A795D" w:rsidRPr="00AE06C5">
        <w:t xml:space="preserve"> ground mentioned in subsection (</w:t>
      </w:r>
      <w:r w:rsidR="008A70FB">
        <w:t>3</w:t>
      </w:r>
      <w:r w:rsidR="001A795D" w:rsidRPr="00AE06C5">
        <w:t xml:space="preserve">) (a) </w:t>
      </w:r>
      <w:r w:rsidR="00113814" w:rsidRPr="00AE06C5">
        <w:t>or</w:t>
      </w:r>
      <w:r w:rsidR="001A795D" w:rsidRPr="00AE06C5">
        <w:t xml:space="preserve"> (b) </w:t>
      </w:r>
      <w:r w:rsidR="00113814" w:rsidRPr="00AE06C5">
        <w:t>is</w:t>
      </w:r>
      <w:r w:rsidR="001A795D" w:rsidRPr="00AE06C5">
        <w:t xml:space="preserve"> subject to </w:t>
      </w:r>
      <w:r w:rsidR="00B30918" w:rsidRPr="00AE06C5">
        <w:t xml:space="preserve">the </w:t>
      </w:r>
      <w:r w:rsidR="001A795D" w:rsidRPr="00AE06C5">
        <w:t>limitation</w:t>
      </w:r>
      <w:r w:rsidR="00B30918" w:rsidRPr="00AE06C5">
        <w:t>s</w:t>
      </w:r>
      <w:r w:rsidR="001A795D" w:rsidRPr="00AE06C5">
        <w:t xml:space="preserve"> on the ground </w:t>
      </w:r>
      <w:r w:rsidR="00B30918" w:rsidRPr="00AE06C5">
        <w:t xml:space="preserve">(if any) </w:t>
      </w:r>
      <w:r w:rsidR="002A50C4" w:rsidRPr="00AE06C5">
        <w:t>stated</w:t>
      </w:r>
      <w:r w:rsidR="004A2A96" w:rsidRPr="00AE06C5">
        <w:t xml:space="preserve"> in</w:t>
      </w:r>
      <w:r w:rsidR="00113814" w:rsidRPr="00AE06C5">
        <w:t>—</w:t>
      </w:r>
    </w:p>
    <w:p w14:paraId="6977138F" w14:textId="07551E1C" w:rsidR="00113814" w:rsidRPr="00AE06C5" w:rsidRDefault="00113814" w:rsidP="00113814">
      <w:pPr>
        <w:pStyle w:val="Ipara"/>
      </w:pPr>
      <w:r w:rsidRPr="00AE06C5">
        <w:tab/>
        <w:t>(a)</w:t>
      </w:r>
      <w:r w:rsidRPr="00AE06C5">
        <w:tab/>
        <w:t>for an application in relation to a Ministerial direction</w:t>
      </w:r>
      <w:r w:rsidR="0025025B">
        <w:t xml:space="preserve"> </w:t>
      </w:r>
      <w:r w:rsidR="0025025B" w:rsidRPr="00A161CE">
        <w:t>or standing exemption from a Ministerial direction</w:t>
      </w:r>
      <w:r w:rsidRPr="00AE06C5">
        <w:t>—</w:t>
      </w:r>
      <w:r w:rsidR="004A2A96" w:rsidRPr="00AE06C5">
        <w:t>the</w:t>
      </w:r>
      <w:r w:rsidR="00935D1B" w:rsidRPr="00AE06C5">
        <w:t xml:space="preserve"> </w:t>
      </w:r>
      <w:r w:rsidR="004A2A96" w:rsidRPr="00AE06C5">
        <w:t>direction or</w:t>
      </w:r>
      <w:r w:rsidRPr="00AE06C5">
        <w:t xml:space="preserve"> </w:t>
      </w:r>
      <w:r w:rsidR="003852FD" w:rsidRPr="00AE06C5">
        <w:t>a</w:t>
      </w:r>
      <w:r w:rsidRPr="00AE06C5">
        <w:t xml:space="preserve"> Ministerial</w:t>
      </w:r>
      <w:r w:rsidR="004A2A96" w:rsidRPr="00AE06C5">
        <w:t xml:space="preserve"> exemption guideline</w:t>
      </w:r>
      <w:r w:rsidRPr="00AE06C5">
        <w:t>; or</w:t>
      </w:r>
    </w:p>
    <w:p w14:paraId="50581E63" w14:textId="73222F07" w:rsidR="00B22241" w:rsidRPr="00AE06C5" w:rsidRDefault="00113814" w:rsidP="00113814">
      <w:pPr>
        <w:pStyle w:val="Ipara"/>
      </w:pPr>
      <w:r w:rsidRPr="00AE06C5">
        <w:tab/>
        <w:t>(b)</w:t>
      </w:r>
      <w:r w:rsidRPr="00AE06C5">
        <w:tab/>
        <w:t>for an application in relation to a chief health officer direction</w:t>
      </w:r>
      <w:r w:rsidR="0025025B">
        <w:t xml:space="preserve"> </w:t>
      </w:r>
      <w:r w:rsidR="0025025B" w:rsidRPr="00A161CE">
        <w:t>or standing exemption from a chief health officer direction</w:t>
      </w:r>
      <w:r w:rsidRPr="00AE06C5">
        <w:t xml:space="preserve">—the direction or </w:t>
      </w:r>
      <w:r w:rsidR="003852FD" w:rsidRPr="00AE06C5">
        <w:t>a</w:t>
      </w:r>
      <w:r w:rsidRPr="00AE06C5">
        <w:t xml:space="preserve"> chief health officer exemption guideline</w:t>
      </w:r>
      <w:r w:rsidR="004A2A96" w:rsidRPr="00AE06C5">
        <w:t>.</w:t>
      </w:r>
    </w:p>
    <w:p w14:paraId="0403AFC8" w14:textId="2C29D051" w:rsidR="00112AE1" w:rsidRPr="00AE06C5" w:rsidRDefault="00112AE1" w:rsidP="00112AE1">
      <w:pPr>
        <w:pStyle w:val="IMain"/>
      </w:pPr>
      <w:r w:rsidRPr="00AE06C5">
        <w:tab/>
        <w:t>(</w:t>
      </w:r>
      <w:r w:rsidR="008A70FB">
        <w:t>5</w:t>
      </w:r>
      <w:r w:rsidRPr="00AE06C5">
        <w:t>)</w:t>
      </w:r>
      <w:r w:rsidRPr="00AE06C5">
        <w:tab/>
        <w:t>An application must—</w:t>
      </w:r>
    </w:p>
    <w:p w14:paraId="1C7B5085" w14:textId="77777777" w:rsidR="00112AE1" w:rsidRPr="00AE06C5" w:rsidRDefault="00112AE1" w:rsidP="00112AE1">
      <w:pPr>
        <w:pStyle w:val="Ipara"/>
      </w:pPr>
      <w:r w:rsidRPr="00AE06C5">
        <w:tab/>
        <w:t>(a)</w:t>
      </w:r>
      <w:r w:rsidRPr="00AE06C5">
        <w:tab/>
        <w:t>be in writing; and</w:t>
      </w:r>
    </w:p>
    <w:p w14:paraId="15634BDC" w14:textId="7C07BDF4" w:rsidR="00567582" w:rsidRPr="00AE06C5" w:rsidRDefault="00112AE1" w:rsidP="00112AE1">
      <w:pPr>
        <w:pStyle w:val="Ipara"/>
      </w:pPr>
      <w:r w:rsidRPr="00AE06C5">
        <w:tab/>
        <w:t>(b)</w:t>
      </w:r>
      <w:r w:rsidRPr="00AE06C5">
        <w:tab/>
        <w:t>state the grounds on which the exemption is sought.</w:t>
      </w:r>
    </w:p>
    <w:p w14:paraId="2D827D2B" w14:textId="762E5264" w:rsidR="00567582" w:rsidRPr="00AE06C5" w:rsidRDefault="00567582" w:rsidP="008B1AF3">
      <w:pPr>
        <w:pStyle w:val="IMain"/>
      </w:pPr>
      <w:r w:rsidRPr="00AE06C5">
        <w:tab/>
        <w:t>(</w:t>
      </w:r>
      <w:r w:rsidR="008A70FB">
        <w:t>6</w:t>
      </w:r>
      <w:r w:rsidRPr="00AE06C5">
        <w:t>)</w:t>
      </w:r>
      <w:r w:rsidRPr="00AE06C5">
        <w:tab/>
        <w:t>The relevant decision-maker may, in writing, requ</w:t>
      </w:r>
      <w:r w:rsidR="00911A34" w:rsidRPr="00AE06C5">
        <w:t>est</w:t>
      </w:r>
      <w:r w:rsidRPr="00AE06C5">
        <w:t xml:space="preserve"> the affected person give the decision-maker additional information the </w:t>
      </w:r>
      <w:r w:rsidR="008B1AF3" w:rsidRPr="00AE06C5">
        <w:t>decision</w:t>
      </w:r>
      <w:r w:rsidR="00911A34" w:rsidRPr="00AE06C5">
        <w:noBreakHyphen/>
      </w:r>
      <w:r w:rsidR="008B1AF3" w:rsidRPr="00AE06C5">
        <w:t xml:space="preserve">maker reasonably </w:t>
      </w:r>
      <w:r w:rsidR="00911A34" w:rsidRPr="00AE06C5">
        <w:t>require</w:t>
      </w:r>
      <w:r w:rsidR="00AF46A4" w:rsidRPr="00AE06C5">
        <w:t>s</w:t>
      </w:r>
      <w:r w:rsidR="008B1AF3" w:rsidRPr="00AE06C5">
        <w:t xml:space="preserve"> to decide the application.</w:t>
      </w:r>
    </w:p>
    <w:p w14:paraId="500F2A2F" w14:textId="4101442B" w:rsidR="00567582" w:rsidRPr="00AE06C5" w:rsidRDefault="008B1AF3" w:rsidP="0025025B">
      <w:pPr>
        <w:pStyle w:val="IMain"/>
        <w:keepLines/>
      </w:pPr>
      <w:r w:rsidRPr="00AE06C5">
        <w:lastRenderedPageBreak/>
        <w:tab/>
        <w:t>(</w:t>
      </w:r>
      <w:r w:rsidR="008A70FB">
        <w:t>7</w:t>
      </w:r>
      <w:r w:rsidRPr="00AE06C5">
        <w:t>)</w:t>
      </w:r>
      <w:r w:rsidRPr="00AE06C5">
        <w:tab/>
      </w:r>
      <w:r w:rsidR="00567582" w:rsidRPr="00AE06C5">
        <w:t xml:space="preserve">If the </w:t>
      </w:r>
      <w:r w:rsidRPr="00AE06C5">
        <w:t xml:space="preserve">affected person </w:t>
      </w:r>
      <w:r w:rsidR="00567582" w:rsidRPr="00AE06C5">
        <w:t>does not comply with a requ</w:t>
      </w:r>
      <w:r w:rsidR="00911A34" w:rsidRPr="00AE06C5">
        <w:t>est</w:t>
      </w:r>
      <w:r w:rsidR="00567582" w:rsidRPr="00AE06C5">
        <w:t xml:space="preserve"> under subsection (</w:t>
      </w:r>
      <w:r w:rsidR="008A70FB">
        <w:t>6</w:t>
      </w:r>
      <w:r w:rsidR="00567582" w:rsidRPr="00AE06C5">
        <w:t xml:space="preserve">) within </w:t>
      </w:r>
      <w:r w:rsidRPr="00AE06C5">
        <w:t>7</w:t>
      </w:r>
      <w:r w:rsidR="00567582" w:rsidRPr="00AE06C5">
        <w:t xml:space="preserve"> days after the day the request is made, the </w:t>
      </w:r>
      <w:r w:rsidRPr="00AE06C5">
        <w:t>relevant decision-maker may</w:t>
      </w:r>
      <w:r w:rsidR="00567582" w:rsidRPr="00AE06C5">
        <w:t xml:space="preserve"> refuse to consider the application further</w:t>
      </w:r>
      <w:r w:rsidRPr="00AE06C5">
        <w:t>.</w:t>
      </w:r>
    </w:p>
    <w:p w14:paraId="19774B3E" w14:textId="15864623" w:rsidR="00AD7BCA" w:rsidRPr="00AE06C5" w:rsidRDefault="00AD7BCA" w:rsidP="00AD7BCA">
      <w:pPr>
        <w:pStyle w:val="IH5Sec"/>
      </w:pPr>
      <w:r w:rsidRPr="00AE06C5">
        <w:t>118Z</w:t>
      </w:r>
      <w:r w:rsidR="00121CCA">
        <w:t>F</w:t>
      </w:r>
      <w:r w:rsidRPr="00AE06C5">
        <w:tab/>
        <w:t>Exemptions—decision</w:t>
      </w:r>
    </w:p>
    <w:p w14:paraId="5F369D17" w14:textId="404219CE" w:rsidR="00CD04BF" w:rsidRDefault="00D4537C" w:rsidP="00F70471">
      <w:pPr>
        <w:pStyle w:val="IMain"/>
      </w:pPr>
      <w:r w:rsidRPr="00AE06C5">
        <w:tab/>
        <w:t>(</w:t>
      </w:r>
      <w:r w:rsidR="00507626" w:rsidRPr="00AE06C5">
        <w:t>1</w:t>
      </w:r>
      <w:r w:rsidRPr="00AE06C5">
        <w:t>)</w:t>
      </w:r>
      <w:r w:rsidRPr="00AE06C5">
        <w:tab/>
      </w:r>
      <w:r w:rsidR="00ED39B8" w:rsidRPr="00AE06C5">
        <w:t>On application</w:t>
      </w:r>
      <w:r w:rsidR="00AD7BCA" w:rsidRPr="00AE06C5">
        <w:t xml:space="preserve"> under section 118Z</w:t>
      </w:r>
      <w:r w:rsidR="002B54E8">
        <w:t>E</w:t>
      </w:r>
      <w:r w:rsidR="0025025B">
        <w:t xml:space="preserve"> (1)</w:t>
      </w:r>
      <w:r w:rsidR="00ED39B8" w:rsidRPr="00AE06C5">
        <w:t>, t</w:t>
      </w:r>
      <w:r w:rsidRPr="00AE06C5">
        <w:t xml:space="preserve">he </w:t>
      </w:r>
      <w:r w:rsidR="00206DC6" w:rsidRPr="00AE06C5">
        <w:t>relevant decision</w:t>
      </w:r>
      <w:r w:rsidR="00067024" w:rsidRPr="00AE06C5">
        <w:noBreakHyphen/>
      </w:r>
      <w:r w:rsidR="00206DC6" w:rsidRPr="00AE06C5">
        <w:t>maker</w:t>
      </w:r>
      <w:r w:rsidRPr="00AE06C5">
        <w:t xml:space="preserve"> may exempt </w:t>
      </w:r>
      <w:r w:rsidR="00193260" w:rsidRPr="00AE06C5">
        <w:t>a</w:t>
      </w:r>
      <w:r w:rsidR="00206DC6" w:rsidRPr="00AE06C5">
        <w:t>n affected</w:t>
      </w:r>
      <w:r w:rsidRPr="00AE06C5">
        <w:t xml:space="preserve"> </w:t>
      </w:r>
      <w:r w:rsidR="00886CB4" w:rsidRPr="00AE06C5">
        <w:t>person</w:t>
      </w:r>
      <w:r w:rsidR="001E17E3" w:rsidRPr="00AE06C5">
        <w:t xml:space="preserve"> </w:t>
      </w:r>
      <w:r w:rsidR="003657E3" w:rsidRPr="00AE06C5">
        <w:t xml:space="preserve">in relation to a Ministerial direction or a chief health officer direction </w:t>
      </w:r>
      <w:r w:rsidRPr="00AE06C5">
        <w:t xml:space="preserve">from complying with a requirement </w:t>
      </w:r>
      <w:r w:rsidR="001E17E3" w:rsidRPr="00AE06C5">
        <w:t xml:space="preserve">in </w:t>
      </w:r>
      <w:r w:rsidR="00ED39B8" w:rsidRPr="00AE06C5">
        <w:t>the</w:t>
      </w:r>
      <w:r w:rsidR="00193260" w:rsidRPr="00AE06C5">
        <w:t xml:space="preserve"> </w:t>
      </w:r>
      <w:r w:rsidR="00112AE1" w:rsidRPr="00AE06C5">
        <w:t>direction</w:t>
      </w:r>
      <w:r w:rsidR="00193260" w:rsidRPr="00AE06C5">
        <w:t xml:space="preserve"> </w:t>
      </w:r>
      <w:r w:rsidR="00112AE1" w:rsidRPr="00AE06C5">
        <w:t>if</w:t>
      </w:r>
      <w:r w:rsidR="00CD04BF" w:rsidRPr="00AE06C5">
        <w:t xml:space="preserve"> </w:t>
      </w:r>
      <w:r w:rsidR="00112AE1" w:rsidRPr="00AE06C5">
        <w:t>satisfied that the exemption is appropriate</w:t>
      </w:r>
      <w:r w:rsidR="00571BBD" w:rsidRPr="00AE06C5">
        <w:t>.</w:t>
      </w:r>
    </w:p>
    <w:p w14:paraId="295B68DF" w14:textId="39A668E0" w:rsidR="00010658" w:rsidRPr="00A161CE" w:rsidRDefault="00010658" w:rsidP="00010658">
      <w:pPr>
        <w:pStyle w:val="IMain"/>
      </w:pPr>
      <w:r w:rsidRPr="00A161CE">
        <w:tab/>
        <w:t>(</w:t>
      </w:r>
      <w:r>
        <w:t>2</w:t>
      </w:r>
      <w:r w:rsidRPr="00A161CE">
        <w:t>)</w:t>
      </w:r>
      <w:r w:rsidRPr="00A161CE">
        <w:tab/>
        <w:t>On application under section 118Z</w:t>
      </w:r>
      <w:r w:rsidR="002B54E8">
        <w:t>E</w:t>
      </w:r>
      <w:r w:rsidRPr="00A161CE">
        <w:t xml:space="preserve"> (</w:t>
      </w:r>
      <w:r>
        <w:t>2</w:t>
      </w:r>
      <w:r w:rsidRPr="00A161CE">
        <w:t>), the relevant decision</w:t>
      </w:r>
      <w:r w:rsidRPr="00A161CE">
        <w:noBreakHyphen/>
        <w:t xml:space="preserve">maker may exempt an affected person in relation to a standing exemption from complying with a condition to which the exemption is subject. </w:t>
      </w:r>
    </w:p>
    <w:p w14:paraId="31BDD4AC" w14:textId="188DF373" w:rsidR="00ED39B8" w:rsidRPr="00AE06C5" w:rsidRDefault="00ED39B8" w:rsidP="00ED39B8">
      <w:pPr>
        <w:pStyle w:val="IMain"/>
      </w:pPr>
      <w:r w:rsidRPr="00AE06C5">
        <w:tab/>
        <w:t>(</w:t>
      </w:r>
      <w:r w:rsidR="00010658">
        <w:t>3</w:t>
      </w:r>
      <w:r w:rsidRPr="00AE06C5">
        <w:t>)</w:t>
      </w:r>
      <w:r w:rsidRPr="00AE06C5">
        <w:tab/>
        <w:t>An exemption may be subject to conditions.</w:t>
      </w:r>
    </w:p>
    <w:p w14:paraId="7B1AA5BF" w14:textId="04ABF69F" w:rsidR="00250561" w:rsidRPr="00AE06C5" w:rsidRDefault="00CD04BF" w:rsidP="00CD04BF">
      <w:pPr>
        <w:pStyle w:val="IMain"/>
      </w:pPr>
      <w:r w:rsidRPr="00AE06C5">
        <w:tab/>
        <w:t>(</w:t>
      </w:r>
      <w:r w:rsidR="00010658">
        <w:t>4</w:t>
      </w:r>
      <w:r w:rsidRPr="00AE06C5">
        <w:t>)</w:t>
      </w:r>
      <w:r w:rsidRPr="00AE06C5">
        <w:tab/>
      </w:r>
      <w:r w:rsidR="003D0989" w:rsidRPr="00AE06C5">
        <w:t>If the</w:t>
      </w:r>
      <w:r w:rsidR="00F70471" w:rsidRPr="00AE06C5">
        <w:t xml:space="preserve"> </w:t>
      </w:r>
      <w:r w:rsidR="00ED39B8" w:rsidRPr="00AE06C5">
        <w:t xml:space="preserve">relevant decision-maker </w:t>
      </w:r>
      <w:r w:rsidR="00F70471" w:rsidRPr="00AE06C5">
        <w:t xml:space="preserve">decides not </w:t>
      </w:r>
      <w:r w:rsidR="0027588D" w:rsidRPr="00AE06C5">
        <w:t>to give an exemption</w:t>
      </w:r>
      <w:r w:rsidR="00F70471" w:rsidRPr="00AE06C5">
        <w:t>, the</w:t>
      </w:r>
      <w:r w:rsidR="00AD774E" w:rsidRPr="00AE06C5">
        <w:t xml:space="preserve"> </w:t>
      </w:r>
      <w:r w:rsidR="00250561" w:rsidRPr="00AE06C5">
        <w:t>decision-maker</w:t>
      </w:r>
      <w:r w:rsidR="00CB6526" w:rsidRPr="00AE06C5">
        <w:t xml:space="preserve"> </w:t>
      </w:r>
      <w:r w:rsidR="00F70471" w:rsidRPr="00AE06C5">
        <w:t>must</w:t>
      </w:r>
      <w:r w:rsidR="00250561" w:rsidRPr="00AE06C5">
        <w:t xml:space="preserve"> tell the affected person in writing of the decision</w:t>
      </w:r>
      <w:r w:rsidR="008A724C" w:rsidRPr="00AE06C5">
        <w:t xml:space="preserve"> as soon as possible, and not later than</w:t>
      </w:r>
      <w:r w:rsidR="00250561" w:rsidRPr="00AE06C5">
        <w:t>—</w:t>
      </w:r>
    </w:p>
    <w:p w14:paraId="0BD5E0EE" w14:textId="77777777" w:rsidR="00FF765B" w:rsidRPr="00AE06C5" w:rsidRDefault="00250561" w:rsidP="00FF765B">
      <w:pPr>
        <w:pStyle w:val="Ipara"/>
      </w:pPr>
      <w:r w:rsidRPr="00AE06C5">
        <w:tab/>
        <w:t>(a)</w:t>
      </w:r>
      <w:r w:rsidRPr="00AE06C5">
        <w:tab/>
        <w:t xml:space="preserve">for an application for </w:t>
      </w:r>
      <w:r w:rsidR="002F74FF" w:rsidRPr="00AE06C5">
        <w:t xml:space="preserve">an </w:t>
      </w:r>
      <w:r w:rsidRPr="00AE06C5">
        <w:t>exemption from a</w:t>
      </w:r>
      <w:r w:rsidR="007D7C8D" w:rsidRPr="00AE06C5">
        <w:t xml:space="preserve"> segregation or </w:t>
      </w:r>
      <w:r w:rsidRPr="00AE06C5">
        <w:t>isolation direction—</w:t>
      </w:r>
      <w:r w:rsidR="008A724C" w:rsidRPr="00AE06C5">
        <w:t>3</w:t>
      </w:r>
      <w:r w:rsidR="008E0D12" w:rsidRPr="00AE06C5">
        <w:t> </w:t>
      </w:r>
      <w:r w:rsidRPr="00AE06C5">
        <w:t>days</w:t>
      </w:r>
      <w:r w:rsidR="00CD04BF" w:rsidRPr="00AE06C5">
        <w:t xml:space="preserve"> after</w:t>
      </w:r>
      <w:r w:rsidR="00FF765B" w:rsidRPr="00AE06C5">
        <w:t>—</w:t>
      </w:r>
    </w:p>
    <w:p w14:paraId="4FBBA2FC" w14:textId="13E02BFA" w:rsidR="008B1AF3" w:rsidRPr="00AE06C5" w:rsidRDefault="00FF765B" w:rsidP="00FF765B">
      <w:pPr>
        <w:pStyle w:val="Isubpara"/>
      </w:pPr>
      <w:r w:rsidRPr="00AE06C5">
        <w:tab/>
        <w:t>(i)</w:t>
      </w:r>
      <w:r w:rsidRPr="00AE06C5">
        <w:tab/>
        <w:t xml:space="preserve">the day the application </w:t>
      </w:r>
      <w:r w:rsidR="00911A34" w:rsidRPr="00AE06C5">
        <w:t>is</w:t>
      </w:r>
      <w:r w:rsidRPr="00AE06C5">
        <w:t xml:space="preserve"> made; or</w:t>
      </w:r>
    </w:p>
    <w:p w14:paraId="58E10C8B" w14:textId="459F1021" w:rsidR="00FF765B" w:rsidRPr="00AE06C5" w:rsidRDefault="00FF765B" w:rsidP="00FF765B">
      <w:pPr>
        <w:pStyle w:val="Isubpara"/>
      </w:pPr>
      <w:r w:rsidRPr="00AE06C5">
        <w:tab/>
        <w:t>(ii)</w:t>
      </w:r>
      <w:r w:rsidRPr="00AE06C5">
        <w:tab/>
        <w:t xml:space="preserve">if the decision-maker </w:t>
      </w:r>
      <w:r w:rsidR="00911A34" w:rsidRPr="00AE06C5">
        <w:t>requests additional information under section 118Z</w:t>
      </w:r>
      <w:r w:rsidR="002B54E8">
        <w:t>E</w:t>
      </w:r>
      <w:r w:rsidR="00911A34" w:rsidRPr="00AE06C5">
        <w:t xml:space="preserve"> (</w:t>
      </w:r>
      <w:r w:rsidR="00AB017D">
        <w:t>6</w:t>
      </w:r>
      <w:r w:rsidR="00911A34" w:rsidRPr="00AE06C5">
        <w:t>)—the day the affected person gives the additional information to the decision</w:t>
      </w:r>
      <w:r w:rsidR="00067024" w:rsidRPr="00AE06C5">
        <w:noBreakHyphen/>
      </w:r>
      <w:r w:rsidR="00911A34" w:rsidRPr="00AE06C5">
        <w:t>maker; or</w:t>
      </w:r>
    </w:p>
    <w:p w14:paraId="249CD837" w14:textId="77777777" w:rsidR="00911A34" w:rsidRPr="00AE06C5" w:rsidRDefault="00250561" w:rsidP="005560F5">
      <w:pPr>
        <w:pStyle w:val="Ipara"/>
      </w:pPr>
      <w:r w:rsidRPr="00AE06C5">
        <w:tab/>
        <w:t>(b)</w:t>
      </w:r>
      <w:r w:rsidRPr="00AE06C5">
        <w:tab/>
        <w:t>in any other case—</w:t>
      </w:r>
      <w:r w:rsidR="008A724C" w:rsidRPr="00AE06C5">
        <w:t>5</w:t>
      </w:r>
      <w:r w:rsidR="00BB4C56" w:rsidRPr="00AE06C5">
        <w:t xml:space="preserve"> days after</w:t>
      </w:r>
      <w:r w:rsidR="00911A34" w:rsidRPr="00AE06C5">
        <w:t>—</w:t>
      </w:r>
    </w:p>
    <w:p w14:paraId="4D509297" w14:textId="74E106F5" w:rsidR="00911A34" w:rsidRPr="00AE06C5" w:rsidRDefault="00911A34" w:rsidP="00911A34">
      <w:pPr>
        <w:pStyle w:val="Isubpara"/>
      </w:pPr>
      <w:r w:rsidRPr="00AE06C5">
        <w:tab/>
        <w:t>(i)</w:t>
      </w:r>
      <w:r w:rsidRPr="00AE06C5">
        <w:tab/>
        <w:t>the day the application is made; or</w:t>
      </w:r>
    </w:p>
    <w:p w14:paraId="6989C92A" w14:textId="325D2B5B" w:rsidR="00E53EAB" w:rsidRPr="00AE06C5" w:rsidRDefault="00911A34" w:rsidP="00AF46A4">
      <w:pPr>
        <w:pStyle w:val="Isubpara"/>
      </w:pPr>
      <w:r w:rsidRPr="00AE06C5">
        <w:tab/>
        <w:t>(ii)</w:t>
      </w:r>
      <w:r w:rsidRPr="00AE06C5">
        <w:tab/>
        <w:t>if the decision-maker requests additional information under section 118Z</w:t>
      </w:r>
      <w:r w:rsidR="002B54E8">
        <w:t>E</w:t>
      </w:r>
      <w:r w:rsidRPr="00AE06C5">
        <w:t xml:space="preserve"> (</w:t>
      </w:r>
      <w:r w:rsidR="00AB017D">
        <w:t>6</w:t>
      </w:r>
      <w:r w:rsidRPr="00AE06C5">
        <w:t>)—the day the affected person gives the additional information to the decision</w:t>
      </w:r>
      <w:r w:rsidR="00470C79" w:rsidRPr="00AE06C5">
        <w:noBreakHyphen/>
      </w:r>
      <w:r w:rsidRPr="00AE06C5">
        <w:t>maker</w:t>
      </w:r>
      <w:r w:rsidR="00AF46A4" w:rsidRPr="00AE06C5">
        <w:t>.</w:t>
      </w:r>
    </w:p>
    <w:p w14:paraId="1603F032" w14:textId="07F63713" w:rsidR="00ED39B8" w:rsidRPr="00AE06C5" w:rsidRDefault="00F70471" w:rsidP="00F70471">
      <w:pPr>
        <w:pStyle w:val="IMain"/>
      </w:pPr>
      <w:r w:rsidRPr="00AE06C5">
        <w:tab/>
        <w:t>(</w:t>
      </w:r>
      <w:r w:rsidR="00010658">
        <w:t>5</w:t>
      </w:r>
      <w:r w:rsidRPr="00AE06C5">
        <w:t>)</w:t>
      </w:r>
      <w:r w:rsidRPr="00AE06C5">
        <w:tab/>
        <w:t xml:space="preserve">Failure to </w:t>
      </w:r>
      <w:r w:rsidR="003D0989" w:rsidRPr="00AE06C5">
        <w:t>comply with</w:t>
      </w:r>
      <w:r w:rsidRPr="00AE06C5">
        <w:t xml:space="preserve"> subsection (</w:t>
      </w:r>
      <w:r w:rsidR="00010658">
        <w:t>4</w:t>
      </w:r>
      <w:r w:rsidRPr="00AE06C5">
        <w:t xml:space="preserve">) is taken to be a decision not to give an exemption. </w:t>
      </w:r>
    </w:p>
    <w:p w14:paraId="159C0B96" w14:textId="66905699" w:rsidR="00113814" w:rsidRPr="00AE06C5" w:rsidRDefault="00ED39B8" w:rsidP="00ED39B8">
      <w:pPr>
        <w:pStyle w:val="IMain"/>
      </w:pPr>
      <w:r w:rsidRPr="00AE06C5">
        <w:lastRenderedPageBreak/>
        <w:tab/>
        <w:t>(</w:t>
      </w:r>
      <w:r w:rsidR="00010658">
        <w:t>6</w:t>
      </w:r>
      <w:r w:rsidRPr="00AE06C5">
        <w:t>)</w:t>
      </w:r>
      <w:r w:rsidRPr="00AE06C5">
        <w:tab/>
        <w:t>In making a decision under this section, the relevant decision</w:t>
      </w:r>
      <w:r w:rsidR="00067024" w:rsidRPr="00AE06C5">
        <w:noBreakHyphen/>
      </w:r>
      <w:r w:rsidRPr="00AE06C5">
        <w:t xml:space="preserve">maker must comply with </w:t>
      </w:r>
      <w:r w:rsidR="008E0D12" w:rsidRPr="00AE06C5">
        <w:t>the requirements</w:t>
      </w:r>
      <w:r w:rsidR="00113814" w:rsidRPr="00AE06C5">
        <w:t xml:space="preserve"> (if any) of—</w:t>
      </w:r>
    </w:p>
    <w:p w14:paraId="553E5EFB" w14:textId="77D478F0" w:rsidR="00113814" w:rsidRPr="00AE06C5" w:rsidRDefault="00113814" w:rsidP="00113814">
      <w:pPr>
        <w:pStyle w:val="Ipara"/>
      </w:pPr>
      <w:r w:rsidRPr="00AE06C5">
        <w:tab/>
        <w:t>(a)</w:t>
      </w:r>
      <w:r w:rsidRPr="00AE06C5">
        <w:tab/>
        <w:t>for an application in relation to a Ministerial direction</w:t>
      </w:r>
      <w:r w:rsidR="00010658">
        <w:t xml:space="preserve"> </w:t>
      </w:r>
      <w:r w:rsidR="00010658" w:rsidRPr="00A161CE">
        <w:t>or standing exemption from a Ministerial direction</w:t>
      </w:r>
      <w:r w:rsidRPr="00AE06C5">
        <w:t>—</w:t>
      </w:r>
      <w:r w:rsidR="003852FD" w:rsidRPr="00AE06C5">
        <w:t>a</w:t>
      </w:r>
      <w:r w:rsidRPr="00AE06C5">
        <w:t xml:space="preserve"> Ministerial exemption guideline; or</w:t>
      </w:r>
    </w:p>
    <w:p w14:paraId="66EE1A52" w14:textId="2C293622" w:rsidR="00F70471" w:rsidRPr="00AE06C5" w:rsidRDefault="00113814" w:rsidP="00113814">
      <w:pPr>
        <w:pStyle w:val="Ipara"/>
      </w:pPr>
      <w:r w:rsidRPr="00AE06C5">
        <w:tab/>
        <w:t>(b)</w:t>
      </w:r>
      <w:r w:rsidRPr="00AE06C5">
        <w:tab/>
        <w:t>for an application in relation to a chief health officer direction</w:t>
      </w:r>
      <w:r w:rsidR="00010658">
        <w:t xml:space="preserve"> </w:t>
      </w:r>
      <w:r w:rsidR="00010658" w:rsidRPr="00A161CE">
        <w:t>or standing exemption from a chief health officer direction</w:t>
      </w:r>
      <w:r w:rsidR="00C77EF8" w:rsidRPr="00AE06C5">
        <w:t>—</w:t>
      </w:r>
      <w:r w:rsidR="003852FD" w:rsidRPr="00AE06C5">
        <w:t>a</w:t>
      </w:r>
      <w:r w:rsidRPr="00AE06C5">
        <w:t xml:space="preserve"> chief health officer exemption guideline.</w:t>
      </w:r>
    </w:p>
    <w:p w14:paraId="06D2A8A5" w14:textId="69E43001" w:rsidR="00EE5C59" w:rsidRPr="00AE06C5" w:rsidRDefault="00B6792F" w:rsidP="00EE5C59">
      <w:pPr>
        <w:pStyle w:val="IMain"/>
      </w:pPr>
      <w:r w:rsidRPr="00AE06C5">
        <w:tab/>
        <w:t>(</w:t>
      </w:r>
      <w:r w:rsidR="00010658">
        <w:t>7</w:t>
      </w:r>
      <w:r w:rsidRPr="00AE06C5">
        <w:t>)</w:t>
      </w:r>
      <w:r w:rsidRPr="00AE06C5">
        <w:tab/>
      </w:r>
      <w:r w:rsidR="0048409D" w:rsidRPr="00AE06C5">
        <w:t>If t</w:t>
      </w:r>
      <w:r w:rsidRPr="00AE06C5">
        <w:t>he</w:t>
      </w:r>
      <w:r w:rsidR="000C36EA" w:rsidRPr="00AE06C5">
        <w:t xml:space="preserve"> </w:t>
      </w:r>
      <w:r w:rsidR="00C77EF8" w:rsidRPr="00AE06C5">
        <w:t xml:space="preserve">relevant decision-maker </w:t>
      </w:r>
      <w:r w:rsidRPr="00AE06C5">
        <w:t>makes a</w:t>
      </w:r>
      <w:r w:rsidR="0048409D" w:rsidRPr="00AE06C5">
        <w:t>n internally reviewable</w:t>
      </w:r>
      <w:r w:rsidRPr="00AE06C5">
        <w:t xml:space="preserve"> decision, the </w:t>
      </w:r>
      <w:r w:rsidR="00C77EF8" w:rsidRPr="00AE06C5">
        <w:t>decision-maker</w:t>
      </w:r>
      <w:r w:rsidRPr="00AE06C5">
        <w:t xml:space="preserve"> must tell the </w:t>
      </w:r>
      <w:r w:rsidR="00CD04BF" w:rsidRPr="00AE06C5">
        <w:t xml:space="preserve">affected person </w:t>
      </w:r>
      <w:r w:rsidRPr="00AE06C5">
        <w:t xml:space="preserve">in writing that they may apply for internal review </w:t>
      </w:r>
      <w:r w:rsidR="00E3265D" w:rsidRPr="00AE06C5">
        <w:t>of the decision.</w:t>
      </w:r>
    </w:p>
    <w:p w14:paraId="2DF79276" w14:textId="116F638C" w:rsidR="00FF765B" w:rsidRPr="00AE06C5" w:rsidRDefault="0048409D" w:rsidP="00B51C66">
      <w:pPr>
        <w:pStyle w:val="IMain"/>
      </w:pPr>
      <w:r w:rsidRPr="00AE06C5">
        <w:tab/>
        <w:t>(</w:t>
      </w:r>
      <w:r w:rsidR="00010658">
        <w:t>8</w:t>
      </w:r>
      <w:r w:rsidRPr="00AE06C5">
        <w:t>)</w:t>
      </w:r>
      <w:r w:rsidRPr="00AE06C5">
        <w:tab/>
        <w:t>Failure to comply with subsection (</w:t>
      </w:r>
      <w:r w:rsidR="00010658">
        <w:t>7</w:t>
      </w:r>
      <w:r w:rsidRPr="00AE06C5">
        <w:t>) does not affect the validity of the decision.</w:t>
      </w:r>
    </w:p>
    <w:p w14:paraId="14AFE2A1" w14:textId="49A7E80A" w:rsidR="00020985" w:rsidRPr="00AE06C5" w:rsidRDefault="00020985" w:rsidP="00020985">
      <w:pPr>
        <w:pStyle w:val="IH4SubDiv"/>
      </w:pPr>
      <w:r w:rsidRPr="00AE06C5">
        <w:t>Subdivision 6C.6.3</w:t>
      </w:r>
      <w:r w:rsidRPr="00AE06C5">
        <w:tab/>
      </w:r>
      <w:r w:rsidR="00CA5889" w:rsidRPr="00AE06C5">
        <w:t>Exemptions—</w:t>
      </w:r>
      <w:r w:rsidR="0060052B" w:rsidRPr="00AE06C5">
        <w:t>Ministerial and chief health officer direction</w:t>
      </w:r>
      <w:r w:rsidRPr="00AE06C5">
        <w:t>—internal revi</w:t>
      </w:r>
      <w:r w:rsidR="0060052B" w:rsidRPr="00AE06C5">
        <w:t>ew</w:t>
      </w:r>
    </w:p>
    <w:p w14:paraId="3A74AA83" w14:textId="308B1F9B" w:rsidR="002163EB" w:rsidRPr="00AE06C5" w:rsidRDefault="002163EB" w:rsidP="002163EB">
      <w:pPr>
        <w:pStyle w:val="IH5Sec"/>
      </w:pPr>
      <w:r w:rsidRPr="00AE06C5">
        <w:t>118Z</w:t>
      </w:r>
      <w:r w:rsidR="00121CCA">
        <w:t>G</w:t>
      </w:r>
      <w:r w:rsidRPr="00AE06C5">
        <w:tab/>
      </w:r>
      <w:r w:rsidR="0060052B" w:rsidRPr="00AE06C5">
        <w:t>Internal review</w:t>
      </w:r>
      <w:r w:rsidR="00D3259D" w:rsidRPr="00AE06C5">
        <w:t>—application</w:t>
      </w:r>
    </w:p>
    <w:p w14:paraId="534D8959" w14:textId="0651E800" w:rsidR="00250561" w:rsidRPr="00AE06C5" w:rsidRDefault="002163EB" w:rsidP="002163EB">
      <w:pPr>
        <w:pStyle w:val="IMain"/>
      </w:pPr>
      <w:r w:rsidRPr="00AE06C5">
        <w:tab/>
        <w:t>(</w:t>
      </w:r>
      <w:r w:rsidR="00D3259D" w:rsidRPr="00AE06C5">
        <w:t>1</w:t>
      </w:r>
      <w:r w:rsidRPr="00AE06C5">
        <w:t>)</w:t>
      </w:r>
      <w:r w:rsidRPr="00AE06C5">
        <w:tab/>
      </w:r>
      <w:r w:rsidR="00650A9D" w:rsidRPr="00AE06C5">
        <w:t>An</w:t>
      </w:r>
      <w:r w:rsidR="00D3259D" w:rsidRPr="00AE06C5">
        <w:t xml:space="preserve"> affected person in relation to an internally reviewable decision may apply to the </w:t>
      </w:r>
      <w:r w:rsidR="00250561" w:rsidRPr="00AE06C5">
        <w:t>relevant decision-maker</w:t>
      </w:r>
      <w:r w:rsidR="00D3259D" w:rsidRPr="00AE06C5">
        <w:t xml:space="preserve"> for </w:t>
      </w:r>
      <w:r w:rsidR="007A0898">
        <w:t xml:space="preserve">internal </w:t>
      </w:r>
      <w:r w:rsidR="00D3259D" w:rsidRPr="00AE06C5">
        <w:t>review of the decision.</w:t>
      </w:r>
    </w:p>
    <w:p w14:paraId="609B08A7" w14:textId="24D2DBA3" w:rsidR="00250561" w:rsidRPr="00AE06C5" w:rsidRDefault="00250561" w:rsidP="00250561">
      <w:pPr>
        <w:pStyle w:val="IMain"/>
      </w:pPr>
      <w:r w:rsidRPr="00AE06C5">
        <w:tab/>
        <w:t>(2)</w:t>
      </w:r>
      <w:r w:rsidRPr="00AE06C5">
        <w:tab/>
        <w:t>An application must—</w:t>
      </w:r>
    </w:p>
    <w:p w14:paraId="5DD813FE" w14:textId="5F748E2C" w:rsidR="00250561" w:rsidRPr="00AE06C5" w:rsidRDefault="00250561" w:rsidP="00250561">
      <w:pPr>
        <w:pStyle w:val="Ipara"/>
      </w:pPr>
      <w:r w:rsidRPr="00AE06C5">
        <w:tab/>
        <w:t>(</w:t>
      </w:r>
      <w:r w:rsidR="008567CD" w:rsidRPr="00AE06C5">
        <w:t>a</w:t>
      </w:r>
      <w:r w:rsidRPr="00AE06C5">
        <w:t>)</w:t>
      </w:r>
      <w:r w:rsidRPr="00AE06C5">
        <w:tab/>
        <w:t>be in writing; and</w:t>
      </w:r>
    </w:p>
    <w:p w14:paraId="319ADC15" w14:textId="47B1E06D" w:rsidR="00D3259D" w:rsidRPr="00AE06C5" w:rsidRDefault="00250561" w:rsidP="00250561">
      <w:pPr>
        <w:pStyle w:val="Ipara"/>
      </w:pPr>
      <w:r w:rsidRPr="00AE06C5">
        <w:tab/>
        <w:t>(</w:t>
      </w:r>
      <w:r w:rsidR="008567CD" w:rsidRPr="00AE06C5">
        <w:t>b</w:t>
      </w:r>
      <w:r w:rsidRPr="00AE06C5">
        <w:t>)</w:t>
      </w:r>
      <w:r w:rsidRPr="00AE06C5">
        <w:tab/>
        <w:t>set out the grounds on which internal review of the decision is sought.</w:t>
      </w:r>
    </w:p>
    <w:p w14:paraId="3727D25F" w14:textId="26A20626" w:rsidR="003E60F0" w:rsidRPr="00AE06C5" w:rsidRDefault="003E60F0" w:rsidP="003E60F0">
      <w:pPr>
        <w:pStyle w:val="IMain"/>
      </w:pPr>
      <w:r w:rsidRPr="00AE06C5">
        <w:tab/>
        <w:t>(3)</w:t>
      </w:r>
      <w:r w:rsidRPr="00AE06C5">
        <w:tab/>
        <w:t>The making of the application does not affect the operation of the internally reviewable decision.</w:t>
      </w:r>
    </w:p>
    <w:p w14:paraId="753BD013" w14:textId="6F130B94" w:rsidR="00967096" w:rsidRPr="00AE06C5" w:rsidRDefault="00967096" w:rsidP="00967096">
      <w:pPr>
        <w:pStyle w:val="IH5Sec"/>
      </w:pPr>
      <w:r w:rsidRPr="00AE06C5">
        <w:lastRenderedPageBreak/>
        <w:t>118Z</w:t>
      </w:r>
      <w:r w:rsidR="00121CCA">
        <w:t>H</w:t>
      </w:r>
      <w:r w:rsidRPr="00AE06C5">
        <w:tab/>
      </w:r>
      <w:r w:rsidR="0060052B" w:rsidRPr="00AE06C5">
        <w:t>Internal review</w:t>
      </w:r>
      <w:r w:rsidRPr="00AE06C5">
        <w:t>—decision</w:t>
      </w:r>
    </w:p>
    <w:p w14:paraId="5F345EA4" w14:textId="13507AA0" w:rsidR="002163EB" w:rsidRPr="00AE06C5" w:rsidRDefault="00D3259D" w:rsidP="002163EB">
      <w:pPr>
        <w:pStyle w:val="IMain"/>
      </w:pPr>
      <w:r w:rsidRPr="00AE06C5">
        <w:tab/>
        <w:t>(</w:t>
      </w:r>
      <w:r w:rsidR="00967096" w:rsidRPr="00AE06C5">
        <w:t>1</w:t>
      </w:r>
      <w:r w:rsidRPr="00AE06C5">
        <w:t>)</w:t>
      </w:r>
      <w:r w:rsidRPr="00AE06C5">
        <w:tab/>
      </w:r>
      <w:r w:rsidR="002163EB" w:rsidRPr="00AE06C5">
        <w:t>On application</w:t>
      </w:r>
      <w:r w:rsidR="00967096" w:rsidRPr="00AE06C5">
        <w:t xml:space="preserve"> under section 118Z</w:t>
      </w:r>
      <w:r w:rsidR="002B54E8">
        <w:t>G</w:t>
      </w:r>
      <w:r w:rsidRPr="00AE06C5">
        <w:t xml:space="preserve">, </w:t>
      </w:r>
      <w:r w:rsidR="002163EB" w:rsidRPr="00AE06C5">
        <w:t xml:space="preserve">the </w:t>
      </w:r>
      <w:r w:rsidR="00250561" w:rsidRPr="00AE06C5">
        <w:t>relevant decision-maker</w:t>
      </w:r>
      <w:r w:rsidR="002163EB" w:rsidRPr="00AE06C5">
        <w:t xml:space="preserve"> must arrange for someone else (an </w:t>
      </w:r>
      <w:r w:rsidR="002163EB" w:rsidRPr="00AE06C5">
        <w:rPr>
          <w:rStyle w:val="charBoldItals"/>
        </w:rPr>
        <w:t>internal reviewer</w:t>
      </w:r>
      <w:r w:rsidR="002163EB" w:rsidRPr="00AE06C5">
        <w:t xml:space="preserve">) to review the </w:t>
      </w:r>
      <w:r w:rsidR="00055385" w:rsidRPr="00AE06C5">
        <w:t>internally reviewable</w:t>
      </w:r>
      <w:r w:rsidR="002163EB" w:rsidRPr="00AE06C5">
        <w:t xml:space="preserve"> decision.</w:t>
      </w:r>
    </w:p>
    <w:p w14:paraId="771F9390" w14:textId="17125B51" w:rsidR="002163EB" w:rsidRPr="00AE06C5" w:rsidRDefault="002163EB" w:rsidP="002163EB">
      <w:pPr>
        <w:pStyle w:val="IMain"/>
      </w:pPr>
      <w:r w:rsidRPr="00AE06C5">
        <w:tab/>
        <w:t>(</w:t>
      </w:r>
      <w:r w:rsidR="003E60F0" w:rsidRPr="00AE06C5">
        <w:t>2</w:t>
      </w:r>
      <w:r w:rsidRPr="00AE06C5">
        <w:t>)</w:t>
      </w:r>
      <w:r w:rsidRPr="00AE06C5">
        <w:tab/>
        <w:t xml:space="preserve">The internal reviewer must review the </w:t>
      </w:r>
      <w:r w:rsidR="003657E3" w:rsidRPr="00AE06C5">
        <w:t>internally reviewable</w:t>
      </w:r>
      <w:r w:rsidRPr="00AE06C5">
        <w:t xml:space="preserve"> decision and—</w:t>
      </w:r>
    </w:p>
    <w:p w14:paraId="116D014A" w14:textId="77777777" w:rsidR="002163EB" w:rsidRPr="00AE06C5" w:rsidRDefault="002163EB" w:rsidP="002163EB">
      <w:pPr>
        <w:pStyle w:val="Ipara"/>
      </w:pPr>
      <w:r w:rsidRPr="00AE06C5">
        <w:tab/>
        <w:t>(a)</w:t>
      </w:r>
      <w:r w:rsidRPr="00AE06C5">
        <w:tab/>
        <w:t xml:space="preserve">confirm the decision; or </w:t>
      </w:r>
    </w:p>
    <w:p w14:paraId="1DD71EAB" w14:textId="77777777" w:rsidR="002163EB" w:rsidRPr="00AE06C5" w:rsidRDefault="002163EB" w:rsidP="002163EB">
      <w:pPr>
        <w:pStyle w:val="Ipara"/>
      </w:pPr>
      <w:r w:rsidRPr="00AE06C5">
        <w:tab/>
        <w:t>(b)</w:t>
      </w:r>
      <w:r w:rsidRPr="00AE06C5">
        <w:tab/>
        <w:t xml:space="preserve">vary the decision; or </w:t>
      </w:r>
    </w:p>
    <w:p w14:paraId="60C05518" w14:textId="77777777" w:rsidR="002163EB" w:rsidRPr="00AE06C5" w:rsidRDefault="002163EB" w:rsidP="002163EB">
      <w:pPr>
        <w:pStyle w:val="Ipara"/>
      </w:pPr>
      <w:r w:rsidRPr="00AE06C5">
        <w:tab/>
        <w:t>(c)</w:t>
      </w:r>
      <w:r w:rsidRPr="00AE06C5">
        <w:tab/>
        <w:t>revoke the decision and make a new decision.</w:t>
      </w:r>
    </w:p>
    <w:p w14:paraId="550CD535" w14:textId="10D6CC16" w:rsidR="002A59DA" w:rsidRPr="00AE06C5" w:rsidRDefault="002163EB" w:rsidP="002163EB">
      <w:pPr>
        <w:pStyle w:val="IMain"/>
      </w:pPr>
      <w:r w:rsidRPr="00AE06C5">
        <w:tab/>
        <w:t>(</w:t>
      </w:r>
      <w:r w:rsidR="003E60F0" w:rsidRPr="00AE06C5">
        <w:t>3</w:t>
      </w:r>
      <w:r w:rsidRPr="00AE06C5">
        <w:t>)</w:t>
      </w:r>
      <w:r w:rsidRPr="00AE06C5">
        <w:tab/>
        <w:t>The internal reviewer must give written notice of their decision under subsection (</w:t>
      </w:r>
      <w:r w:rsidR="00B30918" w:rsidRPr="00AE06C5">
        <w:t>2</w:t>
      </w:r>
      <w:r w:rsidRPr="00AE06C5">
        <w:t>)</w:t>
      </w:r>
      <w:r w:rsidR="008A724C" w:rsidRPr="00AE06C5">
        <w:t xml:space="preserve"> as soon as possible, and not later than</w:t>
      </w:r>
      <w:r w:rsidR="002A59DA" w:rsidRPr="00AE06C5">
        <w:t>—</w:t>
      </w:r>
    </w:p>
    <w:p w14:paraId="0F2300C4" w14:textId="5338432D" w:rsidR="002A59DA" w:rsidRPr="00AE06C5" w:rsidRDefault="002A59DA" w:rsidP="002A59DA">
      <w:pPr>
        <w:pStyle w:val="Ipara"/>
      </w:pPr>
      <w:r w:rsidRPr="00AE06C5">
        <w:tab/>
        <w:t>(a)</w:t>
      </w:r>
      <w:r w:rsidRPr="00AE06C5">
        <w:tab/>
        <w:t>for an internally reviewable decision in relation to a</w:t>
      </w:r>
      <w:r w:rsidR="007D7C8D" w:rsidRPr="00AE06C5">
        <w:t xml:space="preserve"> segregation or</w:t>
      </w:r>
      <w:r w:rsidRPr="00AE06C5">
        <w:t xml:space="preserve"> isolation direction—</w:t>
      </w:r>
      <w:r w:rsidR="008A724C" w:rsidRPr="00AE06C5">
        <w:t>3</w:t>
      </w:r>
      <w:r w:rsidRPr="00AE06C5">
        <w:t xml:space="preserve"> days after </w:t>
      </w:r>
      <w:r w:rsidR="000B31BF" w:rsidRPr="00AE06C5">
        <w:t xml:space="preserve">the day </w:t>
      </w:r>
      <w:r w:rsidRPr="00AE06C5">
        <w:t>the application for internal review</w:t>
      </w:r>
      <w:r w:rsidR="00576745" w:rsidRPr="00AE06C5">
        <w:t xml:space="preserve"> is made</w:t>
      </w:r>
      <w:r w:rsidRPr="00AE06C5">
        <w:t>; or</w:t>
      </w:r>
    </w:p>
    <w:p w14:paraId="6C5127F8" w14:textId="47C76FAC" w:rsidR="002A59DA" w:rsidRPr="00AE06C5" w:rsidRDefault="002A59DA" w:rsidP="002A59DA">
      <w:pPr>
        <w:pStyle w:val="Ipara"/>
      </w:pPr>
      <w:r w:rsidRPr="00AE06C5">
        <w:tab/>
        <w:t>(b)</w:t>
      </w:r>
      <w:r w:rsidRPr="00AE06C5">
        <w:tab/>
        <w:t>in any other case—</w:t>
      </w:r>
      <w:r w:rsidR="008A724C" w:rsidRPr="00AE06C5">
        <w:t>5</w:t>
      </w:r>
      <w:r w:rsidRPr="00AE06C5">
        <w:t xml:space="preserve"> days after </w:t>
      </w:r>
      <w:r w:rsidR="000B31BF" w:rsidRPr="00AE06C5">
        <w:t xml:space="preserve">the day the </w:t>
      </w:r>
      <w:r w:rsidR="00576745" w:rsidRPr="00AE06C5">
        <w:t xml:space="preserve">application for </w:t>
      </w:r>
      <w:r w:rsidRPr="00AE06C5">
        <w:t>internal review</w:t>
      </w:r>
      <w:r w:rsidR="00576745" w:rsidRPr="00AE06C5">
        <w:t xml:space="preserve"> is made</w:t>
      </w:r>
      <w:r w:rsidRPr="00AE06C5">
        <w:t>.</w:t>
      </w:r>
    </w:p>
    <w:p w14:paraId="3611F7A1" w14:textId="7722095A" w:rsidR="00DD46C7" w:rsidRPr="00AE06C5" w:rsidRDefault="003657E3" w:rsidP="003657E3">
      <w:pPr>
        <w:pStyle w:val="IMain"/>
      </w:pPr>
      <w:r w:rsidRPr="00AE06C5">
        <w:tab/>
        <w:t>(4)</w:t>
      </w:r>
      <w:r w:rsidRPr="00AE06C5">
        <w:tab/>
        <w:t xml:space="preserve">Failure to comply with subsection (3) is taken to be a </w:t>
      </w:r>
      <w:r w:rsidR="002F4825" w:rsidRPr="00AE06C5">
        <w:t xml:space="preserve">decision to </w:t>
      </w:r>
      <w:r w:rsidRPr="00AE06C5">
        <w:t>confi</w:t>
      </w:r>
      <w:r w:rsidR="002F4825" w:rsidRPr="00AE06C5">
        <w:t xml:space="preserve">rm the internally reviewable </w:t>
      </w:r>
      <w:r w:rsidRPr="00AE06C5">
        <w:t>decision</w:t>
      </w:r>
      <w:r w:rsidR="002F4825" w:rsidRPr="00AE06C5">
        <w:t>.</w:t>
      </w:r>
    </w:p>
    <w:p w14:paraId="35294E21" w14:textId="1FE53E38" w:rsidR="00D2334C" w:rsidRPr="00AE06C5" w:rsidRDefault="00967096" w:rsidP="00D2334C">
      <w:pPr>
        <w:pStyle w:val="IMain"/>
      </w:pPr>
      <w:r w:rsidRPr="00AE06C5">
        <w:tab/>
        <w:t>(</w:t>
      </w:r>
      <w:r w:rsidR="003E60F0" w:rsidRPr="00AE06C5">
        <w:t>5</w:t>
      </w:r>
      <w:r w:rsidRPr="00AE06C5">
        <w:t>)</w:t>
      </w:r>
      <w:r w:rsidRPr="00AE06C5">
        <w:tab/>
        <w:t xml:space="preserve">In making a decision under this section, the internal reviewer must comply with </w:t>
      </w:r>
      <w:r w:rsidR="008E0D12" w:rsidRPr="00AE06C5">
        <w:t xml:space="preserve">the requirements (if any) </w:t>
      </w:r>
      <w:r w:rsidR="00D2334C" w:rsidRPr="00AE06C5">
        <w:t>of—</w:t>
      </w:r>
    </w:p>
    <w:p w14:paraId="0CA7068F" w14:textId="3FAA754C" w:rsidR="00D2334C" w:rsidRPr="00AE06C5" w:rsidRDefault="00D2334C" w:rsidP="00D2334C">
      <w:pPr>
        <w:pStyle w:val="Ipara"/>
      </w:pPr>
      <w:r w:rsidRPr="00AE06C5">
        <w:tab/>
        <w:t>(a)</w:t>
      </w:r>
      <w:r w:rsidRPr="00AE06C5">
        <w:tab/>
        <w:t>for a review in relation to a Ministerial direction—</w:t>
      </w:r>
      <w:r w:rsidR="00B30918" w:rsidRPr="00AE06C5">
        <w:t>a</w:t>
      </w:r>
      <w:r w:rsidRPr="00AE06C5">
        <w:t xml:space="preserve"> Ministerial exemption guideline; or</w:t>
      </w:r>
    </w:p>
    <w:p w14:paraId="427B0BD8" w14:textId="12D0E0AC" w:rsidR="00283B6E" w:rsidRPr="00AE06C5" w:rsidRDefault="00D2334C" w:rsidP="00D2334C">
      <w:pPr>
        <w:pStyle w:val="Ipara"/>
      </w:pPr>
      <w:r w:rsidRPr="00AE06C5">
        <w:tab/>
        <w:t>(b)</w:t>
      </w:r>
      <w:r w:rsidRPr="00AE06C5">
        <w:tab/>
        <w:t>for a review in relation to a chief health officer direction—</w:t>
      </w:r>
      <w:r w:rsidR="00B30918" w:rsidRPr="00AE06C5">
        <w:t>a</w:t>
      </w:r>
      <w:r w:rsidRPr="00AE06C5">
        <w:t xml:space="preserve"> chief health officer exemption guideline.</w:t>
      </w:r>
    </w:p>
    <w:p w14:paraId="3B4753FA" w14:textId="2C93C7DD" w:rsidR="003657E3" w:rsidRPr="00AE06C5" w:rsidRDefault="002F4825" w:rsidP="002F4825">
      <w:pPr>
        <w:pStyle w:val="IMain"/>
      </w:pPr>
      <w:r w:rsidRPr="00AE06C5">
        <w:tab/>
        <w:t>(6)</w:t>
      </w:r>
      <w:r w:rsidRPr="00AE06C5">
        <w:tab/>
      </w:r>
      <w:r w:rsidR="003657E3" w:rsidRPr="00AE06C5">
        <w:t xml:space="preserve">If the </w:t>
      </w:r>
      <w:r w:rsidRPr="00AE06C5">
        <w:t>internal reviewer</w:t>
      </w:r>
      <w:r w:rsidR="003657E3" w:rsidRPr="00AE06C5">
        <w:t xml:space="preserve"> makes an </w:t>
      </w:r>
      <w:r w:rsidRPr="00AE06C5">
        <w:t>externally</w:t>
      </w:r>
      <w:r w:rsidR="003657E3" w:rsidRPr="00AE06C5">
        <w:t xml:space="preserve"> reviewable decision, the </w:t>
      </w:r>
      <w:r w:rsidRPr="00AE06C5">
        <w:t>internal reviewer</w:t>
      </w:r>
      <w:r w:rsidR="003657E3" w:rsidRPr="00AE06C5">
        <w:t xml:space="preserve"> must tell the affected person in writing that they may apply for </w:t>
      </w:r>
      <w:r w:rsidRPr="00AE06C5">
        <w:t>external</w:t>
      </w:r>
      <w:r w:rsidR="003657E3" w:rsidRPr="00AE06C5">
        <w:t xml:space="preserve"> review of the decision.</w:t>
      </w:r>
    </w:p>
    <w:p w14:paraId="4F914BB2" w14:textId="370A2084" w:rsidR="003657E3" w:rsidRPr="00AE06C5" w:rsidRDefault="002F4825" w:rsidP="002F4825">
      <w:pPr>
        <w:pStyle w:val="IMain"/>
      </w:pPr>
      <w:r w:rsidRPr="00AE06C5">
        <w:lastRenderedPageBreak/>
        <w:tab/>
        <w:t>(7)</w:t>
      </w:r>
      <w:r w:rsidRPr="00AE06C5">
        <w:tab/>
      </w:r>
      <w:r w:rsidR="003657E3" w:rsidRPr="00AE06C5">
        <w:t xml:space="preserve">Failure to comply with subsection (6) does not affect the validity of the </w:t>
      </w:r>
      <w:r w:rsidRPr="00AE06C5">
        <w:t xml:space="preserve">externally reviewable </w:t>
      </w:r>
      <w:r w:rsidR="003657E3" w:rsidRPr="00AE06C5">
        <w:t>decision.</w:t>
      </w:r>
    </w:p>
    <w:p w14:paraId="5093509F" w14:textId="40902FB2" w:rsidR="0060052B" w:rsidRPr="00AE06C5" w:rsidRDefault="0060052B" w:rsidP="0060052B">
      <w:pPr>
        <w:pStyle w:val="IH4SubDiv"/>
      </w:pPr>
      <w:r w:rsidRPr="00AE06C5">
        <w:t>Subdivision 6C.6.4</w:t>
      </w:r>
      <w:r w:rsidRPr="00AE06C5">
        <w:tab/>
      </w:r>
      <w:r w:rsidR="002C1480" w:rsidRPr="00AE06C5">
        <w:t>Exemptions—</w:t>
      </w:r>
      <w:r w:rsidRPr="00AE06C5">
        <w:t>Ministerial and chief health officer direc</w:t>
      </w:r>
      <w:r w:rsidR="009344B7" w:rsidRPr="00AE06C5">
        <w:t>tion</w:t>
      </w:r>
      <w:r w:rsidR="00572896" w:rsidRPr="00AE06C5">
        <w:t>s—external review</w:t>
      </w:r>
    </w:p>
    <w:p w14:paraId="278A004D" w14:textId="1EF202C4" w:rsidR="00D71433" w:rsidRPr="00AE06C5" w:rsidRDefault="00D71433" w:rsidP="00D71433">
      <w:pPr>
        <w:pStyle w:val="IH5Sec"/>
      </w:pPr>
      <w:r w:rsidRPr="00AE06C5">
        <w:t>118Z</w:t>
      </w:r>
      <w:r w:rsidR="00121CCA">
        <w:t>I</w:t>
      </w:r>
      <w:r w:rsidRPr="00AE06C5">
        <w:tab/>
      </w:r>
      <w:r w:rsidR="002C1480" w:rsidRPr="00AE06C5">
        <w:t>E</w:t>
      </w:r>
      <w:r w:rsidRPr="00AE06C5">
        <w:t>xternal reviewer</w:t>
      </w:r>
    </w:p>
    <w:p w14:paraId="418EF118" w14:textId="77777777" w:rsidR="004B5089" w:rsidRPr="00AE06C5" w:rsidRDefault="00D71433" w:rsidP="00313F73">
      <w:pPr>
        <w:pStyle w:val="IMain"/>
        <w:keepNext/>
      </w:pPr>
      <w:r w:rsidRPr="00AE06C5">
        <w:tab/>
        <w:t>(1)</w:t>
      </w:r>
      <w:r w:rsidRPr="00AE06C5">
        <w:tab/>
        <w:t>The Minister</w:t>
      </w:r>
      <w:r w:rsidR="004B5089" w:rsidRPr="00AE06C5">
        <w:t>—</w:t>
      </w:r>
    </w:p>
    <w:p w14:paraId="147283AF" w14:textId="4345F43F" w:rsidR="00D71433" w:rsidRPr="00AE06C5" w:rsidRDefault="004B5089" w:rsidP="00313F73">
      <w:pPr>
        <w:pStyle w:val="Ipara"/>
        <w:keepNext/>
      </w:pPr>
      <w:r w:rsidRPr="00AE06C5">
        <w:tab/>
        <w:t>(a)</w:t>
      </w:r>
      <w:r w:rsidRPr="00AE06C5">
        <w:tab/>
        <w:t xml:space="preserve">may </w:t>
      </w:r>
      <w:r w:rsidR="00D71433" w:rsidRPr="00AE06C5">
        <w:t>appoint</w:t>
      </w:r>
      <w:r w:rsidR="00F11361" w:rsidRPr="00AE06C5">
        <w:t xml:space="preserve"> 1</w:t>
      </w:r>
      <w:r w:rsidRPr="00AE06C5">
        <w:t xml:space="preserve"> or more</w:t>
      </w:r>
      <w:r w:rsidR="00D71433" w:rsidRPr="00AE06C5">
        <w:t xml:space="preserve"> external reviewer</w:t>
      </w:r>
      <w:r w:rsidRPr="00AE06C5">
        <w:t>s; and</w:t>
      </w:r>
    </w:p>
    <w:p w14:paraId="44622433" w14:textId="379BD73A" w:rsidR="004B5089" w:rsidRPr="00AE06C5" w:rsidRDefault="004B5089" w:rsidP="00AE06C5">
      <w:pPr>
        <w:pStyle w:val="Ipara"/>
        <w:keepNext/>
      </w:pPr>
      <w:r w:rsidRPr="00AE06C5">
        <w:tab/>
        <w:t>(b)</w:t>
      </w:r>
      <w:r w:rsidRPr="00AE06C5">
        <w:tab/>
        <w:t xml:space="preserve">must ensure at least 1 </w:t>
      </w:r>
      <w:r w:rsidR="000F013F" w:rsidRPr="00AE06C5">
        <w:t xml:space="preserve">external reviewer is appointed </w:t>
      </w:r>
      <w:r w:rsidR="00C36D63" w:rsidRPr="00AE06C5">
        <w:t xml:space="preserve">while </w:t>
      </w:r>
      <w:r w:rsidR="000F013F" w:rsidRPr="00AE06C5">
        <w:t xml:space="preserve">a </w:t>
      </w:r>
      <w:r w:rsidR="00DB74EE" w:rsidRPr="00AE06C5">
        <w:t>Ministerial direction or chief health officer direction</w:t>
      </w:r>
      <w:r w:rsidR="00B86FA1" w:rsidRPr="00AE06C5">
        <w:t xml:space="preserve"> is in force.</w:t>
      </w:r>
    </w:p>
    <w:p w14:paraId="6E243F84" w14:textId="04D698E5" w:rsidR="00DB74EE" w:rsidRPr="00AE06C5" w:rsidRDefault="00055385" w:rsidP="00F86A0A">
      <w:pPr>
        <w:pStyle w:val="aNote"/>
      </w:pPr>
      <w:r w:rsidRPr="00AE06C5">
        <w:rPr>
          <w:rStyle w:val="charItals"/>
        </w:rPr>
        <w:t>Note</w:t>
      </w:r>
      <w:r w:rsidRPr="00AE06C5">
        <w:rPr>
          <w:rStyle w:val="charItals"/>
        </w:rPr>
        <w:tab/>
      </w:r>
      <w:r w:rsidR="00D71433" w:rsidRPr="00AE06C5">
        <w:t xml:space="preserve">For laws about appointments, see the </w:t>
      </w:r>
      <w:hyperlink r:id="rId24" w:tooltip="A2001-14" w:history="1">
        <w:r w:rsidR="00D01016" w:rsidRPr="00AE06C5">
          <w:rPr>
            <w:rStyle w:val="charCitHyperlinkAbbrev"/>
          </w:rPr>
          <w:t>Legislation Act</w:t>
        </w:r>
      </w:hyperlink>
      <w:r w:rsidR="00D71433" w:rsidRPr="00AE06C5">
        <w:t>, pt 19.3.</w:t>
      </w:r>
    </w:p>
    <w:p w14:paraId="32B8B5A5" w14:textId="09A8C1BC" w:rsidR="00BA2AEE" w:rsidRPr="00AE06C5" w:rsidRDefault="00D71433" w:rsidP="00AE06C5">
      <w:pPr>
        <w:pStyle w:val="IMain"/>
        <w:keepNext/>
      </w:pPr>
      <w:r w:rsidRPr="00AE06C5">
        <w:tab/>
        <w:t>(2)</w:t>
      </w:r>
      <w:r w:rsidRPr="00AE06C5">
        <w:tab/>
      </w:r>
      <w:r w:rsidR="00F11361" w:rsidRPr="00AE06C5">
        <w:t xml:space="preserve">A person </w:t>
      </w:r>
      <w:r w:rsidR="000A3FE8" w:rsidRPr="00AE06C5">
        <w:rPr>
          <w:color w:val="000000"/>
          <w:shd w:val="clear" w:color="auto" w:fill="FFFFFF"/>
        </w:rPr>
        <w:t>may be appointed as an </w:t>
      </w:r>
      <w:r w:rsidR="00BA2AEE" w:rsidRPr="00AE06C5">
        <w:rPr>
          <w:color w:val="000000"/>
          <w:shd w:val="clear" w:color="auto" w:fill="FFFFFF"/>
        </w:rPr>
        <w:t xml:space="preserve">external reviewer </w:t>
      </w:r>
      <w:r w:rsidR="000A3FE8" w:rsidRPr="00AE06C5">
        <w:rPr>
          <w:color w:val="000000"/>
          <w:shd w:val="clear" w:color="auto" w:fill="FFFFFF"/>
        </w:rPr>
        <w:t>only if the person is judicially qualified and consents, in writing, to be appointed</w:t>
      </w:r>
      <w:r w:rsidR="00F11361" w:rsidRPr="00AE06C5">
        <w:t xml:space="preserve"> as an external reviewer</w:t>
      </w:r>
      <w:r w:rsidR="00BA2AEE" w:rsidRPr="00AE06C5">
        <w:t>.</w:t>
      </w:r>
    </w:p>
    <w:p w14:paraId="08B6BC81" w14:textId="37B43D58" w:rsidR="00F11361" w:rsidRPr="00AE06C5" w:rsidRDefault="00F11361" w:rsidP="00F11361">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25" w:tooltip="A1930-21" w:history="1">
        <w:r w:rsidRPr="00AE06C5">
          <w:rPr>
            <w:rStyle w:val="charCitHyperlinkItal"/>
          </w:rPr>
          <w:t>Magistrates Court Act 1930</w:t>
        </w:r>
      </w:hyperlink>
      <w:r w:rsidRPr="00AE06C5">
        <w:t>, s 7G (Magistrates not to do other work)).</w:t>
      </w:r>
    </w:p>
    <w:p w14:paraId="2ED138B0" w14:textId="18A21CA2" w:rsidR="00D71433" w:rsidRPr="00AE06C5" w:rsidRDefault="00055385" w:rsidP="00055385">
      <w:pPr>
        <w:pStyle w:val="IMain"/>
      </w:pPr>
      <w:r w:rsidRPr="00AE06C5">
        <w:tab/>
        <w:t>(3)</w:t>
      </w:r>
      <w:r w:rsidRPr="00AE06C5">
        <w:tab/>
      </w:r>
      <w:r w:rsidR="00D71433" w:rsidRPr="00AE06C5">
        <w:t xml:space="preserve">The </w:t>
      </w:r>
      <w:hyperlink r:id="rId26" w:tooltip="A2001-14" w:history="1">
        <w:r w:rsidR="00D71433" w:rsidRPr="00AE06C5">
          <w:rPr>
            <w:rStyle w:val="charCitHyperlinkAbbrev"/>
          </w:rPr>
          <w:t>Legislation Act</w:t>
        </w:r>
      </w:hyperlink>
      <w:r w:rsidR="00D71433" w:rsidRPr="00AE06C5">
        <w:t xml:space="preserve">, division 19.3.3 (Appointments—Assembly consultation) does not apply to an appointment of an </w:t>
      </w:r>
      <w:r w:rsidR="00650A9D" w:rsidRPr="00AE06C5">
        <w:t>external reviewer</w:t>
      </w:r>
      <w:r w:rsidR="00D71433" w:rsidRPr="00AE06C5">
        <w:t>.</w:t>
      </w:r>
    </w:p>
    <w:p w14:paraId="6CF0F849" w14:textId="7A1A09B2" w:rsidR="00BA2AEE" w:rsidRPr="00AE06C5" w:rsidRDefault="00BA2AEE" w:rsidP="00BA2AEE">
      <w:pPr>
        <w:pStyle w:val="IMain"/>
      </w:pPr>
      <w:r w:rsidRPr="00AE06C5">
        <w:tab/>
        <w:t>(4)</w:t>
      </w:r>
      <w:r w:rsidRPr="00AE06C5">
        <w:tab/>
        <w:t xml:space="preserve">For this section, each of the following are </w:t>
      </w:r>
      <w:r w:rsidRPr="00AE06C5">
        <w:rPr>
          <w:rStyle w:val="charBoldItals"/>
        </w:rPr>
        <w:t>judicially qualified</w:t>
      </w:r>
      <w:r w:rsidRPr="00AE06C5">
        <w:t>:</w:t>
      </w:r>
    </w:p>
    <w:p w14:paraId="7371F96F" w14:textId="712B7706" w:rsidR="00BA2AEE" w:rsidRPr="00AE06C5" w:rsidRDefault="00BA2AEE" w:rsidP="00470C79">
      <w:pPr>
        <w:pStyle w:val="Ipara"/>
      </w:pPr>
      <w:r w:rsidRPr="00AE06C5">
        <w:tab/>
        <w:t>(a)</w:t>
      </w:r>
      <w:r w:rsidRPr="00AE06C5">
        <w:tab/>
        <w:t>a judge or retired judge;</w:t>
      </w:r>
    </w:p>
    <w:p w14:paraId="582C4FAF" w14:textId="1D192518" w:rsidR="00BA2AEE" w:rsidRPr="00AE06C5" w:rsidRDefault="00BA2AEE" w:rsidP="00470C79">
      <w:pPr>
        <w:pStyle w:val="Ipara"/>
      </w:pPr>
      <w:r w:rsidRPr="00AE06C5">
        <w:tab/>
        <w:t>(b)</w:t>
      </w:r>
      <w:r w:rsidRPr="00AE06C5">
        <w:tab/>
        <w:t>a magistrate or retired magistrate;</w:t>
      </w:r>
    </w:p>
    <w:p w14:paraId="35B5429E" w14:textId="6151A3BE" w:rsidR="00BA2AEE" w:rsidRPr="00AE06C5" w:rsidRDefault="00BA2AEE" w:rsidP="00470C79">
      <w:pPr>
        <w:pStyle w:val="Ipara"/>
      </w:pPr>
      <w:r w:rsidRPr="00AE06C5">
        <w:tab/>
        <w:t>(c)</w:t>
      </w:r>
      <w:r w:rsidRPr="00AE06C5">
        <w:tab/>
        <w:t>a person who has been a legal practitioner for not less than 5</w:t>
      </w:r>
      <w:r w:rsidR="006E0D8B">
        <w:t> </w:t>
      </w:r>
      <w:r w:rsidRPr="00AE06C5">
        <w:t>years.</w:t>
      </w:r>
    </w:p>
    <w:p w14:paraId="31160263" w14:textId="09BA0E3A" w:rsidR="00FC2BE6" w:rsidRPr="00AE06C5" w:rsidRDefault="00D71433" w:rsidP="00D71433">
      <w:pPr>
        <w:pStyle w:val="IH5Sec"/>
      </w:pPr>
      <w:r w:rsidRPr="00AE06C5">
        <w:lastRenderedPageBreak/>
        <w:t>118Z</w:t>
      </w:r>
      <w:r w:rsidR="00121CCA">
        <w:t>J</w:t>
      </w:r>
      <w:r w:rsidRPr="00AE06C5">
        <w:tab/>
      </w:r>
      <w:r w:rsidR="002C1480" w:rsidRPr="00AE06C5">
        <w:t>E</w:t>
      </w:r>
      <w:r w:rsidRPr="00AE06C5">
        <w:t>xternal review—application</w:t>
      </w:r>
    </w:p>
    <w:p w14:paraId="7C10DE10" w14:textId="76C0D953" w:rsidR="00650A9D" w:rsidRPr="00AE06C5" w:rsidRDefault="00650A9D" w:rsidP="00313F73">
      <w:pPr>
        <w:pStyle w:val="IMain"/>
        <w:keepNext/>
        <w:rPr>
          <w:sz w:val="20"/>
        </w:rPr>
      </w:pPr>
      <w:r w:rsidRPr="00AE06C5">
        <w:tab/>
        <w:t>(</w:t>
      </w:r>
      <w:r w:rsidR="00F11361" w:rsidRPr="00AE06C5">
        <w:t>1</w:t>
      </w:r>
      <w:r w:rsidRPr="00AE06C5">
        <w:t>)</w:t>
      </w:r>
      <w:r w:rsidRPr="00AE06C5">
        <w:tab/>
        <w:t xml:space="preserve">An </w:t>
      </w:r>
      <w:r w:rsidR="00F11361" w:rsidRPr="00AE06C5">
        <w:t xml:space="preserve">affected person </w:t>
      </w:r>
      <w:r w:rsidR="002C1480" w:rsidRPr="00AE06C5">
        <w:t xml:space="preserve">in relation to </w:t>
      </w:r>
      <w:r w:rsidR="00F11361" w:rsidRPr="00AE06C5">
        <w:t>an externally reviewable decision</w:t>
      </w:r>
      <w:r w:rsidRPr="00AE06C5">
        <w:t xml:space="preserve"> may apply to an </w:t>
      </w:r>
      <w:r w:rsidR="00F11361" w:rsidRPr="00AE06C5">
        <w:t>external reviewer</w:t>
      </w:r>
      <w:r w:rsidR="00055385" w:rsidRPr="00AE06C5">
        <w:t xml:space="preserve"> </w:t>
      </w:r>
      <w:r w:rsidRPr="00AE06C5">
        <w:t xml:space="preserve">for review of </w:t>
      </w:r>
      <w:r w:rsidR="00055385" w:rsidRPr="00AE06C5">
        <w:t>the</w:t>
      </w:r>
      <w:r w:rsidRPr="00AE06C5">
        <w:t xml:space="preserve"> decision</w:t>
      </w:r>
      <w:r w:rsidR="00055385" w:rsidRPr="00AE06C5">
        <w:t>.</w:t>
      </w:r>
    </w:p>
    <w:p w14:paraId="284BE575" w14:textId="7A314B9D" w:rsidR="00055385" w:rsidRPr="00AE06C5" w:rsidRDefault="00650A9D" w:rsidP="00313F73">
      <w:pPr>
        <w:pStyle w:val="IMain"/>
        <w:keepNext/>
      </w:pPr>
      <w:r w:rsidRPr="00AE06C5">
        <w:tab/>
        <w:t>(2)</w:t>
      </w:r>
      <w:r w:rsidRPr="00AE06C5">
        <w:tab/>
        <w:t>The application</w:t>
      </w:r>
      <w:r w:rsidR="00055385" w:rsidRPr="00AE06C5">
        <w:t xml:space="preserve"> must—</w:t>
      </w:r>
    </w:p>
    <w:p w14:paraId="544E6B36" w14:textId="325E6E13" w:rsidR="00055385" w:rsidRPr="00AE06C5" w:rsidRDefault="00055385" w:rsidP="00055385">
      <w:pPr>
        <w:pStyle w:val="Ipara"/>
      </w:pPr>
      <w:r w:rsidRPr="00AE06C5">
        <w:tab/>
        <w:t>(</w:t>
      </w:r>
      <w:r w:rsidR="008567CD" w:rsidRPr="00AE06C5">
        <w:t>a</w:t>
      </w:r>
      <w:r w:rsidRPr="00AE06C5">
        <w:t>)</w:t>
      </w:r>
      <w:r w:rsidRPr="00AE06C5">
        <w:tab/>
        <w:t>be in writing; and</w:t>
      </w:r>
    </w:p>
    <w:p w14:paraId="2E24177B" w14:textId="162B31AA" w:rsidR="00650A9D" w:rsidRPr="00AE06C5" w:rsidRDefault="003E60F0" w:rsidP="003E60F0">
      <w:pPr>
        <w:pStyle w:val="Ipara"/>
      </w:pPr>
      <w:r w:rsidRPr="00AE06C5">
        <w:tab/>
        <w:t>(</w:t>
      </w:r>
      <w:r w:rsidR="008567CD" w:rsidRPr="00AE06C5">
        <w:t>b</w:t>
      </w:r>
      <w:r w:rsidRPr="00AE06C5">
        <w:t>)</w:t>
      </w:r>
      <w:r w:rsidRPr="00AE06C5">
        <w:tab/>
      </w:r>
      <w:r w:rsidR="00055385" w:rsidRPr="00AE06C5">
        <w:t>set out the grounds on which external review of the decision is sought.</w:t>
      </w:r>
    </w:p>
    <w:p w14:paraId="29418DDD" w14:textId="1794184C" w:rsidR="00650A9D" w:rsidRPr="00AE06C5" w:rsidRDefault="00502C72" w:rsidP="00502C72">
      <w:pPr>
        <w:pStyle w:val="IMain"/>
      </w:pPr>
      <w:r w:rsidRPr="00AE06C5">
        <w:tab/>
        <w:t>(3)</w:t>
      </w:r>
      <w:r w:rsidRPr="00AE06C5">
        <w:tab/>
      </w:r>
      <w:r w:rsidR="004472E1" w:rsidRPr="00AE06C5">
        <w:t>T</w:t>
      </w:r>
      <w:r w:rsidR="00650A9D" w:rsidRPr="00AE06C5">
        <w:t xml:space="preserve">he making of the application does not affect the </w:t>
      </w:r>
      <w:r w:rsidR="00E622E5" w:rsidRPr="00AE06C5">
        <w:t xml:space="preserve">operation of the </w:t>
      </w:r>
      <w:r w:rsidR="002F4825" w:rsidRPr="00AE06C5">
        <w:t>externally</w:t>
      </w:r>
      <w:r w:rsidR="00E622E5" w:rsidRPr="00AE06C5">
        <w:t xml:space="preserve"> reviewable decision. </w:t>
      </w:r>
    </w:p>
    <w:p w14:paraId="731ACE6E" w14:textId="0804875F" w:rsidR="00D71433" w:rsidRPr="00AE06C5" w:rsidRDefault="00994BFD" w:rsidP="00D71433">
      <w:pPr>
        <w:pStyle w:val="IH5Sec"/>
      </w:pPr>
      <w:r w:rsidRPr="00AE06C5">
        <w:t>118Z</w:t>
      </w:r>
      <w:r w:rsidR="00121CCA">
        <w:t>K</w:t>
      </w:r>
      <w:r w:rsidRPr="00AE06C5">
        <w:tab/>
      </w:r>
      <w:r w:rsidR="002C1480" w:rsidRPr="00AE06C5">
        <w:t>E</w:t>
      </w:r>
      <w:r w:rsidR="00D71433" w:rsidRPr="00AE06C5">
        <w:t>xternal review—decision</w:t>
      </w:r>
    </w:p>
    <w:p w14:paraId="03ACAB10" w14:textId="4B9BF8F1" w:rsidR="00D35CE5" w:rsidRPr="00AE06C5" w:rsidRDefault="00DC4ADF" w:rsidP="00DC4ADF">
      <w:pPr>
        <w:pStyle w:val="IMain"/>
      </w:pPr>
      <w:r w:rsidRPr="00AE06C5">
        <w:tab/>
        <w:t>(1)</w:t>
      </w:r>
      <w:r w:rsidRPr="00AE06C5">
        <w:tab/>
        <w:t>On application under section 118</w:t>
      </w:r>
      <w:r w:rsidR="00217399" w:rsidRPr="00AE06C5">
        <w:t>Z</w:t>
      </w:r>
      <w:r w:rsidR="002B54E8">
        <w:t>J</w:t>
      </w:r>
      <w:r w:rsidR="00217399" w:rsidRPr="00AE06C5">
        <w:t>, the external reviewer must</w:t>
      </w:r>
      <w:r w:rsidR="005E675F" w:rsidRPr="00AE06C5">
        <w:t xml:space="preserve"> review the </w:t>
      </w:r>
      <w:r w:rsidR="002F4825" w:rsidRPr="00AE06C5">
        <w:t xml:space="preserve">externally reviewable </w:t>
      </w:r>
      <w:r w:rsidR="005E675F" w:rsidRPr="00AE06C5">
        <w:t>decision against</w:t>
      </w:r>
      <w:r w:rsidR="00D35CE5" w:rsidRPr="00AE06C5">
        <w:t xml:space="preserve"> the following (the </w:t>
      </w:r>
      <w:r w:rsidR="00D35CE5" w:rsidRPr="00AE06C5">
        <w:rPr>
          <w:rStyle w:val="charBoldItals"/>
        </w:rPr>
        <w:t>relevant requirements</w:t>
      </w:r>
      <w:r w:rsidR="00D35CE5" w:rsidRPr="00AE06C5">
        <w:t>):</w:t>
      </w:r>
    </w:p>
    <w:p w14:paraId="23507566" w14:textId="1985A044" w:rsidR="00D35CE5" w:rsidRPr="00AE06C5" w:rsidRDefault="00D35CE5" w:rsidP="00D35CE5">
      <w:pPr>
        <w:pStyle w:val="Ipara"/>
      </w:pPr>
      <w:r w:rsidRPr="00AE06C5">
        <w:tab/>
        <w:t>(a)</w:t>
      </w:r>
      <w:r w:rsidRPr="00AE06C5">
        <w:tab/>
        <w:t>the requirements</w:t>
      </w:r>
      <w:r w:rsidR="002C1480" w:rsidRPr="00AE06C5">
        <w:t xml:space="preserve"> in relation to exemptions</w:t>
      </w:r>
      <w:r w:rsidRPr="00AE06C5">
        <w:t xml:space="preserve"> under this division; </w:t>
      </w:r>
    </w:p>
    <w:p w14:paraId="557267BB" w14:textId="05B42C86" w:rsidR="003039FA" w:rsidRPr="00AE06C5" w:rsidRDefault="003039FA" w:rsidP="003039FA">
      <w:pPr>
        <w:pStyle w:val="Ipara"/>
      </w:pPr>
      <w:r w:rsidRPr="00AE06C5">
        <w:tab/>
        <w:t>(b)</w:t>
      </w:r>
      <w:r w:rsidRPr="00AE06C5">
        <w:tab/>
      </w:r>
      <w:r w:rsidR="00D35CE5" w:rsidRPr="00AE06C5">
        <w:t xml:space="preserve">the requirements (if any) </w:t>
      </w:r>
      <w:r w:rsidRPr="00AE06C5">
        <w:t>of—</w:t>
      </w:r>
    </w:p>
    <w:p w14:paraId="2102642D" w14:textId="23D742E4" w:rsidR="003039FA" w:rsidRPr="00AE06C5" w:rsidRDefault="003039FA" w:rsidP="003039FA">
      <w:pPr>
        <w:pStyle w:val="Isubpara"/>
      </w:pPr>
      <w:r w:rsidRPr="00AE06C5">
        <w:tab/>
        <w:t>(i)</w:t>
      </w:r>
      <w:r w:rsidRPr="00AE06C5">
        <w:tab/>
        <w:t>for a review in relation to a Ministerial direction—a Ministerial exemption guideline; or</w:t>
      </w:r>
    </w:p>
    <w:p w14:paraId="75115777" w14:textId="56FF7D8C" w:rsidR="00D71433" w:rsidRPr="00AE06C5" w:rsidRDefault="003039FA" w:rsidP="003039FA">
      <w:pPr>
        <w:pStyle w:val="Isubpara"/>
      </w:pPr>
      <w:r w:rsidRPr="00AE06C5">
        <w:tab/>
        <w:t>(ii)</w:t>
      </w:r>
      <w:r w:rsidRPr="00AE06C5">
        <w:tab/>
        <w:t>for a review in relation to a chief health officer direction—a chief health officer exemption guideline.</w:t>
      </w:r>
    </w:p>
    <w:p w14:paraId="05AB263B" w14:textId="10796F29" w:rsidR="005E675F" w:rsidRPr="00AE06C5" w:rsidRDefault="005E675F" w:rsidP="005E675F">
      <w:pPr>
        <w:pStyle w:val="IMain"/>
      </w:pPr>
      <w:r w:rsidRPr="00AE06C5">
        <w:tab/>
        <w:t>(2)</w:t>
      </w:r>
      <w:r w:rsidRPr="00AE06C5">
        <w:tab/>
        <w:t>After completing the review, the external reviewer must—</w:t>
      </w:r>
    </w:p>
    <w:p w14:paraId="627683E3" w14:textId="3CEDAE0E" w:rsidR="005924DB" w:rsidRPr="00AE06C5" w:rsidRDefault="001539D1" w:rsidP="005924DB">
      <w:pPr>
        <w:pStyle w:val="Ipara"/>
      </w:pPr>
      <w:r w:rsidRPr="00AE06C5">
        <w:tab/>
        <w:t>(a)</w:t>
      </w:r>
      <w:r w:rsidRPr="00AE06C5">
        <w:tab/>
        <w:t>confirm the decision; or</w:t>
      </w:r>
    </w:p>
    <w:p w14:paraId="77AE8E67" w14:textId="4456D2ED" w:rsidR="005924DB" w:rsidRPr="00AE06C5" w:rsidRDefault="005924DB" w:rsidP="005924DB">
      <w:pPr>
        <w:pStyle w:val="Ipara"/>
      </w:pPr>
      <w:r w:rsidRPr="00AE06C5">
        <w:tab/>
        <w:t>(b)</w:t>
      </w:r>
      <w:r w:rsidRPr="00AE06C5">
        <w:tab/>
        <w:t>vary the decision; or</w:t>
      </w:r>
    </w:p>
    <w:p w14:paraId="6535F7F6" w14:textId="59309CD4" w:rsidR="005924DB" w:rsidRPr="00AE06C5" w:rsidRDefault="005924DB" w:rsidP="005924DB">
      <w:pPr>
        <w:pStyle w:val="Ipara"/>
      </w:pPr>
      <w:r w:rsidRPr="00AE06C5">
        <w:tab/>
        <w:t>(c)</w:t>
      </w:r>
      <w:r w:rsidRPr="00AE06C5">
        <w:tab/>
        <w:t>revoke the decision and make a new decision; or</w:t>
      </w:r>
    </w:p>
    <w:p w14:paraId="092AA67B" w14:textId="2F431F9D" w:rsidR="001539D1" w:rsidRPr="00AE06C5" w:rsidRDefault="001539D1" w:rsidP="001539D1">
      <w:pPr>
        <w:pStyle w:val="Ipara"/>
      </w:pPr>
      <w:r w:rsidRPr="00AE06C5">
        <w:tab/>
        <w:t>(</w:t>
      </w:r>
      <w:r w:rsidR="005924DB" w:rsidRPr="00AE06C5">
        <w:t>d</w:t>
      </w:r>
      <w:r w:rsidRPr="00AE06C5">
        <w:t>)</w:t>
      </w:r>
      <w:r w:rsidRPr="00AE06C5">
        <w:tab/>
        <w:t>refer the decision</w:t>
      </w:r>
      <w:r w:rsidR="00BD195F" w:rsidRPr="00AE06C5">
        <w:t xml:space="preserve"> to the relevant-decision-maker for </w:t>
      </w:r>
      <w:r w:rsidRPr="00AE06C5">
        <w:t>th</w:t>
      </w:r>
      <w:r w:rsidR="00BD195F" w:rsidRPr="00AE06C5">
        <w:t xml:space="preserve">e </w:t>
      </w:r>
      <w:r w:rsidRPr="00AE06C5">
        <w:t>decision</w:t>
      </w:r>
      <w:r w:rsidR="005E675F" w:rsidRPr="00AE06C5">
        <w:t xml:space="preserve"> to be remade.</w:t>
      </w:r>
    </w:p>
    <w:p w14:paraId="06BDF049" w14:textId="55E2E2F7" w:rsidR="009A3C08" w:rsidRDefault="005E675F" w:rsidP="009A3C08">
      <w:pPr>
        <w:pStyle w:val="IMain"/>
      </w:pPr>
      <w:r w:rsidRPr="00AE06C5">
        <w:lastRenderedPageBreak/>
        <w:tab/>
        <w:t>(3)</w:t>
      </w:r>
      <w:r w:rsidRPr="00AE06C5">
        <w:tab/>
        <w:t>I</w:t>
      </w:r>
      <w:r w:rsidR="00597FBD" w:rsidRPr="00AE06C5">
        <w:t xml:space="preserve">f the external reviewer </w:t>
      </w:r>
      <w:r w:rsidRPr="00AE06C5">
        <w:t>refer</w:t>
      </w:r>
      <w:r w:rsidR="00597FBD" w:rsidRPr="00AE06C5">
        <w:t xml:space="preserve">s </w:t>
      </w:r>
      <w:r w:rsidRPr="00AE06C5">
        <w:t>the</w:t>
      </w:r>
      <w:r w:rsidR="002A50C4" w:rsidRPr="00AE06C5">
        <w:t xml:space="preserve"> </w:t>
      </w:r>
      <w:r w:rsidRPr="00AE06C5">
        <w:t xml:space="preserve">decision back to the </w:t>
      </w:r>
      <w:r w:rsidR="00BD195F" w:rsidRPr="00AE06C5">
        <w:t>relevant</w:t>
      </w:r>
      <w:r w:rsidRPr="00AE06C5">
        <w:t xml:space="preserve"> decision-maker</w:t>
      </w:r>
      <w:r w:rsidR="00B24F68" w:rsidRPr="00AE06C5">
        <w:t xml:space="preserve"> under subsection (2) (d)</w:t>
      </w:r>
      <w:r w:rsidRPr="00AE06C5">
        <w:t xml:space="preserve">, the external reviewer must </w:t>
      </w:r>
      <w:r w:rsidR="006F638E" w:rsidRPr="00AE06C5">
        <w:t>tell the decision-maker how the decision did not comply with the relevant requirements.</w:t>
      </w:r>
    </w:p>
    <w:p w14:paraId="7BB72B0E" w14:textId="2A98E75A" w:rsidR="001E0D98" w:rsidRPr="00A161CE" w:rsidRDefault="001E0D98" w:rsidP="001E0D98">
      <w:pPr>
        <w:pStyle w:val="IH4SubDiv"/>
      </w:pPr>
      <w:r w:rsidRPr="00A161CE">
        <w:t>Subdivision 6C.6.</w:t>
      </w:r>
      <w:r w:rsidR="002B576D">
        <w:t>5</w:t>
      </w:r>
      <w:r w:rsidRPr="00A161CE">
        <w:tab/>
        <w:t>Exemptions—vaccination directions—internal review</w:t>
      </w:r>
    </w:p>
    <w:p w14:paraId="3CFBAAF4" w14:textId="3FAE3BB2" w:rsidR="001E0D98" w:rsidRPr="00A161CE" w:rsidRDefault="001E0D98" w:rsidP="001E0D98">
      <w:pPr>
        <w:pStyle w:val="IH5Sec"/>
      </w:pPr>
      <w:r w:rsidRPr="00A161CE">
        <w:t>118Z</w:t>
      </w:r>
      <w:r w:rsidR="00121CCA">
        <w:t>L</w:t>
      </w:r>
      <w:r w:rsidRPr="00A161CE">
        <w:tab/>
        <w:t>Internal review—vaccination direction—application</w:t>
      </w:r>
    </w:p>
    <w:p w14:paraId="1DDA17A7" w14:textId="77777777" w:rsidR="001E0D98" w:rsidRPr="00A161CE" w:rsidRDefault="001E0D98" w:rsidP="001E0D98">
      <w:pPr>
        <w:pStyle w:val="IMain"/>
      </w:pPr>
      <w:r w:rsidRPr="00A161CE">
        <w:tab/>
        <w:t>(1)</w:t>
      </w:r>
      <w:r w:rsidRPr="00A161CE">
        <w:tab/>
        <w:t>This section applies if—</w:t>
      </w:r>
    </w:p>
    <w:p w14:paraId="52CA204F" w14:textId="77777777" w:rsidR="001E0D98" w:rsidRPr="00A161CE" w:rsidRDefault="001E0D98" w:rsidP="001E0D98">
      <w:pPr>
        <w:pStyle w:val="Ipara"/>
      </w:pPr>
      <w:r w:rsidRPr="00A161CE">
        <w:tab/>
        <w:t>(a)</w:t>
      </w:r>
      <w:r w:rsidRPr="00A161CE">
        <w:tab/>
        <w:t>a person makes an application for an exemption from complying with a requirement of a vaccination direction in accordance with a vaccination exemption guideline; and</w:t>
      </w:r>
    </w:p>
    <w:p w14:paraId="2F464AD8" w14:textId="77777777" w:rsidR="001E0D98" w:rsidRPr="00A161CE" w:rsidRDefault="001E0D98" w:rsidP="001E0D98">
      <w:pPr>
        <w:pStyle w:val="Ipara"/>
        <w:keepNext/>
      </w:pPr>
      <w:r w:rsidRPr="00A161CE">
        <w:tab/>
        <w:t>(b)</w:t>
      </w:r>
      <w:r w:rsidRPr="00A161CE">
        <w:tab/>
        <w:t xml:space="preserve">the relevant decision-maker makes either of the following decisions (an </w:t>
      </w:r>
      <w:r w:rsidRPr="00D51507">
        <w:rPr>
          <w:rStyle w:val="charBoldItals"/>
        </w:rPr>
        <w:t>internally reviewable decision</w:t>
      </w:r>
      <w:r w:rsidRPr="00A161CE">
        <w:t>):</w:t>
      </w:r>
    </w:p>
    <w:p w14:paraId="36B219A2" w14:textId="77777777" w:rsidR="001E0D98" w:rsidRPr="00A161CE" w:rsidRDefault="001E0D98" w:rsidP="001E0D98">
      <w:pPr>
        <w:pStyle w:val="Isubpara"/>
      </w:pPr>
      <w:r w:rsidRPr="00A161CE">
        <w:tab/>
        <w:t>(i)</w:t>
      </w:r>
      <w:r w:rsidRPr="00A161CE">
        <w:tab/>
        <w:t>not to exempt the person;</w:t>
      </w:r>
    </w:p>
    <w:p w14:paraId="698E3B88" w14:textId="77777777" w:rsidR="001E0D98" w:rsidRPr="00A161CE" w:rsidRDefault="001E0D98" w:rsidP="001E0D98">
      <w:pPr>
        <w:pStyle w:val="Isubpara"/>
      </w:pPr>
      <w:r w:rsidRPr="00A161CE">
        <w:tab/>
        <w:t>(ii)</w:t>
      </w:r>
      <w:r w:rsidRPr="00A161CE">
        <w:tab/>
        <w:t>exempt the person subject to conditions.</w:t>
      </w:r>
    </w:p>
    <w:p w14:paraId="108ECEE3" w14:textId="77777777" w:rsidR="001E0D98" w:rsidRPr="00A161CE" w:rsidRDefault="001E0D98" w:rsidP="001E0D98">
      <w:pPr>
        <w:pStyle w:val="IMain"/>
      </w:pPr>
      <w:r w:rsidRPr="00A161CE">
        <w:tab/>
        <w:t>(2)</w:t>
      </w:r>
      <w:r w:rsidRPr="00A161CE">
        <w:tab/>
        <w:t>The person may apply to the relevant decision-maker for internal review of the decision.</w:t>
      </w:r>
    </w:p>
    <w:p w14:paraId="51A3A551" w14:textId="77777777" w:rsidR="001E0D98" w:rsidRPr="00A161CE" w:rsidRDefault="001E0D98" w:rsidP="001E0D98">
      <w:pPr>
        <w:pStyle w:val="IMain"/>
      </w:pPr>
      <w:r w:rsidRPr="00A161CE">
        <w:tab/>
        <w:t>(3)</w:t>
      </w:r>
      <w:r w:rsidRPr="00A161CE">
        <w:tab/>
        <w:t>An application may only be made on a ground stated in the vaccination direction.</w:t>
      </w:r>
    </w:p>
    <w:p w14:paraId="0E09FFE0" w14:textId="77777777" w:rsidR="001E0D98" w:rsidRPr="00A161CE" w:rsidRDefault="001E0D98" w:rsidP="001E0D98">
      <w:pPr>
        <w:pStyle w:val="IMain"/>
      </w:pPr>
      <w:r w:rsidRPr="00A161CE">
        <w:tab/>
        <w:t>(4)</w:t>
      </w:r>
      <w:r w:rsidRPr="00A161CE">
        <w:tab/>
        <w:t>An application must—</w:t>
      </w:r>
    </w:p>
    <w:p w14:paraId="30A9F9FC" w14:textId="77777777" w:rsidR="001E0D98" w:rsidRPr="00A161CE" w:rsidRDefault="001E0D98" w:rsidP="001E0D98">
      <w:pPr>
        <w:pStyle w:val="Ipara"/>
      </w:pPr>
      <w:r w:rsidRPr="00A161CE">
        <w:tab/>
        <w:t>(a)</w:t>
      </w:r>
      <w:r w:rsidRPr="00A161CE">
        <w:tab/>
        <w:t>be in writing; and</w:t>
      </w:r>
    </w:p>
    <w:p w14:paraId="03E80893" w14:textId="77777777" w:rsidR="001E0D98" w:rsidRPr="00A161CE" w:rsidRDefault="001E0D98" w:rsidP="001E0D98">
      <w:pPr>
        <w:pStyle w:val="Ipara"/>
      </w:pPr>
      <w:r w:rsidRPr="00A161CE">
        <w:tab/>
        <w:t>(b)</w:t>
      </w:r>
      <w:r w:rsidRPr="00A161CE">
        <w:tab/>
        <w:t>set out the grounds on which internal review of the decision is sought.</w:t>
      </w:r>
    </w:p>
    <w:p w14:paraId="779DA293" w14:textId="77777777" w:rsidR="001E0D98" w:rsidRPr="00A161CE" w:rsidRDefault="001E0D98" w:rsidP="001E0D98">
      <w:pPr>
        <w:pStyle w:val="IMain"/>
      </w:pPr>
      <w:r w:rsidRPr="00A161CE">
        <w:tab/>
        <w:t>(5)</w:t>
      </w:r>
      <w:r w:rsidRPr="00A161CE">
        <w:tab/>
        <w:t>The making of the application does not affect the operation of the internally reviewable decision.</w:t>
      </w:r>
    </w:p>
    <w:p w14:paraId="7572E3ED" w14:textId="041D8EEC" w:rsidR="001E0D98" w:rsidRPr="00A161CE" w:rsidRDefault="001E0D98" w:rsidP="001E0D98">
      <w:pPr>
        <w:pStyle w:val="IH5Sec"/>
      </w:pPr>
      <w:r w:rsidRPr="00A161CE">
        <w:lastRenderedPageBreak/>
        <w:t>118Z</w:t>
      </w:r>
      <w:r w:rsidR="00121CCA">
        <w:t>M</w:t>
      </w:r>
      <w:r w:rsidRPr="00A161CE">
        <w:tab/>
        <w:t>Internal review—vaccination direction—decision</w:t>
      </w:r>
    </w:p>
    <w:p w14:paraId="539EE51F" w14:textId="415DCD0C" w:rsidR="001E0D98" w:rsidRPr="00A161CE" w:rsidRDefault="001E0D98" w:rsidP="001E0D98">
      <w:pPr>
        <w:pStyle w:val="IMain"/>
      </w:pPr>
      <w:r w:rsidRPr="00A161CE">
        <w:tab/>
        <w:t>(1)</w:t>
      </w:r>
      <w:r w:rsidRPr="00A161CE">
        <w:tab/>
        <w:t>On application under section 118Z</w:t>
      </w:r>
      <w:r w:rsidR="002B54E8">
        <w:t>L</w:t>
      </w:r>
      <w:r w:rsidRPr="00A161CE">
        <w:t xml:space="preserve">, the relevant decision-maker must arrange for someone else (an </w:t>
      </w:r>
      <w:r w:rsidRPr="00D51507">
        <w:rPr>
          <w:rStyle w:val="charBoldItals"/>
        </w:rPr>
        <w:t>internal reviewer</w:t>
      </w:r>
      <w:r w:rsidRPr="00A161CE">
        <w:t>) to review the internally reviewable decision.</w:t>
      </w:r>
    </w:p>
    <w:p w14:paraId="11C8B101" w14:textId="77777777" w:rsidR="001E0D98" w:rsidRPr="00A161CE" w:rsidRDefault="001E0D98" w:rsidP="001E0D98">
      <w:pPr>
        <w:pStyle w:val="IMain"/>
      </w:pPr>
      <w:r w:rsidRPr="00A161CE">
        <w:tab/>
        <w:t>(2)</w:t>
      </w:r>
      <w:r w:rsidRPr="00A161CE">
        <w:tab/>
        <w:t>The internal reviewer must review the internally reviewable decision and—</w:t>
      </w:r>
    </w:p>
    <w:p w14:paraId="5B3B2590" w14:textId="77777777" w:rsidR="001E0D98" w:rsidRPr="00A161CE" w:rsidRDefault="001E0D98" w:rsidP="001E0D98">
      <w:pPr>
        <w:pStyle w:val="Ipara"/>
      </w:pPr>
      <w:r w:rsidRPr="00A161CE">
        <w:tab/>
        <w:t>(a)</w:t>
      </w:r>
      <w:r w:rsidRPr="00A161CE">
        <w:tab/>
        <w:t xml:space="preserve">confirm the decision; or </w:t>
      </w:r>
    </w:p>
    <w:p w14:paraId="071CF9FB" w14:textId="77777777" w:rsidR="001E0D98" w:rsidRPr="00A161CE" w:rsidRDefault="001E0D98" w:rsidP="001E0D98">
      <w:pPr>
        <w:pStyle w:val="Ipara"/>
      </w:pPr>
      <w:r w:rsidRPr="00A161CE">
        <w:tab/>
        <w:t>(b)</w:t>
      </w:r>
      <w:r w:rsidRPr="00A161CE">
        <w:tab/>
        <w:t xml:space="preserve">vary the decision; or </w:t>
      </w:r>
    </w:p>
    <w:p w14:paraId="7DAEBE8A" w14:textId="77777777" w:rsidR="001E0D98" w:rsidRPr="00A161CE" w:rsidRDefault="001E0D98" w:rsidP="001E0D98">
      <w:pPr>
        <w:pStyle w:val="Ipara"/>
      </w:pPr>
      <w:r w:rsidRPr="00A161CE">
        <w:tab/>
        <w:t>(c)</w:t>
      </w:r>
      <w:r w:rsidRPr="00A161CE">
        <w:tab/>
        <w:t>revoke the decision and make a new decision.</w:t>
      </w:r>
    </w:p>
    <w:p w14:paraId="33D0A25A" w14:textId="77777777" w:rsidR="001E0D98" w:rsidRPr="00A161CE" w:rsidRDefault="001E0D98" w:rsidP="001E0D98">
      <w:pPr>
        <w:pStyle w:val="IMain"/>
      </w:pPr>
      <w:r w:rsidRPr="00A161CE">
        <w:tab/>
        <w:t>(3)</w:t>
      </w:r>
      <w:r w:rsidRPr="00A161CE">
        <w:tab/>
        <w:t>The internal reviewer must give written notice of their decision under subsection (2) as soon as possible, and not later than 5 days, after the day the application for internal review is made.</w:t>
      </w:r>
    </w:p>
    <w:p w14:paraId="65F13806" w14:textId="77777777" w:rsidR="001E0D98" w:rsidRPr="00A161CE" w:rsidRDefault="001E0D98" w:rsidP="001E0D98">
      <w:pPr>
        <w:pStyle w:val="IMain"/>
      </w:pPr>
      <w:r w:rsidRPr="00A161CE">
        <w:tab/>
        <w:t>(4)</w:t>
      </w:r>
      <w:r w:rsidRPr="00A161CE">
        <w:tab/>
        <w:t>Failure to comply with subsection (3) is taken to be a decision to confirm the internally reviewable decision.</w:t>
      </w:r>
    </w:p>
    <w:p w14:paraId="71FF3C82" w14:textId="77777777" w:rsidR="001E0D98" w:rsidRPr="00A161CE" w:rsidRDefault="001E0D98" w:rsidP="001E0D98">
      <w:pPr>
        <w:pStyle w:val="IMain"/>
      </w:pPr>
      <w:r w:rsidRPr="00A161CE">
        <w:tab/>
        <w:t>(5)</w:t>
      </w:r>
      <w:r w:rsidRPr="00A161CE">
        <w:tab/>
        <w:t>In making a decision under this section, the internal reviewer must comply with the requirements (if any) of a vaccination exemption guideline.</w:t>
      </w:r>
    </w:p>
    <w:p w14:paraId="67C12A81" w14:textId="77777777" w:rsidR="001E0D98" w:rsidRPr="00A161CE" w:rsidRDefault="001E0D98" w:rsidP="001E0D98">
      <w:pPr>
        <w:pStyle w:val="IMain"/>
      </w:pPr>
      <w:r w:rsidRPr="00A161CE">
        <w:tab/>
        <w:t>(6)</w:t>
      </w:r>
      <w:r w:rsidRPr="00A161CE">
        <w:tab/>
        <w:t>In this section:</w:t>
      </w:r>
    </w:p>
    <w:p w14:paraId="78888AA0" w14:textId="5F1B089A" w:rsidR="001E0D98" w:rsidRPr="00A161CE" w:rsidRDefault="001E0D98" w:rsidP="008E651D">
      <w:pPr>
        <w:pStyle w:val="aDef"/>
        <w:numPr>
          <w:ilvl w:val="5"/>
          <w:numId w:val="10"/>
        </w:numPr>
      </w:pPr>
      <w:r w:rsidRPr="00D51507">
        <w:rPr>
          <w:rStyle w:val="charBoldItals"/>
        </w:rPr>
        <w:t>internally reviewable decision</w:t>
      </w:r>
      <w:r w:rsidRPr="00A161CE">
        <w:rPr>
          <w:bCs/>
          <w:iCs/>
        </w:rPr>
        <w:t>—see section 118Z</w:t>
      </w:r>
      <w:r w:rsidR="002B54E8">
        <w:rPr>
          <w:bCs/>
          <w:iCs/>
        </w:rPr>
        <w:t>L</w:t>
      </w:r>
      <w:r w:rsidRPr="00A161CE">
        <w:rPr>
          <w:bCs/>
          <w:iCs/>
        </w:rPr>
        <w:t xml:space="preserve"> (1) (b).</w:t>
      </w:r>
      <w:r w:rsidRPr="00A161CE">
        <w:t xml:space="preserve"> </w:t>
      </w:r>
    </w:p>
    <w:p w14:paraId="0B073476" w14:textId="1A980E42" w:rsidR="009A3C08" w:rsidRPr="00AE06C5" w:rsidRDefault="009A3C08" w:rsidP="009A3C08">
      <w:pPr>
        <w:pStyle w:val="IH4SubDiv"/>
      </w:pPr>
      <w:r w:rsidRPr="00AE06C5">
        <w:t>Subdivision 6C.</w:t>
      </w:r>
      <w:r w:rsidR="00576745" w:rsidRPr="00AE06C5">
        <w:t>6</w:t>
      </w:r>
      <w:r w:rsidRPr="00AE06C5">
        <w:t>.</w:t>
      </w:r>
      <w:r w:rsidR="002B576D">
        <w:t>6</w:t>
      </w:r>
      <w:r w:rsidRPr="00AE06C5">
        <w:tab/>
        <w:t>Exemption guidelines</w:t>
      </w:r>
    </w:p>
    <w:p w14:paraId="648E66D3" w14:textId="78DDB61A" w:rsidR="009235FE" w:rsidRPr="00AE06C5" w:rsidRDefault="006F638E" w:rsidP="00FE70F6">
      <w:pPr>
        <w:pStyle w:val="IH5Sec"/>
      </w:pPr>
      <w:r w:rsidRPr="00AE06C5">
        <w:t>118Z</w:t>
      </w:r>
      <w:r w:rsidR="00E2182B">
        <w:t>N</w:t>
      </w:r>
      <w:r w:rsidRPr="00AE06C5">
        <w:tab/>
      </w:r>
      <w:r w:rsidR="009235FE" w:rsidRPr="00AE06C5">
        <w:t>Exemptions—Ministerial directions—guidelines</w:t>
      </w:r>
    </w:p>
    <w:p w14:paraId="1881CCCD" w14:textId="77777777" w:rsidR="00ED3CD9" w:rsidRPr="00AE06C5" w:rsidRDefault="009235FE" w:rsidP="009235FE">
      <w:pPr>
        <w:pStyle w:val="IMain"/>
      </w:pPr>
      <w:r w:rsidRPr="00AE06C5">
        <w:tab/>
        <w:t>(1)</w:t>
      </w:r>
      <w:r w:rsidRPr="00AE06C5">
        <w:tab/>
      </w:r>
      <w:r w:rsidR="005A7A65" w:rsidRPr="00AE06C5">
        <w:t>T</w:t>
      </w:r>
      <w:r w:rsidRPr="00AE06C5">
        <w:t>he Minister</w:t>
      </w:r>
      <w:r w:rsidR="00ED3CD9" w:rsidRPr="00AE06C5">
        <w:t>—</w:t>
      </w:r>
    </w:p>
    <w:p w14:paraId="6E5C47D8" w14:textId="3E07F192" w:rsidR="00ED3CD9" w:rsidRPr="00AE06C5" w:rsidRDefault="00ED3CD9" w:rsidP="00ED3CD9">
      <w:pPr>
        <w:pStyle w:val="Ipara"/>
      </w:pPr>
      <w:r w:rsidRPr="00AE06C5">
        <w:tab/>
        <w:t>(a)</w:t>
      </w:r>
      <w:r w:rsidRPr="00AE06C5">
        <w:tab/>
      </w:r>
      <w:r w:rsidR="009235FE" w:rsidRPr="00AE06C5">
        <w:t>m</w:t>
      </w:r>
      <w:r w:rsidRPr="00AE06C5">
        <w:t>ay</w:t>
      </w:r>
      <w:r w:rsidR="009235FE" w:rsidRPr="00AE06C5">
        <w:t xml:space="preserve"> make guidelines</w:t>
      </w:r>
      <w:r w:rsidR="00830B92" w:rsidRPr="00AE06C5">
        <w:t xml:space="preserve"> </w:t>
      </w:r>
      <w:r w:rsidR="00A37ABA" w:rsidRPr="00AE06C5">
        <w:t>about applying for</w:t>
      </w:r>
      <w:r w:rsidR="00C77EF8" w:rsidRPr="00AE06C5">
        <w:t xml:space="preserve"> </w:t>
      </w:r>
      <w:r w:rsidR="00D55A59" w:rsidRPr="00AE06C5">
        <w:t xml:space="preserve">an </w:t>
      </w:r>
      <w:r w:rsidR="00C77EF8" w:rsidRPr="00AE06C5">
        <w:t>exempt</w:t>
      </w:r>
      <w:r w:rsidR="00D55A59" w:rsidRPr="00AE06C5">
        <w:t>ion</w:t>
      </w:r>
      <w:r w:rsidR="00C77EF8" w:rsidRPr="00AE06C5">
        <w:t>,</w:t>
      </w:r>
      <w:r w:rsidR="00A37ABA" w:rsidRPr="00AE06C5">
        <w:t xml:space="preserve"> and </w:t>
      </w:r>
      <w:r w:rsidR="00C77EF8" w:rsidRPr="00AE06C5">
        <w:t>exempting a person</w:t>
      </w:r>
      <w:r w:rsidR="00D55A59" w:rsidRPr="00AE06C5">
        <w:t>,</w:t>
      </w:r>
      <w:r w:rsidR="009235FE" w:rsidRPr="00AE06C5">
        <w:t xml:space="preserve"> fro</w:t>
      </w:r>
      <w:r w:rsidR="00D55A59" w:rsidRPr="00AE06C5">
        <w:t>m</w:t>
      </w:r>
      <w:r w:rsidR="00A37ABA" w:rsidRPr="00AE06C5">
        <w:t xml:space="preserve"> </w:t>
      </w:r>
      <w:r w:rsidR="00C77EF8" w:rsidRPr="00AE06C5">
        <w:t xml:space="preserve">a </w:t>
      </w:r>
      <w:r w:rsidR="00A37ABA" w:rsidRPr="00AE06C5">
        <w:t xml:space="preserve">requirement </w:t>
      </w:r>
      <w:r w:rsidR="00811D76" w:rsidRPr="00AE06C5">
        <w:t xml:space="preserve">to </w:t>
      </w:r>
      <w:r w:rsidR="009235FE" w:rsidRPr="00AE06C5">
        <w:t>comply with a Ministerial direction</w:t>
      </w:r>
      <w:r w:rsidRPr="00AE06C5">
        <w:t>; and</w:t>
      </w:r>
    </w:p>
    <w:p w14:paraId="2F1646FC" w14:textId="28582DF5" w:rsidR="00DB74EE" w:rsidRPr="00AE06C5" w:rsidRDefault="00ED3CD9" w:rsidP="00935D1B">
      <w:pPr>
        <w:pStyle w:val="Ipara"/>
      </w:pPr>
      <w:r w:rsidRPr="00AE06C5">
        <w:tab/>
        <w:t>(b)</w:t>
      </w:r>
      <w:r w:rsidRPr="00AE06C5">
        <w:tab/>
        <w:t xml:space="preserve">must ensure guidelines mentioned in </w:t>
      </w:r>
      <w:r w:rsidR="00844A14" w:rsidRPr="00AE06C5">
        <w:t>paragraph</w:t>
      </w:r>
      <w:r w:rsidRPr="00AE06C5">
        <w:t xml:space="preserve"> (a) are in </w:t>
      </w:r>
      <w:r w:rsidR="00D55A59" w:rsidRPr="00AE06C5">
        <w:t xml:space="preserve">force </w:t>
      </w:r>
      <w:r w:rsidR="00C36D63" w:rsidRPr="00AE06C5">
        <w:t>while</w:t>
      </w:r>
      <w:r w:rsidR="00B86FA1" w:rsidRPr="00AE06C5">
        <w:t xml:space="preserve"> a Ministerial direction is in force</w:t>
      </w:r>
      <w:r w:rsidR="009235FE" w:rsidRPr="00AE06C5">
        <w:t>.</w:t>
      </w:r>
    </w:p>
    <w:p w14:paraId="7B80998B" w14:textId="1B08F2A1" w:rsidR="00A37ABA" w:rsidRPr="00AE06C5" w:rsidRDefault="00A37ABA" w:rsidP="00A37ABA">
      <w:pPr>
        <w:pStyle w:val="IMain"/>
      </w:pPr>
      <w:r w:rsidRPr="00AE06C5">
        <w:lastRenderedPageBreak/>
        <w:tab/>
        <w:t>(2)</w:t>
      </w:r>
      <w:r w:rsidRPr="00AE06C5">
        <w:tab/>
        <w:t>Without limiting subsection (1), a guideline may be made about</w:t>
      </w:r>
      <w:r w:rsidR="00AF1A52" w:rsidRPr="00AE06C5">
        <w:t xml:space="preserve"> the following:</w:t>
      </w:r>
    </w:p>
    <w:p w14:paraId="240816A2" w14:textId="6DB84000" w:rsidR="00783671" w:rsidRPr="00AE06C5" w:rsidRDefault="00A37ABA" w:rsidP="00783671">
      <w:pPr>
        <w:pStyle w:val="Ipara"/>
      </w:pPr>
      <w:r w:rsidRPr="00AE06C5">
        <w:tab/>
        <w:t>(a)</w:t>
      </w:r>
      <w:r w:rsidRPr="00AE06C5">
        <w:tab/>
      </w:r>
      <w:r w:rsidR="00783671" w:rsidRPr="00AE06C5">
        <w:t>making and considering an application for an exemption;</w:t>
      </w:r>
    </w:p>
    <w:p w14:paraId="6E81CDA5" w14:textId="1BD3E7C3" w:rsidR="00636AB2" w:rsidRPr="00AE06C5" w:rsidRDefault="00636AB2" w:rsidP="00636AB2">
      <w:pPr>
        <w:pStyle w:val="Ipara"/>
      </w:pPr>
      <w:r w:rsidRPr="00AE06C5">
        <w:tab/>
        <w:t>(b)</w:t>
      </w:r>
      <w:r w:rsidRPr="00AE06C5">
        <w:tab/>
        <w:t>making an</w:t>
      </w:r>
      <w:r w:rsidR="002C6AEC" w:rsidRPr="00AE06C5">
        <w:t>d</w:t>
      </w:r>
      <w:r w:rsidRPr="00AE06C5">
        <w:t xml:space="preserve"> considering an application for review of an internally reviewable decision;</w:t>
      </w:r>
    </w:p>
    <w:p w14:paraId="2779C0FA" w14:textId="2B6ED18C" w:rsidR="00636AB2" w:rsidRPr="00AE06C5" w:rsidRDefault="00636AB2" w:rsidP="00636AB2">
      <w:pPr>
        <w:pStyle w:val="Ipara"/>
      </w:pPr>
      <w:r w:rsidRPr="00AE06C5">
        <w:tab/>
        <w:t>(c)</w:t>
      </w:r>
      <w:r w:rsidRPr="00AE06C5">
        <w:tab/>
        <w:t>making an</w:t>
      </w:r>
      <w:r w:rsidR="002C6AEC" w:rsidRPr="00AE06C5">
        <w:t>d</w:t>
      </w:r>
      <w:r w:rsidRPr="00AE06C5">
        <w:t xml:space="preserve"> considering an application for review of an externally reviewable decision;</w:t>
      </w:r>
    </w:p>
    <w:p w14:paraId="45E128B9" w14:textId="12AEBE33" w:rsidR="00F04A41" w:rsidRPr="00AE06C5" w:rsidRDefault="00636AB2" w:rsidP="002C6AEC">
      <w:pPr>
        <w:pStyle w:val="Ipara"/>
      </w:pPr>
      <w:r w:rsidRPr="00AE06C5">
        <w:tab/>
        <w:t>(d)</w:t>
      </w:r>
      <w:r w:rsidRPr="00AE06C5">
        <w:tab/>
        <w:t>the grounds on which, or any limitations on the grounds on which, an exemption may be given.</w:t>
      </w:r>
    </w:p>
    <w:p w14:paraId="45160893" w14:textId="41D9F3E1" w:rsidR="008D3B3E" w:rsidRPr="00AE06C5" w:rsidRDefault="009235FE" w:rsidP="003249C9">
      <w:pPr>
        <w:pStyle w:val="IMain"/>
      </w:pPr>
      <w:r w:rsidRPr="00AE06C5">
        <w:tab/>
        <w:t>(</w:t>
      </w:r>
      <w:r w:rsidR="00D236F2" w:rsidRPr="00AE06C5">
        <w:t>3</w:t>
      </w:r>
      <w:r w:rsidRPr="00AE06C5">
        <w:t>)</w:t>
      </w:r>
      <w:r w:rsidRPr="00AE06C5">
        <w:tab/>
        <w:t>In making a guideline, the Minister must</w:t>
      </w:r>
      <w:r w:rsidR="008D3B3E" w:rsidRPr="00AE06C5">
        <w:t>—</w:t>
      </w:r>
    </w:p>
    <w:p w14:paraId="38A2330D" w14:textId="387AC96A" w:rsidR="003249C9" w:rsidRPr="00AE06C5" w:rsidRDefault="008D3B3E" w:rsidP="008D3B3E">
      <w:pPr>
        <w:pStyle w:val="Ipara"/>
      </w:pPr>
      <w:r w:rsidRPr="00AE06C5">
        <w:tab/>
        <w:t>(a)</w:t>
      </w:r>
      <w:r w:rsidRPr="00AE06C5">
        <w:tab/>
      </w:r>
      <w:r w:rsidR="009235FE" w:rsidRPr="00AE06C5">
        <w:t>ask for advice from the chief health officer and take into account any advice given</w:t>
      </w:r>
      <w:r w:rsidRPr="00AE06C5">
        <w:t>; and</w:t>
      </w:r>
    </w:p>
    <w:p w14:paraId="598DB98E" w14:textId="390BE558" w:rsidR="008D3B3E" w:rsidRPr="00AE06C5" w:rsidRDefault="008D3B3E" w:rsidP="008D3B3E">
      <w:pPr>
        <w:pStyle w:val="Ipara"/>
      </w:pPr>
      <w:r w:rsidRPr="00AE06C5">
        <w:tab/>
        <w:t>(b)</w:t>
      </w:r>
      <w:r w:rsidRPr="00AE06C5">
        <w:tab/>
        <w:t>consult the human rights commission</w:t>
      </w:r>
      <w:r w:rsidR="00523270" w:rsidRPr="00AE06C5">
        <w:t>er about whether the guideline</w:t>
      </w:r>
      <w:r w:rsidR="00093C8D" w:rsidRPr="00AE06C5">
        <w:t xml:space="preserve"> is</w:t>
      </w:r>
      <w:r w:rsidR="00523270" w:rsidRPr="00AE06C5">
        <w:t xml:space="preserve"> consistent with human rights</w:t>
      </w:r>
      <w:r w:rsidRPr="00AE06C5">
        <w:t>.</w:t>
      </w:r>
    </w:p>
    <w:p w14:paraId="12F04EBC" w14:textId="1E1B32A9" w:rsidR="00D236F2" w:rsidRPr="00AE06C5" w:rsidRDefault="00D236F2" w:rsidP="00D236F2">
      <w:pPr>
        <w:pStyle w:val="IMain"/>
      </w:pPr>
      <w:r w:rsidRPr="00AE06C5">
        <w:tab/>
        <w:t>(4)</w:t>
      </w:r>
      <w:r w:rsidRPr="00AE06C5">
        <w:tab/>
        <w:t>The Minister must, within 7 days after a guideline is notified, give public notice of the following:</w:t>
      </w:r>
    </w:p>
    <w:p w14:paraId="28092BE2" w14:textId="33ADB795" w:rsidR="00D236F2" w:rsidRPr="00AE06C5" w:rsidRDefault="00D236F2" w:rsidP="00D236F2">
      <w:pPr>
        <w:pStyle w:val="Ipara"/>
      </w:pPr>
      <w:r w:rsidRPr="00AE06C5">
        <w:tab/>
        <w:t>(a)</w:t>
      </w:r>
      <w:r w:rsidRPr="00AE06C5">
        <w:tab/>
        <w:t>any advice given under subsection (3) (a);</w:t>
      </w:r>
    </w:p>
    <w:p w14:paraId="02E54FAD" w14:textId="50A01416" w:rsidR="00D236F2" w:rsidRPr="00AE06C5" w:rsidRDefault="00D236F2" w:rsidP="00AE06C5">
      <w:pPr>
        <w:pStyle w:val="Ipara"/>
        <w:keepNext/>
      </w:pPr>
      <w:r w:rsidRPr="00AE06C5">
        <w:tab/>
        <w:t>(b)</w:t>
      </w:r>
      <w:r w:rsidRPr="00AE06C5">
        <w:tab/>
        <w:t>how the guideline is consistent with human rights.</w:t>
      </w:r>
    </w:p>
    <w:p w14:paraId="26978703" w14:textId="1E312727" w:rsidR="00B24F68" w:rsidRPr="00AE06C5" w:rsidRDefault="00D236F2" w:rsidP="00D236F2">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27" w:tooltip="A2001-14" w:history="1">
        <w:r w:rsidR="00D01016" w:rsidRPr="00AE06C5">
          <w:rPr>
            <w:rStyle w:val="charCitHyperlinkAbbrev"/>
          </w:rPr>
          <w:t>Legislation Act</w:t>
        </w:r>
      </w:hyperlink>
      <w:r w:rsidRPr="00AE06C5">
        <w:t>, dict, pt</w:t>
      </w:r>
      <w:r w:rsidR="00470C79" w:rsidRPr="00AE06C5">
        <w:t> </w:t>
      </w:r>
      <w:r w:rsidRPr="00AE06C5">
        <w:t>1).</w:t>
      </w:r>
    </w:p>
    <w:p w14:paraId="65687FC3" w14:textId="60983128" w:rsidR="00B24F68" w:rsidRPr="00AE06C5" w:rsidRDefault="00B24F68" w:rsidP="00F86A0A">
      <w:pPr>
        <w:pStyle w:val="IMain"/>
      </w:pPr>
      <w:r w:rsidRPr="00AE06C5">
        <w:tab/>
        <w:t>(5)</w:t>
      </w:r>
      <w:r w:rsidRPr="00AE06C5">
        <w:tab/>
        <w:t xml:space="preserve">A failure to comply with subsection (4) does not affect the validity of </w:t>
      </w:r>
      <w:r w:rsidR="00093C8D" w:rsidRPr="00AE06C5">
        <w:t>the</w:t>
      </w:r>
      <w:r w:rsidRPr="00AE06C5">
        <w:t xml:space="preserve"> guideline.</w:t>
      </w:r>
    </w:p>
    <w:p w14:paraId="6552974D" w14:textId="144CAA69" w:rsidR="009235FE" w:rsidRPr="00AE06C5" w:rsidRDefault="004A46E3" w:rsidP="004A46E3">
      <w:pPr>
        <w:pStyle w:val="IMain"/>
      </w:pPr>
      <w:r w:rsidRPr="00AE06C5">
        <w:tab/>
        <w:t>(</w:t>
      </w:r>
      <w:r w:rsidR="00B24F68" w:rsidRPr="00AE06C5">
        <w:t>6</w:t>
      </w:r>
      <w:r w:rsidRPr="00AE06C5">
        <w:t>)</w:t>
      </w:r>
      <w:r w:rsidRPr="00AE06C5">
        <w:tab/>
        <w:t>A guideline is a notifiable instrument.</w:t>
      </w:r>
    </w:p>
    <w:p w14:paraId="76171A16" w14:textId="479C065B" w:rsidR="003249C9" w:rsidRPr="00AE06C5" w:rsidRDefault="003249C9" w:rsidP="003249C9">
      <w:pPr>
        <w:pStyle w:val="IH5Sec"/>
      </w:pPr>
      <w:r w:rsidRPr="00AE06C5">
        <w:lastRenderedPageBreak/>
        <w:t>118Z</w:t>
      </w:r>
      <w:r w:rsidR="00E2182B">
        <w:t>O</w:t>
      </w:r>
      <w:r w:rsidRPr="00AE06C5">
        <w:tab/>
        <w:t>Exemptions—chief health officer directions—guidelines</w:t>
      </w:r>
    </w:p>
    <w:p w14:paraId="76FDE85E" w14:textId="5524F1D3" w:rsidR="004D4CB1" w:rsidRPr="00AE06C5" w:rsidRDefault="004D4CB1" w:rsidP="001E0D98">
      <w:pPr>
        <w:pStyle w:val="IMain"/>
        <w:keepNext/>
      </w:pPr>
      <w:r w:rsidRPr="00AE06C5">
        <w:tab/>
        <w:t>(1)</w:t>
      </w:r>
      <w:r w:rsidRPr="00AE06C5">
        <w:tab/>
      </w:r>
      <w:r w:rsidR="00811D76" w:rsidRPr="00AE06C5">
        <w:t>The chief health officer</w:t>
      </w:r>
      <w:r w:rsidRPr="00AE06C5">
        <w:t>—</w:t>
      </w:r>
    </w:p>
    <w:p w14:paraId="10E38AE8" w14:textId="3EF67CF3" w:rsidR="004D4CB1" w:rsidRPr="00AE06C5" w:rsidRDefault="004D4CB1" w:rsidP="004D4CB1">
      <w:pPr>
        <w:pStyle w:val="Ipara"/>
      </w:pPr>
      <w:r w:rsidRPr="00AE06C5">
        <w:tab/>
        <w:t>(a)</w:t>
      </w:r>
      <w:r w:rsidRPr="00AE06C5">
        <w:tab/>
        <w:t xml:space="preserve">may make guidelines about applying for an exemption, and exempting a person, from a requirement to comply with a </w:t>
      </w:r>
      <w:r w:rsidR="001E0D98" w:rsidRPr="00A47E8C">
        <w:t>chief health officer</w:t>
      </w:r>
      <w:r w:rsidR="001E0D98">
        <w:t xml:space="preserve"> </w:t>
      </w:r>
      <w:r w:rsidRPr="00AE06C5">
        <w:t>direction; and</w:t>
      </w:r>
    </w:p>
    <w:p w14:paraId="0454AF0A" w14:textId="3523C793" w:rsidR="004D4CB1" w:rsidRPr="00AE06C5" w:rsidRDefault="004D4CB1" w:rsidP="004D4CB1">
      <w:pPr>
        <w:pStyle w:val="Ipara"/>
      </w:pPr>
      <w:r w:rsidRPr="00AE06C5">
        <w:tab/>
        <w:t>(b)</w:t>
      </w:r>
      <w:r w:rsidRPr="00AE06C5">
        <w:tab/>
        <w:t xml:space="preserve">must ensure guidelines mentioned in </w:t>
      </w:r>
      <w:r w:rsidR="00C7717E" w:rsidRPr="00AE06C5">
        <w:t>paragraph</w:t>
      </w:r>
      <w:r w:rsidRPr="00AE06C5">
        <w:t xml:space="preserve"> (a) are in force while a </w:t>
      </w:r>
      <w:r w:rsidR="00C7717E" w:rsidRPr="00AE06C5">
        <w:t>chief health officer</w:t>
      </w:r>
      <w:r w:rsidRPr="00AE06C5">
        <w:t xml:space="preserve"> direction is in force. </w:t>
      </w:r>
    </w:p>
    <w:p w14:paraId="35670AD8" w14:textId="61C7027E" w:rsidR="007644F0" w:rsidRPr="00AE06C5" w:rsidRDefault="004D4CB1" w:rsidP="004D4CB1">
      <w:pPr>
        <w:pStyle w:val="IMain"/>
      </w:pPr>
      <w:r w:rsidRPr="00AE06C5">
        <w:tab/>
        <w:t>(2)</w:t>
      </w:r>
      <w:r w:rsidRPr="00AE06C5">
        <w:tab/>
      </w:r>
      <w:r w:rsidR="00DF74EE" w:rsidRPr="00AE06C5">
        <w:t>Without limiting subsection (1), a guideline may be made about</w:t>
      </w:r>
      <w:r w:rsidR="007644F0" w:rsidRPr="00AE06C5">
        <w:t xml:space="preserve"> the following:</w:t>
      </w:r>
    </w:p>
    <w:p w14:paraId="4D17C939" w14:textId="77777777" w:rsidR="007644F0" w:rsidRPr="00AE06C5" w:rsidRDefault="007644F0" w:rsidP="007644F0">
      <w:pPr>
        <w:pStyle w:val="Ipara"/>
      </w:pPr>
      <w:r w:rsidRPr="00AE06C5">
        <w:tab/>
        <w:t>(a)</w:t>
      </w:r>
      <w:r w:rsidRPr="00AE06C5">
        <w:tab/>
        <w:t>making and considering an application for an exemption;</w:t>
      </w:r>
    </w:p>
    <w:p w14:paraId="248F77DC" w14:textId="54C366D8" w:rsidR="007644F0" w:rsidRPr="00AE06C5" w:rsidRDefault="007644F0" w:rsidP="007644F0">
      <w:pPr>
        <w:pStyle w:val="Ipara"/>
      </w:pPr>
      <w:r w:rsidRPr="00AE06C5">
        <w:tab/>
        <w:t>(b)</w:t>
      </w:r>
      <w:r w:rsidRPr="00AE06C5">
        <w:tab/>
        <w:t>making an</w:t>
      </w:r>
      <w:r w:rsidR="002C6AEC" w:rsidRPr="00AE06C5">
        <w:t>d</w:t>
      </w:r>
      <w:r w:rsidRPr="00AE06C5">
        <w:t xml:space="preserve"> considering an application for review of an internally reviewable decision;</w:t>
      </w:r>
    </w:p>
    <w:p w14:paraId="2EF5F8D5" w14:textId="674D4EC6" w:rsidR="007644F0" w:rsidRPr="00AE06C5" w:rsidRDefault="007644F0" w:rsidP="007644F0">
      <w:pPr>
        <w:pStyle w:val="Ipara"/>
      </w:pPr>
      <w:r w:rsidRPr="00AE06C5">
        <w:tab/>
        <w:t>(c)</w:t>
      </w:r>
      <w:r w:rsidRPr="00AE06C5">
        <w:tab/>
        <w:t>making an</w:t>
      </w:r>
      <w:r w:rsidR="002C6AEC" w:rsidRPr="00AE06C5">
        <w:t>d</w:t>
      </w:r>
      <w:r w:rsidRPr="00AE06C5">
        <w:t xml:space="preserve"> considering an application for review of an externally reviewable decision;</w:t>
      </w:r>
    </w:p>
    <w:p w14:paraId="53E88FB4" w14:textId="7DCD746A" w:rsidR="00DF74EE" w:rsidRPr="00AE06C5" w:rsidRDefault="007644F0" w:rsidP="007644F0">
      <w:pPr>
        <w:pStyle w:val="Ipara"/>
      </w:pPr>
      <w:r w:rsidRPr="00AE06C5">
        <w:tab/>
        <w:t>(d)</w:t>
      </w:r>
      <w:r w:rsidRPr="00AE06C5">
        <w:tab/>
        <w:t>the grounds on which, or any limitations on the grounds on which, an exemption may be given.</w:t>
      </w:r>
    </w:p>
    <w:p w14:paraId="452ECD83" w14:textId="1938B437" w:rsidR="007644F0" w:rsidRPr="00AE06C5" w:rsidRDefault="00DF74EE" w:rsidP="007644F0">
      <w:pPr>
        <w:pStyle w:val="IMain"/>
      </w:pPr>
      <w:r w:rsidRPr="00AE06C5">
        <w:tab/>
        <w:t>(3)</w:t>
      </w:r>
      <w:r w:rsidRPr="00AE06C5">
        <w:tab/>
      </w:r>
      <w:r w:rsidR="00D07375" w:rsidRPr="00AE06C5">
        <w:t xml:space="preserve">In making a guideline, the </w:t>
      </w:r>
      <w:r w:rsidR="00B5411D" w:rsidRPr="00AE06C5">
        <w:t>chief health officer</w:t>
      </w:r>
      <w:r w:rsidR="00D07375" w:rsidRPr="00AE06C5">
        <w:t xml:space="preserve"> must consult the human rights commission</w:t>
      </w:r>
      <w:r w:rsidR="00523270" w:rsidRPr="00AE06C5">
        <w:t>er about whether the guideline</w:t>
      </w:r>
      <w:r w:rsidR="00093C8D" w:rsidRPr="00AE06C5">
        <w:t xml:space="preserve"> is</w:t>
      </w:r>
      <w:r w:rsidR="00523270" w:rsidRPr="00AE06C5">
        <w:t xml:space="preserve"> consistent with human rights</w:t>
      </w:r>
      <w:r w:rsidR="00D07375" w:rsidRPr="00AE06C5">
        <w:t>.</w:t>
      </w:r>
    </w:p>
    <w:p w14:paraId="38D728A6" w14:textId="77777777" w:rsidR="00B67AB5" w:rsidRPr="00B67AB5" w:rsidRDefault="00B67AB5" w:rsidP="00B67AB5">
      <w:pPr>
        <w:pStyle w:val="IMain"/>
      </w:pPr>
      <w:r w:rsidRPr="00D01016">
        <w:tab/>
      </w:r>
      <w:r w:rsidRPr="00B67AB5">
        <w:t>(4)</w:t>
      </w:r>
      <w:r w:rsidRPr="00B67AB5">
        <w:tab/>
        <w:t>The chief health officer must, within 7 days after a guideline is notified, give public notice of how the guideline is consistent with human rights.</w:t>
      </w:r>
    </w:p>
    <w:p w14:paraId="313F466A" w14:textId="5EB7D4C3" w:rsidR="00B67AB5" w:rsidRPr="00B67AB5" w:rsidRDefault="00B67AB5" w:rsidP="00B67AB5">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28" w:tooltip="A2001-14" w:history="1">
        <w:r w:rsidRPr="00B67AB5">
          <w:rPr>
            <w:rStyle w:val="charCitHyperlinkAbbrev"/>
          </w:rPr>
          <w:t>Legislation Act</w:t>
        </w:r>
      </w:hyperlink>
      <w:r w:rsidRPr="00B67AB5">
        <w:t>, dict, pt 1).</w:t>
      </w:r>
    </w:p>
    <w:p w14:paraId="637D2FBD" w14:textId="77777777" w:rsidR="00B67AB5" w:rsidRPr="00B67AB5" w:rsidRDefault="00B67AB5" w:rsidP="00B67AB5">
      <w:pPr>
        <w:pStyle w:val="IMain"/>
      </w:pPr>
      <w:r w:rsidRPr="00B67AB5">
        <w:tab/>
        <w:t>(5)</w:t>
      </w:r>
      <w:r w:rsidRPr="00B67AB5">
        <w:tab/>
        <w:t>A failure to comply with subsection (4) does not affect the validity of the guideline.</w:t>
      </w:r>
    </w:p>
    <w:p w14:paraId="549D60B1" w14:textId="77777777" w:rsidR="00B67AB5" w:rsidRPr="00D01016" w:rsidRDefault="00B67AB5" w:rsidP="00B67AB5">
      <w:pPr>
        <w:pStyle w:val="IMain"/>
      </w:pPr>
      <w:r w:rsidRPr="00B67AB5">
        <w:tab/>
        <w:t>(6)</w:t>
      </w:r>
      <w:r w:rsidRPr="00B67AB5">
        <w:tab/>
        <w:t>A guideline is a notifiable instrument.</w:t>
      </w:r>
    </w:p>
    <w:p w14:paraId="7E5AB094" w14:textId="090A64B8" w:rsidR="00477EFB" w:rsidRPr="00AE06C5" w:rsidRDefault="002163EB" w:rsidP="00FE70F6">
      <w:pPr>
        <w:pStyle w:val="IH5Sec"/>
      </w:pPr>
      <w:r w:rsidRPr="00AE06C5">
        <w:lastRenderedPageBreak/>
        <w:t>118Z</w:t>
      </w:r>
      <w:r w:rsidR="00E2182B">
        <w:t>P</w:t>
      </w:r>
      <w:r w:rsidRPr="00AE06C5">
        <w:tab/>
      </w:r>
      <w:r w:rsidR="00994BFD" w:rsidRPr="00AE06C5">
        <w:t>Exemptions—vaccination direction</w:t>
      </w:r>
      <w:r w:rsidR="00477EFB" w:rsidRPr="00AE06C5">
        <w:t>s—guidelines</w:t>
      </w:r>
    </w:p>
    <w:p w14:paraId="07C631A5" w14:textId="77777777" w:rsidR="00C7717E" w:rsidRPr="00AE06C5" w:rsidRDefault="0068404C" w:rsidP="0068404C">
      <w:pPr>
        <w:pStyle w:val="IMain"/>
      </w:pPr>
      <w:r w:rsidRPr="00AE06C5">
        <w:tab/>
        <w:t>(</w:t>
      </w:r>
      <w:r w:rsidR="00FE70F6" w:rsidRPr="00AE06C5">
        <w:t>1</w:t>
      </w:r>
      <w:r w:rsidRPr="00AE06C5">
        <w:t>)</w:t>
      </w:r>
      <w:r w:rsidRPr="00AE06C5">
        <w:tab/>
      </w:r>
      <w:r w:rsidR="00E61B2F" w:rsidRPr="00AE06C5">
        <w:t>The Executive</w:t>
      </w:r>
      <w:r w:rsidR="00C7717E" w:rsidRPr="00AE06C5">
        <w:t>—</w:t>
      </w:r>
    </w:p>
    <w:p w14:paraId="3CD07AFB" w14:textId="77777777" w:rsidR="00C7717E" w:rsidRPr="00AE06C5" w:rsidRDefault="00C7717E" w:rsidP="00C7717E">
      <w:pPr>
        <w:pStyle w:val="Ipara"/>
      </w:pPr>
      <w:r w:rsidRPr="00AE06C5">
        <w:tab/>
        <w:t>(a)</w:t>
      </w:r>
      <w:r w:rsidRPr="00AE06C5">
        <w:tab/>
      </w:r>
      <w:r w:rsidR="00E61B2F" w:rsidRPr="00AE06C5">
        <w:t>may make guidelines about applying for a person to be exempt, and exempting a person, from a requirement to comply with a vaccination direction</w:t>
      </w:r>
      <w:r w:rsidRPr="00AE06C5">
        <w:t>; and</w:t>
      </w:r>
    </w:p>
    <w:p w14:paraId="3E610CC2" w14:textId="326491D7" w:rsidR="00C7717E" w:rsidRPr="00AE06C5" w:rsidRDefault="00C7717E" w:rsidP="00F86A0A">
      <w:pPr>
        <w:pStyle w:val="Ipara"/>
      </w:pPr>
      <w:r w:rsidRPr="00AE06C5">
        <w:tab/>
        <w:t>(b)</w:t>
      </w:r>
      <w:r w:rsidRPr="00AE06C5">
        <w:tab/>
        <w:t xml:space="preserve">must ensure guidelines mentioned in paragraph (a) are in force while a </w:t>
      </w:r>
      <w:r w:rsidR="0070698E" w:rsidRPr="00AE06C5">
        <w:t>vaccination</w:t>
      </w:r>
      <w:r w:rsidRPr="00AE06C5">
        <w:t xml:space="preserve"> direction is in force</w:t>
      </w:r>
      <w:r w:rsidR="00E61B2F" w:rsidRPr="00AE06C5">
        <w:t>.</w:t>
      </w:r>
    </w:p>
    <w:p w14:paraId="3A031B4E" w14:textId="0F972CA3" w:rsidR="001824F4" w:rsidRPr="00AE06C5" w:rsidRDefault="001824F4" w:rsidP="001824F4">
      <w:pPr>
        <w:pStyle w:val="IMain"/>
      </w:pPr>
      <w:r w:rsidRPr="00AE06C5">
        <w:tab/>
        <w:t>(2)</w:t>
      </w:r>
      <w:r w:rsidRPr="00AE06C5">
        <w:tab/>
        <w:t>In making a guideline, the Executive must—</w:t>
      </w:r>
    </w:p>
    <w:p w14:paraId="243B5894" w14:textId="77777777" w:rsidR="001824F4" w:rsidRPr="00AE06C5" w:rsidRDefault="001824F4" w:rsidP="001824F4">
      <w:pPr>
        <w:pStyle w:val="Ipara"/>
      </w:pPr>
      <w:r w:rsidRPr="00AE06C5">
        <w:tab/>
        <w:t>(a)</w:t>
      </w:r>
      <w:r w:rsidRPr="00AE06C5">
        <w:tab/>
        <w:t>ask for advice from the chief health officer and take into account any advice given; and</w:t>
      </w:r>
    </w:p>
    <w:p w14:paraId="1805478E" w14:textId="5779EC85" w:rsidR="00B5411D" w:rsidRPr="00AE06C5" w:rsidRDefault="001824F4" w:rsidP="004A46E3">
      <w:pPr>
        <w:pStyle w:val="Ipara"/>
      </w:pPr>
      <w:r w:rsidRPr="00AE06C5">
        <w:tab/>
        <w:t>(b)</w:t>
      </w:r>
      <w:r w:rsidRPr="00AE06C5">
        <w:tab/>
        <w:t>consult the human rights commission</w:t>
      </w:r>
      <w:r w:rsidR="00523270" w:rsidRPr="00AE06C5">
        <w:t>er about whether the guideline</w:t>
      </w:r>
      <w:r w:rsidR="00093C8D" w:rsidRPr="00AE06C5">
        <w:t xml:space="preserve"> is</w:t>
      </w:r>
      <w:r w:rsidR="00523270" w:rsidRPr="00AE06C5">
        <w:t xml:space="preserve"> consistent with human rights</w:t>
      </w:r>
      <w:r w:rsidRPr="00AE06C5">
        <w:t>.</w:t>
      </w:r>
    </w:p>
    <w:p w14:paraId="1EC174DA" w14:textId="11835897" w:rsidR="00E61B2F" w:rsidRPr="00AE06C5" w:rsidRDefault="00E61B2F" w:rsidP="00E61B2F">
      <w:pPr>
        <w:pStyle w:val="IMain"/>
      </w:pPr>
      <w:r w:rsidRPr="00AE06C5">
        <w:tab/>
        <w:t>(3)</w:t>
      </w:r>
      <w:r w:rsidRPr="00AE06C5">
        <w:tab/>
        <w:t>The Executive must, within 7 days after a guideline is notified, give public notice of the following:</w:t>
      </w:r>
    </w:p>
    <w:p w14:paraId="7EAC958D" w14:textId="143D390A" w:rsidR="00E61B2F" w:rsidRPr="00AE06C5" w:rsidRDefault="00E61B2F" w:rsidP="00E61B2F">
      <w:pPr>
        <w:pStyle w:val="Ipara"/>
      </w:pPr>
      <w:r w:rsidRPr="00AE06C5">
        <w:tab/>
        <w:t>(a)</w:t>
      </w:r>
      <w:r w:rsidRPr="00AE06C5">
        <w:tab/>
        <w:t>any advice given under subsection (2) (a);</w:t>
      </w:r>
    </w:p>
    <w:p w14:paraId="0A189F76" w14:textId="0BC1E903" w:rsidR="00E61B2F" w:rsidRPr="00AE06C5" w:rsidRDefault="00E61B2F" w:rsidP="00AE06C5">
      <w:pPr>
        <w:pStyle w:val="Ipara"/>
        <w:keepNext/>
      </w:pPr>
      <w:r w:rsidRPr="00AE06C5">
        <w:tab/>
        <w:t>(b)</w:t>
      </w:r>
      <w:r w:rsidRPr="00AE06C5">
        <w:tab/>
        <w:t>how the guideline is consistent with human rights.</w:t>
      </w:r>
    </w:p>
    <w:p w14:paraId="2927F264" w14:textId="4D6A35A0" w:rsidR="00865C28" w:rsidRPr="00AE06C5" w:rsidRDefault="00E61B2F" w:rsidP="00923327">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29" w:tooltip="A2001-14" w:history="1">
        <w:r w:rsidR="00D01016" w:rsidRPr="00AE06C5">
          <w:rPr>
            <w:rStyle w:val="charCitHyperlinkAbbrev"/>
          </w:rPr>
          <w:t>Legislation Act</w:t>
        </w:r>
      </w:hyperlink>
      <w:r w:rsidRPr="00AE06C5">
        <w:t>, dict, pt</w:t>
      </w:r>
      <w:r w:rsidR="00470C79" w:rsidRPr="00AE06C5">
        <w:t> </w:t>
      </w:r>
      <w:r w:rsidRPr="00AE06C5">
        <w:t>1).</w:t>
      </w:r>
    </w:p>
    <w:p w14:paraId="179F6AB3" w14:textId="73AD875B" w:rsidR="00923327" w:rsidRPr="00AE06C5" w:rsidRDefault="00923327" w:rsidP="00F86A0A">
      <w:pPr>
        <w:pStyle w:val="IMain"/>
      </w:pPr>
      <w:r w:rsidRPr="00AE06C5">
        <w:tab/>
        <w:t>(4)</w:t>
      </w:r>
      <w:r w:rsidRPr="00AE06C5">
        <w:tab/>
        <w:t xml:space="preserve">A failure to comply with subsection (3) does not affect the validity of </w:t>
      </w:r>
      <w:r w:rsidR="00093C8D" w:rsidRPr="00AE06C5">
        <w:t>the</w:t>
      </w:r>
      <w:r w:rsidRPr="00AE06C5">
        <w:t xml:space="preserve"> guideline.</w:t>
      </w:r>
    </w:p>
    <w:p w14:paraId="365A4B2A" w14:textId="409143F2" w:rsidR="00923327" w:rsidRPr="00AE06C5" w:rsidRDefault="00923327" w:rsidP="00923327">
      <w:pPr>
        <w:pStyle w:val="IMain"/>
      </w:pPr>
      <w:r w:rsidRPr="00AE06C5">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2D123B2D" w14:textId="33DC8166" w:rsidR="00A62FD4" w:rsidRPr="00AE06C5" w:rsidRDefault="00994BFD" w:rsidP="000A3FE8">
      <w:pPr>
        <w:pStyle w:val="IMain"/>
      </w:pPr>
      <w:r w:rsidRPr="00AE06C5">
        <w:tab/>
        <w:t>(</w:t>
      </w:r>
      <w:r w:rsidR="00923327" w:rsidRPr="00AE06C5">
        <w:t>6</w:t>
      </w:r>
      <w:r w:rsidRPr="00AE06C5">
        <w:t>)</w:t>
      </w:r>
      <w:r w:rsidRPr="00AE06C5">
        <w:tab/>
        <w:t>A guideline is a notifiable instrument.</w:t>
      </w:r>
    </w:p>
    <w:p w14:paraId="5E08C7BD" w14:textId="3A0F68A2" w:rsidR="00A62FD4" w:rsidRPr="00AE06C5" w:rsidRDefault="002C6AEC" w:rsidP="002C6AEC">
      <w:pPr>
        <w:pStyle w:val="IH3Div"/>
      </w:pPr>
      <w:r w:rsidRPr="00AE06C5">
        <w:lastRenderedPageBreak/>
        <w:t xml:space="preserve">Division </w:t>
      </w:r>
      <w:r w:rsidR="00A62FD4" w:rsidRPr="00AE06C5">
        <w:t>6C.7</w:t>
      </w:r>
      <w:r w:rsidR="00A62FD4" w:rsidRPr="00AE06C5">
        <w:tab/>
        <w:t>Miscellaneous</w:t>
      </w:r>
    </w:p>
    <w:p w14:paraId="1F1F07D9" w14:textId="0E065227" w:rsidR="00512FCC" w:rsidRPr="00AE06C5" w:rsidRDefault="0063431A" w:rsidP="00AF0532">
      <w:pPr>
        <w:pStyle w:val="IH5Sec"/>
      </w:pPr>
      <w:r w:rsidRPr="00AE06C5">
        <w:t>118</w:t>
      </w:r>
      <w:r w:rsidR="00C67D2B" w:rsidRPr="00AE06C5">
        <w:t>Z</w:t>
      </w:r>
      <w:r w:rsidR="00E2182B">
        <w:t>Q</w:t>
      </w:r>
      <w:r w:rsidRPr="00AE06C5">
        <w:tab/>
      </w:r>
      <w:r w:rsidR="00512FCC" w:rsidRPr="00AE06C5">
        <w:t>Offence—failure to comply with direction</w:t>
      </w:r>
    </w:p>
    <w:p w14:paraId="59CCDC0F" w14:textId="58630833" w:rsidR="00FC0576" w:rsidRPr="00AE06C5" w:rsidRDefault="009B64F7" w:rsidP="009B64F7">
      <w:pPr>
        <w:pStyle w:val="IMain"/>
      </w:pPr>
      <w:r w:rsidRPr="00AE06C5">
        <w:tab/>
        <w:t>(</w:t>
      </w:r>
      <w:r w:rsidR="00AF0532" w:rsidRPr="00AE06C5">
        <w:t>1</w:t>
      </w:r>
      <w:r w:rsidRPr="00AE06C5">
        <w:t>)</w:t>
      </w:r>
      <w:r w:rsidRPr="00AE06C5">
        <w:tab/>
      </w:r>
      <w:r w:rsidR="00FC0576" w:rsidRPr="00AE06C5">
        <w:t>A person commits an offence if—</w:t>
      </w:r>
    </w:p>
    <w:p w14:paraId="6FFBB0A4" w14:textId="4AB85815" w:rsidR="00FC0576" w:rsidRPr="00AE06C5" w:rsidRDefault="00FC0576" w:rsidP="00FC0576">
      <w:pPr>
        <w:pStyle w:val="Ipara"/>
      </w:pPr>
      <w:r w:rsidRPr="00AE06C5">
        <w:tab/>
        <w:t>(a)</w:t>
      </w:r>
      <w:r w:rsidRPr="00AE06C5">
        <w:tab/>
        <w:t>a direction</w:t>
      </w:r>
      <w:r w:rsidR="00947E99" w:rsidRPr="00AE06C5">
        <w:t xml:space="preserve"> </w:t>
      </w:r>
      <w:r w:rsidR="006B4387" w:rsidRPr="00AE06C5">
        <w:t xml:space="preserve">made under this part </w:t>
      </w:r>
      <w:r w:rsidRPr="00AE06C5">
        <w:t>is in force; and</w:t>
      </w:r>
    </w:p>
    <w:p w14:paraId="4D5DD0F6" w14:textId="29A2038A" w:rsidR="00FC0576" w:rsidRPr="00AE06C5" w:rsidRDefault="00FC0576" w:rsidP="00AE06C5">
      <w:pPr>
        <w:pStyle w:val="Ipara"/>
        <w:keepNext/>
      </w:pPr>
      <w:r w:rsidRPr="00AE06C5">
        <w:tab/>
        <w:t>(b)</w:t>
      </w:r>
      <w:r w:rsidRPr="00AE06C5">
        <w:tab/>
        <w:t>the person fails to comply with the direction.</w:t>
      </w:r>
    </w:p>
    <w:p w14:paraId="476E7F21" w14:textId="47BFDB86" w:rsidR="00FC0576" w:rsidRPr="00AE06C5" w:rsidRDefault="00FC0576" w:rsidP="00FC0576">
      <w:pPr>
        <w:pStyle w:val="Penalty"/>
      </w:pPr>
      <w:r w:rsidRPr="00AE06C5">
        <w:t xml:space="preserve">Maximum penalty:  </w:t>
      </w:r>
      <w:r w:rsidR="00606693" w:rsidRPr="00AE06C5">
        <w:t>50</w:t>
      </w:r>
      <w:r w:rsidRPr="00AE06C5">
        <w:t xml:space="preserve"> penalty units.</w:t>
      </w:r>
    </w:p>
    <w:p w14:paraId="26557308" w14:textId="715ACF7D" w:rsidR="00606693" w:rsidRPr="00AE06C5" w:rsidRDefault="00606693" w:rsidP="00606693">
      <w:pPr>
        <w:pStyle w:val="IMain"/>
      </w:pPr>
      <w:r w:rsidRPr="00AE06C5">
        <w:tab/>
        <w:t>(2)</w:t>
      </w:r>
      <w:r w:rsidRPr="00AE06C5">
        <w:tab/>
      </w:r>
      <w:r w:rsidR="00F96534" w:rsidRPr="00AE06C5">
        <w:t xml:space="preserve">Strict liability applies to </w:t>
      </w:r>
      <w:r w:rsidR="00294F03" w:rsidRPr="00AE06C5">
        <w:t xml:space="preserve">subsection (1) </w:t>
      </w:r>
      <w:r w:rsidR="00F96534" w:rsidRPr="00AE06C5">
        <w:t>(a).</w:t>
      </w:r>
    </w:p>
    <w:p w14:paraId="75D54E51" w14:textId="3B4F8A56" w:rsidR="00F96534" w:rsidRPr="00AE06C5" w:rsidRDefault="00F96534" w:rsidP="00AE06C5">
      <w:pPr>
        <w:pStyle w:val="IMain"/>
        <w:keepNext/>
      </w:pPr>
      <w:r w:rsidRPr="00AE06C5">
        <w:tab/>
        <w:t>(3)</w:t>
      </w:r>
      <w:r w:rsidRPr="00AE06C5">
        <w:tab/>
        <w:t>Subsection (1) does not apply if a person has a reasonable excuse for failing to comply with</w:t>
      </w:r>
      <w:r w:rsidR="00DD62A5" w:rsidRPr="00AE06C5">
        <w:t xml:space="preserve"> the</w:t>
      </w:r>
      <w:r w:rsidRPr="00AE06C5">
        <w:t xml:space="preserve"> direction.</w:t>
      </w:r>
    </w:p>
    <w:p w14:paraId="3C6CEA6F" w14:textId="7E980D78" w:rsidR="00606693" w:rsidRPr="00AE06C5" w:rsidRDefault="00F96534" w:rsidP="00AE06C5">
      <w:pPr>
        <w:pStyle w:val="aNote"/>
        <w:keepNext/>
      </w:pPr>
      <w:r w:rsidRPr="00AE06C5">
        <w:rPr>
          <w:rStyle w:val="charItals"/>
        </w:rPr>
        <w:t>Note</w:t>
      </w:r>
      <w:r w:rsidR="0014009A" w:rsidRPr="00AE06C5">
        <w:rPr>
          <w:rStyle w:val="charItals"/>
        </w:rPr>
        <w:t xml:space="preserve"> 1</w:t>
      </w:r>
      <w:r w:rsidRPr="00AE06C5">
        <w:rPr>
          <w:rStyle w:val="charItals"/>
        </w:rPr>
        <w:tab/>
      </w:r>
      <w:r w:rsidRPr="00AE06C5">
        <w:t xml:space="preserve">The defendant has an evidential burden in relation to the matter mentioned in s (3) (see </w:t>
      </w:r>
      <w:hyperlink r:id="rId30" w:tooltip="A2002-51" w:history="1">
        <w:r w:rsidR="00D01016" w:rsidRPr="00AE06C5">
          <w:rPr>
            <w:rStyle w:val="charCitHyperlinkAbbrev"/>
          </w:rPr>
          <w:t>Criminal Code</w:t>
        </w:r>
      </w:hyperlink>
      <w:r w:rsidRPr="00AE06C5">
        <w:t>, s 58).</w:t>
      </w:r>
    </w:p>
    <w:p w14:paraId="7DD6063A" w14:textId="2A49A656" w:rsidR="0014009A" w:rsidRPr="00AE06C5" w:rsidRDefault="0014009A" w:rsidP="0014009A">
      <w:pPr>
        <w:pStyle w:val="aNote"/>
        <w:rPr>
          <w:iCs/>
        </w:rPr>
      </w:pPr>
      <w:r w:rsidRPr="00AE06C5">
        <w:rPr>
          <w:rStyle w:val="charItals"/>
        </w:rPr>
        <w:t>Note 2</w:t>
      </w:r>
      <w:r w:rsidRPr="00AE06C5">
        <w:rPr>
          <w:rStyle w:val="charItals"/>
        </w:rPr>
        <w:tab/>
      </w:r>
      <w:r w:rsidR="00A160C7" w:rsidRPr="00AE06C5">
        <w:rPr>
          <w:iCs/>
        </w:rPr>
        <w:t xml:space="preserve">The </w:t>
      </w:r>
      <w:hyperlink r:id="rId31" w:tooltip="A2002-51" w:history="1">
        <w:r w:rsidR="00D01016" w:rsidRPr="00AE06C5">
          <w:rPr>
            <w:rStyle w:val="charCitHyperlinkAbbrev"/>
          </w:rPr>
          <w:t>Criminal Code</w:t>
        </w:r>
      </w:hyperlink>
      <w:r w:rsidR="00A160C7" w:rsidRPr="00AE06C5">
        <w:rPr>
          <w:iCs/>
        </w:rPr>
        <w:t xml:space="preserve"> also sets out circumstances in which a person is not criminal</w:t>
      </w:r>
      <w:r w:rsidR="00134731" w:rsidRPr="00AE06C5">
        <w:rPr>
          <w:iCs/>
        </w:rPr>
        <w:t>ly</w:t>
      </w:r>
      <w:r w:rsidR="00A160C7" w:rsidRPr="00AE06C5">
        <w:rPr>
          <w:iCs/>
        </w:rPr>
        <w:t xml:space="preserve"> responsible for an offence, including in a sudden or extraordinary emergency (see s 41).</w:t>
      </w:r>
    </w:p>
    <w:p w14:paraId="5C2CA863" w14:textId="07A66A9E" w:rsidR="00F96534" w:rsidRPr="00AE06C5" w:rsidRDefault="00F96534" w:rsidP="00F96534">
      <w:pPr>
        <w:pStyle w:val="IMain"/>
      </w:pPr>
      <w:r w:rsidRPr="00AE06C5">
        <w:tab/>
        <w:t>(4)</w:t>
      </w:r>
      <w:r w:rsidRPr="00AE06C5">
        <w:tab/>
        <w:t>Before requiring a person to comply with a direction</w:t>
      </w:r>
      <w:r w:rsidR="006B4387" w:rsidRPr="00AE06C5">
        <w:t xml:space="preserve"> made under this part</w:t>
      </w:r>
      <w:r w:rsidRPr="00AE06C5">
        <w:t>, an authorised officer must, if reasonably practicable, warn the person that failure to comply with the direction without a reasonable excuse is an offence.</w:t>
      </w:r>
    </w:p>
    <w:p w14:paraId="3844C85D" w14:textId="7C13413D" w:rsidR="00F96534" w:rsidRPr="00AE06C5" w:rsidRDefault="00F96534" w:rsidP="00F96534">
      <w:pPr>
        <w:pStyle w:val="IMain"/>
      </w:pPr>
      <w:r w:rsidRPr="00AE06C5">
        <w:tab/>
        <w:t>(5)</w:t>
      </w:r>
      <w:r w:rsidRPr="00AE06C5">
        <w:tab/>
        <w:t>Failure by an authorised officer to comply with subsection (4) does not affect—</w:t>
      </w:r>
    </w:p>
    <w:p w14:paraId="41C76EED" w14:textId="7BCEF8AD" w:rsidR="00F96534" w:rsidRPr="00AE06C5" w:rsidRDefault="000736C0" w:rsidP="000736C0">
      <w:pPr>
        <w:pStyle w:val="Ipara"/>
      </w:pPr>
      <w:r w:rsidRPr="00AE06C5">
        <w:tab/>
      </w:r>
      <w:r w:rsidR="00AD4C95" w:rsidRPr="00AE06C5">
        <w:t>(a)</w:t>
      </w:r>
      <w:r w:rsidR="00AD4C95" w:rsidRPr="00AE06C5">
        <w:tab/>
      </w:r>
      <w:r w:rsidR="00F96534" w:rsidRPr="00AE06C5">
        <w:t>the liability of the offender to be prosecuted for the offence; or</w:t>
      </w:r>
    </w:p>
    <w:p w14:paraId="47EDB82C" w14:textId="3BD086B1" w:rsidR="00AD4C95" w:rsidRPr="00AE06C5" w:rsidRDefault="00F96534" w:rsidP="006B4387">
      <w:pPr>
        <w:pStyle w:val="Ipara"/>
      </w:pPr>
      <w:r w:rsidRPr="00AE06C5">
        <w:tab/>
        <w:t>(b)</w:t>
      </w:r>
      <w:r w:rsidRPr="00AE06C5">
        <w:tab/>
        <w:t>an infringement notice given to the offender for the offence.</w:t>
      </w:r>
    </w:p>
    <w:p w14:paraId="08393291" w14:textId="4B5218F3" w:rsidR="00565DCC" w:rsidRPr="00AE06C5" w:rsidRDefault="00565DCC" w:rsidP="00565DCC">
      <w:pPr>
        <w:pStyle w:val="IH5Sec"/>
        <w:rPr>
          <w:lang w:eastAsia="en-AU"/>
        </w:rPr>
      </w:pPr>
      <w:r w:rsidRPr="00AE06C5">
        <w:lastRenderedPageBreak/>
        <w:t>118Z</w:t>
      </w:r>
      <w:r w:rsidR="00E2182B">
        <w:t>R</w:t>
      </w:r>
      <w:r w:rsidRPr="00AE06C5">
        <w:tab/>
        <w:t>Directions—cautioning requirements</w:t>
      </w:r>
    </w:p>
    <w:p w14:paraId="15559814" w14:textId="34BE8196" w:rsidR="00565DCC" w:rsidRPr="00AE06C5" w:rsidRDefault="00565DCC" w:rsidP="003D5D88">
      <w:pPr>
        <w:pStyle w:val="IMain"/>
        <w:keepNext/>
        <w:keepLines/>
      </w:pPr>
      <w:r w:rsidRPr="00AE06C5">
        <w:tab/>
        <w:t>(1)</w:t>
      </w:r>
      <w:r w:rsidRPr="00AE06C5">
        <w:tab/>
        <w:t>Subsection (2) applies if a police officer believes a person who is 18 years old or older has committed an offence against section 118Z</w:t>
      </w:r>
      <w:r w:rsidR="00C8566C">
        <w:t>Q</w:t>
      </w:r>
      <w:r w:rsidRPr="00AE06C5">
        <w:t> (1) in relation to a failure to comply with a</w:t>
      </w:r>
      <w:r w:rsidR="00C8566C">
        <w:t xml:space="preserve"> </w:t>
      </w:r>
      <w:r w:rsidRPr="00AE06C5">
        <w:t>direction made under this part</w:t>
      </w:r>
      <w:r w:rsidR="004D4BB0" w:rsidRPr="00AE06C5">
        <w:t>.</w:t>
      </w:r>
    </w:p>
    <w:p w14:paraId="0FB801F9" w14:textId="35DE0A99" w:rsidR="00565DCC" w:rsidRPr="00AE06C5" w:rsidRDefault="004D4BB0" w:rsidP="00AE06C5">
      <w:pPr>
        <w:pStyle w:val="IMain"/>
        <w:keepNext/>
      </w:pPr>
      <w:r w:rsidRPr="00AE06C5">
        <w:tab/>
        <w:t>(2)</w:t>
      </w:r>
      <w:r w:rsidRPr="00AE06C5">
        <w:tab/>
      </w:r>
      <w:r w:rsidR="00565DCC" w:rsidRPr="00AE06C5">
        <w:t>Before questioning the person about whether they have a reasonable excuse for not complying with the</w:t>
      </w:r>
      <w:r w:rsidR="00C8566C">
        <w:t xml:space="preserve"> </w:t>
      </w:r>
      <w:r w:rsidR="00565DCC" w:rsidRPr="00AE06C5">
        <w:t>direction, the police officer may warn them that they do not have to answer the question or do anything but that anything they say or do may be used in evidence.</w:t>
      </w:r>
    </w:p>
    <w:p w14:paraId="2130649B" w14:textId="667F00E4" w:rsidR="00565DCC" w:rsidRPr="00AE06C5" w:rsidRDefault="004D4BB0" w:rsidP="004D4BB0">
      <w:pPr>
        <w:pStyle w:val="aNote"/>
      </w:pPr>
      <w:r w:rsidRPr="00AE06C5">
        <w:rPr>
          <w:rStyle w:val="charItals"/>
        </w:rPr>
        <w:t>Note</w:t>
      </w:r>
      <w:r w:rsidRPr="00AE06C5">
        <w:rPr>
          <w:rStyle w:val="charItals"/>
        </w:rPr>
        <w:tab/>
      </w:r>
      <w:r w:rsidR="00565DCC" w:rsidRPr="00AE06C5">
        <w:t>The </w:t>
      </w:r>
      <w:hyperlink r:id="rId32" w:tooltip="A2001-14" w:history="1">
        <w:r w:rsidR="00565DCC" w:rsidRPr="00AE06C5">
          <w:rPr>
            <w:rStyle w:val="charcithyperlinkabbrev0"/>
            <w:color w:val="0000FF"/>
          </w:rPr>
          <w:t>Legislation Act</w:t>
        </w:r>
      </w:hyperlink>
      <w:r w:rsidR="00565DCC" w:rsidRPr="00AE06C5">
        <w:t>, s 170 deals with the application of the privilege against self-incrimination.</w:t>
      </w:r>
    </w:p>
    <w:p w14:paraId="58905C28" w14:textId="532AAA66" w:rsidR="00565DCC" w:rsidRPr="00AE06C5" w:rsidRDefault="004D4BB0" w:rsidP="004D4BB0">
      <w:pPr>
        <w:pStyle w:val="IMain"/>
        <w:rPr>
          <w:szCs w:val="24"/>
        </w:rPr>
      </w:pPr>
      <w:r w:rsidRPr="00AE06C5">
        <w:tab/>
        <w:t>(3)</w:t>
      </w:r>
      <w:r w:rsidRPr="00AE06C5">
        <w:tab/>
      </w:r>
      <w:r w:rsidR="00565DCC" w:rsidRPr="00AE06C5">
        <w:t>Subsection (4) applies if a police officer—</w:t>
      </w:r>
    </w:p>
    <w:p w14:paraId="352C602B" w14:textId="5745B681" w:rsidR="00565DCC" w:rsidRPr="00AE06C5" w:rsidRDefault="004D4BB0" w:rsidP="004D4BB0">
      <w:pPr>
        <w:pStyle w:val="Ipara"/>
      </w:pPr>
      <w:r w:rsidRPr="00AE06C5">
        <w:tab/>
        <w:t>(a)</w:t>
      </w:r>
      <w:r w:rsidRPr="00AE06C5">
        <w:tab/>
      </w:r>
      <w:r w:rsidR="00565DCC" w:rsidRPr="00AE06C5">
        <w:t>gives a warning under subsection (2);</w:t>
      </w:r>
      <w:r w:rsidR="00C8566C">
        <w:t xml:space="preserve"> </w:t>
      </w:r>
      <w:r w:rsidR="00565DCC" w:rsidRPr="00AE06C5">
        <w:t>and</w:t>
      </w:r>
    </w:p>
    <w:p w14:paraId="02723235" w14:textId="7173940C" w:rsidR="00565DCC" w:rsidRPr="00AE06C5" w:rsidRDefault="004D4BB0" w:rsidP="004D4BB0">
      <w:pPr>
        <w:pStyle w:val="Ipara"/>
      </w:pPr>
      <w:r w:rsidRPr="00AE06C5">
        <w:tab/>
        <w:t>(b)</w:t>
      </w:r>
      <w:r w:rsidRPr="00AE06C5">
        <w:tab/>
      </w:r>
      <w:r w:rsidR="00565DCC" w:rsidRPr="00AE06C5">
        <w:t>intends to—</w:t>
      </w:r>
    </w:p>
    <w:p w14:paraId="71FCD3E6" w14:textId="790DDD6A" w:rsidR="00565DCC" w:rsidRPr="00AE06C5" w:rsidRDefault="004D4BB0" w:rsidP="004D4BB0">
      <w:pPr>
        <w:pStyle w:val="Isubpara"/>
      </w:pPr>
      <w:r w:rsidRPr="00AE06C5">
        <w:tab/>
        <w:t>(i)</w:t>
      </w:r>
      <w:r w:rsidRPr="00AE06C5">
        <w:tab/>
      </w:r>
      <w:r w:rsidR="00565DCC" w:rsidRPr="00AE06C5">
        <w:t>serve an infringement notice on the person in relation to an offence against section 1</w:t>
      </w:r>
      <w:r w:rsidRPr="00AE06C5">
        <w:t>18Z</w:t>
      </w:r>
      <w:r w:rsidR="00C8566C">
        <w:t>Q</w:t>
      </w:r>
      <w:r w:rsidR="00565DCC" w:rsidRPr="00AE06C5">
        <w:t> (1); or</w:t>
      </w:r>
    </w:p>
    <w:p w14:paraId="0B5A04B0" w14:textId="68EB910E" w:rsidR="00565DCC" w:rsidRPr="00AE06C5" w:rsidRDefault="004D4BB0" w:rsidP="004D4BB0">
      <w:pPr>
        <w:pStyle w:val="Isubpara"/>
      </w:pPr>
      <w:r w:rsidRPr="00AE06C5">
        <w:tab/>
        <w:t>(ii)</w:t>
      </w:r>
      <w:r w:rsidRPr="00AE06C5">
        <w:tab/>
      </w:r>
      <w:r w:rsidR="00565DCC" w:rsidRPr="00AE06C5">
        <w:t>take no further action against the person in relation to the offence.</w:t>
      </w:r>
    </w:p>
    <w:p w14:paraId="17728E29" w14:textId="315207E4" w:rsidR="00565DCC" w:rsidRPr="00AE06C5" w:rsidRDefault="004D4BB0" w:rsidP="00AE06C5">
      <w:pPr>
        <w:pStyle w:val="IMain"/>
        <w:keepNext/>
      </w:pPr>
      <w:r w:rsidRPr="00AE06C5">
        <w:tab/>
        <w:t>(4)</w:t>
      </w:r>
      <w:r w:rsidRPr="00AE06C5">
        <w:tab/>
      </w:r>
      <w:r w:rsidR="00565DCC" w:rsidRPr="00AE06C5">
        <w:t>The</w:t>
      </w:r>
      <w:r w:rsidR="00C8566C">
        <w:t xml:space="preserve"> </w:t>
      </w:r>
      <w:hyperlink r:id="rId33" w:tooltip="A1900-40" w:history="1">
        <w:r w:rsidR="00565DCC" w:rsidRPr="00AE06C5">
          <w:rPr>
            <w:rStyle w:val="charcithyperlinkital0"/>
            <w:i/>
            <w:iCs/>
            <w:color w:val="0000FF"/>
          </w:rPr>
          <w:t>Crimes Act 1900</w:t>
        </w:r>
      </w:hyperlink>
      <w:r w:rsidR="00565DCC" w:rsidRPr="00AE06C5">
        <w:t>, section 187 (1) does not apply to the relevant infringement notice offence in relation to the questioning mentioned in subsection (2).</w:t>
      </w:r>
    </w:p>
    <w:p w14:paraId="5B885403" w14:textId="75153F6E" w:rsidR="00565DCC" w:rsidRPr="00AE06C5" w:rsidRDefault="004D4BB0" w:rsidP="00D02F2C">
      <w:pPr>
        <w:pStyle w:val="aNote"/>
      </w:pPr>
      <w:r w:rsidRPr="00AE06C5">
        <w:rPr>
          <w:rStyle w:val="charItals"/>
        </w:rPr>
        <w:t>Note</w:t>
      </w:r>
      <w:r w:rsidRPr="00AE06C5">
        <w:rPr>
          <w:rStyle w:val="charItals"/>
        </w:rPr>
        <w:tab/>
      </w:r>
      <w:r w:rsidR="00565DCC" w:rsidRPr="00AE06C5">
        <w:t>The</w:t>
      </w:r>
      <w:r w:rsidR="00615BAC">
        <w:t xml:space="preserve"> </w:t>
      </w:r>
      <w:hyperlink r:id="rId34" w:tooltip="A1900-40" w:history="1">
        <w:r w:rsidR="00565DCC" w:rsidRPr="00AE06C5">
          <w:rPr>
            <w:rStyle w:val="charcithyperlinkital0"/>
            <w:i/>
            <w:iCs/>
            <w:color w:val="0000FF"/>
          </w:rPr>
          <w:t>Crimes Act 1900</w:t>
        </w:r>
      </w:hyperlink>
      <w:r w:rsidR="00565DCC" w:rsidRPr="00AE06C5">
        <w:t>, s 187 (1) applies</w:t>
      </w:r>
      <w:r w:rsidRPr="00AE06C5">
        <w:t xml:space="preserve"> </w:t>
      </w:r>
      <w:r w:rsidR="00565DCC" w:rsidRPr="00AE06C5">
        <w:t>the</w:t>
      </w:r>
      <w:r w:rsidR="00615BAC">
        <w:t xml:space="preserve"> </w:t>
      </w:r>
      <w:hyperlink r:id="rId35" w:tooltip="No 12, 1914 (Cwlth)" w:history="1">
        <w:r w:rsidR="00470C79" w:rsidRPr="00AE06C5">
          <w:rPr>
            <w:rStyle w:val="charcithyperlinkital0"/>
            <w:i/>
            <w:iCs/>
            <w:color w:val="0000FF"/>
          </w:rPr>
          <w:t>Crimes Act</w:t>
        </w:r>
        <w:r w:rsidR="005E2950">
          <w:rPr>
            <w:rStyle w:val="charcithyperlinkital0"/>
            <w:i/>
            <w:iCs/>
            <w:color w:val="0000FF"/>
          </w:rPr>
          <w:t xml:space="preserve"> </w:t>
        </w:r>
        <w:r w:rsidR="00470C79" w:rsidRPr="00AE06C5">
          <w:rPr>
            <w:rStyle w:val="charcithyperlinkital0"/>
            <w:i/>
            <w:iCs/>
            <w:color w:val="0000FF"/>
          </w:rPr>
          <w:t>1914</w:t>
        </w:r>
      </w:hyperlink>
      <w:r w:rsidR="005E2950">
        <w:t xml:space="preserve"> </w:t>
      </w:r>
      <w:r w:rsidR="00565DCC" w:rsidRPr="00AE06C5">
        <w:t>(Cwlth),</w:t>
      </w:r>
      <w:r w:rsidR="005E2950">
        <w:t xml:space="preserve"> </w:t>
      </w:r>
      <w:r w:rsidR="00565DCC" w:rsidRPr="00AE06C5">
        <w:t>pt 1C (Investigation of Commonwealth offences) and the schedule (Form of explanation under section 23V) to ACT offences not punishable by imprisonment, or punishable by imprisonment for 12</w:t>
      </w:r>
      <w:r w:rsidR="005E2950">
        <w:t xml:space="preserve"> </w:t>
      </w:r>
      <w:r w:rsidR="00565DCC" w:rsidRPr="00AE06C5">
        <w:t>months or less.</w:t>
      </w:r>
    </w:p>
    <w:p w14:paraId="32F049EE" w14:textId="5AE5EF8F" w:rsidR="00A62622" w:rsidRPr="00AE06C5" w:rsidRDefault="004D4BB0" w:rsidP="004D4BB0">
      <w:pPr>
        <w:pStyle w:val="IH5Sec"/>
      </w:pPr>
      <w:r w:rsidRPr="00AE06C5">
        <w:t>118Z</w:t>
      </w:r>
      <w:r w:rsidR="00E2182B">
        <w:t>S</w:t>
      </w:r>
      <w:r w:rsidRPr="00AE06C5">
        <w:tab/>
      </w:r>
      <w:r w:rsidR="002E1A26" w:rsidRPr="00AE06C5">
        <w:t>C</w:t>
      </w:r>
      <w:r w:rsidR="00A62622" w:rsidRPr="00AE06C5">
        <w:t>ompensation</w:t>
      </w:r>
      <w:r w:rsidR="008F5DC8" w:rsidRPr="00AE06C5">
        <w:t>—pt 6C</w:t>
      </w:r>
    </w:p>
    <w:p w14:paraId="07272B75" w14:textId="3F95C7C9" w:rsidR="00A62622" w:rsidRPr="00AE06C5" w:rsidRDefault="00CB4796" w:rsidP="00CB4796">
      <w:pPr>
        <w:pStyle w:val="Amainreturn"/>
      </w:pPr>
      <w:r w:rsidRPr="00AE06C5">
        <w:t>Compensation is not payable by the Territory in relation to</w:t>
      </w:r>
      <w:r w:rsidR="00A62622" w:rsidRPr="00AE06C5">
        <w:t xml:space="preserve"> any loss or damage suffered by a person as a result of anything done in the exercise of a function under this part</w:t>
      </w:r>
      <w:r w:rsidR="002858FB" w:rsidRPr="00AE06C5">
        <w:t>.</w:t>
      </w:r>
    </w:p>
    <w:p w14:paraId="542B5392" w14:textId="49D89831" w:rsidR="0019542F" w:rsidRPr="00AE06C5" w:rsidRDefault="0019542F" w:rsidP="0019542F">
      <w:pPr>
        <w:pStyle w:val="IH5Sec"/>
        <w:rPr>
          <w:lang w:eastAsia="en-AU"/>
        </w:rPr>
      </w:pPr>
      <w:r w:rsidRPr="00AE06C5">
        <w:lastRenderedPageBreak/>
        <w:t>118Z</w:t>
      </w:r>
      <w:r w:rsidR="00E2182B">
        <w:t>T</w:t>
      </w:r>
      <w:r w:rsidRPr="00AE06C5">
        <w:tab/>
        <w:t>Consideration of Ministerial and chief health officer directions by standing committee of Assembly</w:t>
      </w:r>
    </w:p>
    <w:p w14:paraId="1D31F80F" w14:textId="13EC12A4" w:rsidR="0019542F" w:rsidRPr="00AE06C5" w:rsidRDefault="0019542F" w:rsidP="003D5D88">
      <w:pPr>
        <w:pStyle w:val="IMain"/>
        <w:keepNext/>
      </w:pPr>
      <w:r w:rsidRPr="00AE06C5">
        <w:tab/>
        <w:t>(1)</w:t>
      </w:r>
      <w:r w:rsidRPr="00AE06C5">
        <w:tab/>
        <w:t>The relevant standing committee must report to the Legislative Assembly about human rights issues raised by Ministerial directions and chief health officer directions.</w:t>
      </w:r>
    </w:p>
    <w:p w14:paraId="21062022" w14:textId="46323699" w:rsidR="0019542F" w:rsidRPr="00AE06C5" w:rsidRDefault="0019542F" w:rsidP="0019542F">
      <w:pPr>
        <w:pStyle w:val="IMain"/>
      </w:pPr>
      <w:r w:rsidRPr="00AE06C5">
        <w:tab/>
        <w:t>(2)</w:t>
      </w:r>
      <w:r w:rsidRPr="00AE06C5">
        <w:tab/>
        <w:t>In this section:</w:t>
      </w:r>
    </w:p>
    <w:p w14:paraId="030B732D" w14:textId="77777777" w:rsidR="0019542F" w:rsidRPr="00AE06C5" w:rsidRDefault="0019542F" w:rsidP="0019542F">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94E2903" w14:textId="011BA234" w:rsidR="0019542F" w:rsidRPr="00AE06C5" w:rsidRDefault="0019542F" w:rsidP="0019542F">
      <w:pPr>
        <w:pStyle w:val="Idefpara"/>
      </w:pPr>
      <w:r w:rsidRPr="00AE06C5">
        <w:tab/>
        <w:t>(a)</w:t>
      </w:r>
      <w:r w:rsidRPr="00AE06C5">
        <w:tab/>
        <w:t>the standing committee of the Legislative Assembly nominated by the Speaker for this section; or</w:t>
      </w:r>
    </w:p>
    <w:p w14:paraId="701E3AA4" w14:textId="781D5CA9" w:rsidR="00BE57DB" w:rsidRDefault="0019542F" w:rsidP="0019542F">
      <w:pPr>
        <w:pStyle w:val="Idefpara"/>
      </w:pPr>
      <w:r w:rsidRPr="00AE06C5">
        <w:tab/>
        <w:t>(b)</w:t>
      </w:r>
      <w:r w:rsidRPr="00AE06C5">
        <w:tab/>
        <w:t>if no nomination under paragraph (a) is in effect—the standing committee of the Legislative Assembly responsible for the consideration of legal issues.</w:t>
      </w:r>
    </w:p>
    <w:p w14:paraId="6E85A213" w14:textId="17E38001" w:rsidR="001E0D98" w:rsidRPr="00A161CE" w:rsidRDefault="001E0D98" w:rsidP="001E0D98">
      <w:pPr>
        <w:pStyle w:val="IH5Sec"/>
      </w:pPr>
      <w:r w:rsidRPr="00A161CE">
        <w:t>118Z</w:t>
      </w:r>
      <w:r w:rsidR="00E2182B">
        <w:t>U</w:t>
      </w:r>
      <w:r w:rsidRPr="00A161CE">
        <w:tab/>
        <w:t>Oversight functions unaffected</w:t>
      </w:r>
    </w:p>
    <w:p w14:paraId="17A79A28" w14:textId="77777777" w:rsidR="001E0D98" w:rsidRPr="00A161CE" w:rsidRDefault="001E0D98" w:rsidP="001E0D98">
      <w:pPr>
        <w:pStyle w:val="IMain"/>
      </w:pPr>
      <w:r w:rsidRPr="00A161CE">
        <w:tab/>
        <w:t>(1)</w:t>
      </w:r>
      <w:r w:rsidRPr="00A161CE">
        <w:tab/>
        <w:t>Nothing in this part is intended to interfere with the exercise of a function by an entity that involves visiting a place of detention under another territory law.</w:t>
      </w:r>
    </w:p>
    <w:p w14:paraId="13D1AFB3" w14:textId="77777777" w:rsidR="001E0D98" w:rsidRPr="00A161CE" w:rsidRDefault="001E0D98" w:rsidP="001E0D98">
      <w:pPr>
        <w:pStyle w:val="aExamHdgss"/>
      </w:pPr>
      <w:r w:rsidRPr="00A161CE">
        <w:t>Examples—other territory laws</w:t>
      </w:r>
    </w:p>
    <w:p w14:paraId="6E4E1E39" w14:textId="4B2F63A9" w:rsidR="001E0D98" w:rsidRPr="00D51507" w:rsidRDefault="003230B0" w:rsidP="001E0D98">
      <w:pPr>
        <w:pStyle w:val="aExamBulletss"/>
        <w:numPr>
          <w:ilvl w:val="0"/>
          <w:numId w:val="11"/>
        </w:numPr>
        <w:tabs>
          <w:tab w:val="clear" w:pos="1100"/>
          <w:tab w:val="clear" w:pos="2381"/>
        </w:tabs>
        <w:rPr>
          <w:rStyle w:val="charItals"/>
        </w:rPr>
      </w:pPr>
      <w:hyperlink r:id="rId36" w:tooltip="A1996-23" w:history="1">
        <w:r w:rsidR="001E0D98" w:rsidRPr="00D51507">
          <w:rPr>
            <w:rStyle w:val="charCitHyperlinkItal"/>
          </w:rPr>
          <w:t>Auditor-General Act 1996</w:t>
        </w:r>
      </w:hyperlink>
    </w:p>
    <w:p w14:paraId="45EA5363" w14:textId="740F183E" w:rsidR="001E0D98" w:rsidRPr="00D51507" w:rsidRDefault="003230B0" w:rsidP="001E0D98">
      <w:pPr>
        <w:pStyle w:val="aExamBulletss"/>
        <w:numPr>
          <w:ilvl w:val="0"/>
          <w:numId w:val="11"/>
        </w:numPr>
        <w:tabs>
          <w:tab w:val="clear" w:pos="1100"/>
          <w:tab w:val="clear" w:pos="2381"/>
        </w:tabs>
        <w:rPr>
          <w:rStyle w:val="charItals"/>
        </w:rPr>
      </w:pPr>
      <w:hyperlink r:id="rId37" w:tooltip="A2008-19" w:history="1">
        <w:r w:rsidR="001E0D98" w:rsidRPr="00D51507">
          <w:rPr>
            <w:rStyle w:val="charCitHyperlinkItal"/>
          </w:rPr>
          <w:t>Children and Young People Act 2008</w:t>
        </w:r>
      </w:hyperlink>
    </w:p>
    <w:p w14:paraId="498DDF58" w14:textId="0221F82A" w:rsidR="001E0D98" w:rsidRPr="00D51507" w:rsidRDefault="003230B0" w:rsidP="001E0D98">
      <w:pPr>
        <w:pStyle w:val="aExamBulletss"/>
        <w:numPr>
          <w:ilvl w:val="0"/>
          <w:numId w:val="11"/>
        </w:numPr>
        <w:tabs>
          <w:tab w:val="clear" w:pos="1100"/>
          <w:tab w:val="clear" w:pos="2381"/>
        </w:tabs>
        <w:rPr>
          <w:rStyle w:val="charItals"/>
        </w:rPr>
      </w:pPr>
      <w:hyperlink r:id="rId38" w:tooltip="A2007-15" w:history="1">
        <w:r w:rsidR="001E0D98" w:rsidRPr="00D51507">
          <w:rPr>
            <w:rStyle w:val="charCitHyperlinkItal"/>
          </w:rPr>
          <w:t>Corrections Management Act 2007</w:t>
        </w:r>
      </w:hyperlink>
    </w:p>
    <w:p w14:paraId="62BE1FC3" w14:textId="6C3A1DA0" w:rsidR="001E0D98" w:rsidRPr="00D51507" w:rsidRDefault="003230B0" w:rsidP="001E0D98">
      <w:pPr>
        <w:pStyle w:val="aExamBulletss"/>
        <w:numPr>
          <w:ilvl w:val="0"/>
          <w:numId w:val="11"/>
        </w:numPr>
        <w:tabs>
          <w:tab w:val="clear" w:pos="1100"/>
          <w:tab w:val="clear" w:pos="2381"/>
        </w:tabs>
        <w:rPr>
          <w:rStyle w:val="charItals"/>
        </w:rPr>
      </w:pPr>
      <w:hyperlink r:id="rId39" w:tooltip="A2017-47" w:history="1">
        <w:r w:rsidR="001E0D98" w:rsidRPr="00D51507">
          <w:rPr>
            <w:rStyle w:val="charCitHyperlinkItal"/>
          </w:rPr>
          <w:t>Inspector of Correctional Services Act 2017</w:t>
        </w:r>
      </w:hyperlink>
    </w:p>
    <w:p w14:paraId="32D57227" w14:textId="0C8F7014" w:rsidR="001E0D98" w:rsidRPr="00D51507" w:rsidRDefault="003230B0" w:rsidP="001E0D98">
      <w:pPr>
        <w:pStyle w:val="aExamBulletss"/>
        <w:numPr>
          <w:ilvl w:val="0"/>
          <w:numId w:val="11"/>
        </w:numPr>
        <w:tabs>
          <w:tab w:val="clear" w:pos="1100"/>
          <w:tab w:val="clear" w:pos="2381"/>
        </w:tabs>
        <w:rPr>
          <w:rStyle w:val="charItals"/>
        </w:rPr>
      </w:pPr>
      <w:hyperlink r:id="rId40" w:tooltip="A2018-52" w:history="1">
        <w:r w:rsidR="001E0D98" w:rsidRPr="00D51507">
          <w:rPr>
            <w:rStyle w:val="charCitHyperlinkItal"/>
          </w:rPr>
          <w:t>Integrity Commission Act 2018</w:t>
        </w:r>
      </w:hyperlink>
    </w:p>
    <w:p w14:paraId="418914BD" w14:textId="75CB5780" w:rsidR="001E0D98" w:rsidRPr="00D51507" w:rsidRDefault="003230B0" w:rsidP="001E0D98">
      <w:pPr>
        <w:pStyle w:val="aExamBulletss"/>
        <w:numPr>
          <w:ilvl w:val="0"/>
          <w:numId w:val="11"/>
        </w:numPr>
        <w:tabs>
          <w:tab w:val="clear" w:pos="1100"/>
          <w:tab w:val="clear" w:pos="2381"/>
        </w:tabs>
        <w:rPr>
          <w:rStyle w:val="charItals"/>
        </w:rPr>
      </w:pPr>
      <w:hyperlink r:id="rId41" w:tooltip="A2015-38" w:history="1">
        <w:r w:rsidR="001E0D98" w:rsidRPr="00D51507">
          <w:rPr>
            <w:rStyle w:val="charCitHyperlinkItal"/>
          </w:rPr>
          <w:t>Mental Health Act 2015</w:t>
        </w:r>
      </w:hyperlink>
    </w:p>
    <w:p w14:paraId="42ED76F1" w14:textId="14E8B819" w:rsidR="001E0D98" w:rsidRPr="00D51507" w:rsidRDefault="003230B0" w:rsidP="001E0D98">
      <w:pPr>
        <w:pStyle w:val="aExamBulletss"/>
        <w:numPr>
          <w:ilvl w:val="0"/>
          <w:numId w:val="11"/>
        </w:numPr>
        <w:tabs>
          <w:tab w:val="clear" w:pos="1100"/>
          <w:tab w:val="clear" w:pos="2381"/>
        </w:tabs>
        <w:rPr>
          <w:rStyle w:val="charItals"/>
        </w:rPr>
      </w:pPr>
      <w:hyperlink r:id="rId42" w:tooltip="A2016-31" w:history="1">
        <w:r w:rsidR="001E0D98" w:rsidRPr="00D51507">
          <w:rPr>
            <w:rStyle w:val="charCitHyperlinkItal"/>
          </w:rPr>
          <w:t>Mental Health (Secure Facilities) Act 2016</w:t>
        </w:r>
      </w:hyperlink>
    </w:p>
    <w:p w14:paraId="2AF8E50D" w14:textId="3EEB4E74" w:rsidR="001E0D98" w:rsidRPr="00D51507" w:rsidRDefault="003230B0" w:rsidP="001E0D98">
      <w:pPr>
        <w:pStyle w:val="aExamBulletss"/>
        <w:keepNext/>
        <w:numPr>
          <w:ilvl w:val="0"/>
          <w:numId w:val="11"/>
        </w:numPr>
        <w:tabs>
          <w:tab w:val="clear" w:pos="1100"/>
          <w:tab w:val="clear" w:pos="2381"/>
        </w:tabs>
        <w:rPr>
          <w:rStyle w:val="charItals"/>
        </w:rPr>
      </w:pPr>
      <w:hyperlink r:id="rId43" w:tooltip="A2018-3" w:history="1">
        <w:r w:rsidR="001E0D98" w:rsidRPr="00D51507">
          <w:rPr>
            <w:rStyle w:val="charCitHyperlinkItal"/>
          </w:rPr>
          <w:t>Monitoring of Places of Detention (Optional Protocol to the Convention Against Torture) Act 2018</w:t>
        </w:r>
      </w:hyperlink>
    </w:p>
    <w:p w14:paraId="2977F3F9" w14:textId="642D9AE5" w:rsidR="001E0D98" w:rsidRPr="00D51507" w:rsidRDefault="003230B0" w:rsidP="001E0D98">
      <w:pPr>
        <w:pStyle w:val="aExamBulletss"/>
        <w:numPr>
          <w:ilvl w:val="0"/>
          <w:numId w:val="11"/>
        </w:numPr>
        <w:tabs>
          <w:tab w:val="clear" w:pos="1100"/>
          <w:tab w:val="clear" w:pos="2381"/>
        </w:tabs>
      </w:pPr>
      <w:hyperlink r:id="rId44" w:tooltip="A2012-33" w:history="1">
        <w:r w:rsidR="001E0D98" w:rsidRPr="00D51507">
          <w:rPr>
            <w:rStyle w:val="charCitHyperlinkItal"/>
          </w:rPr>
          <w:t>Official Visitor Act 2012</w:t>
        </w:r>
      </w:hyperlink>
    </w:p>
    <w:p w14:paraId="79D75F89" w14:textId="77777777" w:rsidR="001E0D98" w:rsidRPr="00A161CE" w:rsidRDefault="001E0D98" w:rsidP="001E0D98">
      <w:pPr>
        <w:pStyle w:val="IMain"/>
      </w:pPr>
      <w:r w:rsidRPr="00A161CE">
        <w:tab/>
        <w:t>(2)</w:t>
      </w:r>
      <w:r w:rsidRPr="00A161CE">
        <w:tab/>
        <w:t>However, a person visiting a place of detention must comply with any chief health officer direction or vaccination direction that applies to the place or the person.</w:t>
      </w:r>
    </w:p>
    <w:p w14:paraId="44DE541B" w14:textId="3F79E7F5" w:rsidR="00197BD4" w:rsidRPr="00AE06C5" w:rsidRDefault="004D4BB0" w:rsidP="004D4BB0">
      <w:pPr>
        <w:pStyle w:val="IH5Sec"/>
      </w:pPr>
      <w:r w:rsidRPr="00AE06C5">
        <w:lastRenderedPageBreak/>
        <w:t>118</w:t>
      </w:r>
      <w:r w:rsidR="00197BD4" w:rsidRPr="00AE06C5">
        <w:t>Z</w:t>
      </w:r>
      <w:r w:rsidR="002B576D">
        <w:t>V</w:t>
      </w:r>
      <w:r w:rsidR="00197BD4" w:rsidRPr="00AE06C5">
        <w:tab/>
        <w:t>Expiry—pt 6C</w:t>
      </w:r>
    </w:p>
    <w:p w14:paraId="5CE1D9AE" w14:textId="2C51B1D3" w:rsidR="00D02F2C" w:rsidRPr="00AE06C5" w:rsidRDefault="004D0125" w:rsidP="004D0125">
      <w:pPr>
        <w:pStyle w:val="IMain"/>
      </w:pPr>
      <w:r w:rsidRPr="00AE06C5">
        <w:tab/>
        <w:t>(1)</w:t>
      </w:r>
      <w:r w:rsidRPr="00AE06C5">
        <w:tab/>
      </w:r>
      <w:r w:rsidR="00197BD4" w:rsidRPr="00AE06C5">
        <w:t>Th</w:t>
      </w:r>
      <w:r w:rsidR="00AD72B0" w:rsidRPr="00AE06C5">
        <w:t xml:space="preserve">e following provisions </w:t>
      </w:r>
      <w:r w:rsidRPr="00AE06C5">
        <w:t>e</w:t>
      </w:r>
      <w:r w:rsidR="00197BD4" w:rsidRPr="00AE06C5">
        <w:t xml:space="preserve">xpire 18 months after the day </w:t>
      </w:r>
      <w:r w:rsidRPr="00AE06C5">
        <w:t>this part</w:t>
      </w:r>
      <w:r w:rsidR="00197BD4" w:rsidRPr="00AE06C5">
        <w:t xml:space="preserve"> commences</w:t>
      </w:r>
      <w:r w:rsidR="00AA4FF7" w:rsidRPr="00AE06C5">
        <w:t>:</w:t>
      </w:r>
    </w:p>
    <w:p w14:paraId="55B130CA" w14:textId="0A60BAC4" w:rsidR="00AA4FF7" w:rsidRPr="00AE06C5" w:rsidRDefault="00AA4FF7" w:rsidP="00AA4FF7">
      <w:pPr>
        <w:pStyle w:val="Ipara"/>
      </w:pPr>
      <w:r w:rsidRPr="00AE06C5">
        <w:tab/>
        <w:t>(a)</w:t>
      </w:r>
      <w:r w:rsidRPr="00AE06C5">
        <w:tab/>
        <w:t>section 17 (1) (ca);</w:t>
      </w:r>
    </w:p>
    <w:p w14:paraId="36E01761" w14:textId="198A9294" w:rsidR="00AA4FF7" w:rsidRPr="00AE06C5" w:rsidRDefault="00AA4FF7" w:rsidP="00AA4FF7">
      <w:pPr>
        <w:pStyle w:val="Ipara"/>
      </w:pPr>
      <w:r w:rsidRPr="00AE06C5">
        <w:tab/>
        <w:t>(b)</w:t>
      </w:r>
      <w:r w:rsidRPr="00AE06C5">
        <w:tab/>
        <w:t>this part;</w:t>
      </w:r>
    </w:p>
    <w:p w14:paraId="3BAC69B1" w14:textId="6A6448CA" w:rsidR="00AD72B0" w:rsidRPr="00AE06C5" w:rsidRDefault="00AA4FF7" w:rsidP="00AA4FF7">
      <w:pPr>
        <w:pStyle w:val="Ipara"/>
      </w:pPr>
      <w:r w:rsidRPr="00AE06C5">
        <w:tab/>
        <w:t>(c)</w:t>
      </w:r>
      <w:r w:rsidRPr="00AE06C5">
        <w:tab/>
        <w:t xml:space="preserve">the </w:t>
      </w:r>
      <w:r w:rsidR="00AD72B0" w:rsidRPr="00AE06C5">
        <w:t>relevant definitions.</w:t>
      </w:r>
    </w:p>
    <w:p w14:paraId="6E16F688" w14:textId="77777777" w:rsidR="00AD72B0" w:rsidRPr="00AE06C5" w:rsidRDefault="00AD72B0" w:rsidP="00AD72B0">
      <w:pPr>
        <w:pStyle w:val="IMain"/>
      </w:pPr>
      <w:r w:rsidRPr="00AE06C5">
        <w:tab/>
        <w:t>(2)</w:t>
      </w:r>
      <w:r w:rsidRPr="00AE06C5">
        <w:tab/>
        <w:t>In this section:</w:t>
      </w:r>
    </w:p>
    <w:p w14:paraId="4DEDB0AA" w14:textId="68E0CE64" w:rsidR="004D0125" w:rsidRPr="00AE06C5" w:rsidRDefault="00AD72B0" w:rsidP="00AE06C5">
      <w:pPr>
        <w:pStyle w:val="aDef"/>
      </w:pPr>
      <w:r w:rsidRPr="00AE06C5">
        <w:rPr>
          <w:rStyle w:val="charBoldItals"/>
        </w:rPr>
        <w:t>relevant definitions</w:t>
      </w:r>
      <w:r w:rsidRPr="00AE06C5">
        <w:rPr>
          <w:bCs/>
          <w:iCs/>
        </w:rPr>
        <w:t xml:space="preserve"> mean the</w:t>
      </w:r>
      <w:r w:rsidRPr="00AE06C5">
        <w:t xml:space="preserve"> </w:t>
      </w:r>
      <w:r w:rsidR="004D0125" w:rsidRPr="00AE06C5">
        <w:t xml:space="preserve">following definitions in the dictionary: </w:t>
      </w:r>
    </w:p>
    <w:p w14:paraId="6BF5E7C4" w14:textId="5A403B49" w:rsidR="00754DE8" w:rsidRPr="00AE06C5" w:rsidRDefault="00AD72B0" w:rsidP="00AD72B0">
      <w:pPr>
        <w:pStyle w:val="Idefpara"/>
      </w:pPr>
      <w:r w:rsidRPr="00AE06C5">
        <w:tab/>
        <w:t>(a)</w:t>
      </w:r>
      <w:r w:rsidRPr="00AE06C5">
        <w:tab/>
      </w:r>
      <w:r w:rsidR="00754DE8" w:rsidRPr="00AE06C5">
        <w:rPr>
          <w:rStyle w:val="charBoldItals"/>
        </w:rPr>
        <w:t>affected person</w:t>
      </w:r>
      <w:r w:rsidR="00E4039C" w:rsidRPr="00AE06C5">
        <w:t>;</w:t>
      </w:r>
    </w:p>
    <w:p w14:paraId="086CC0BD" w14:textId="780E702B" w:rsidR="00754DE8" w:rsidRPr="00AE06C5" w:rsidRDefault="00E4039C" w:rsidP="00AD72B0">
      <w:pPr>
        <w:pStyle w:val="Idefpara"/>
      </w:pPr>
      <w:r w:rsidRPr="00AE06C5">
        <w:tab/>
        <w:t>(</w:t>
      </w:r>
      <w:r w:rsidR="00AD72B0" w:rsidRPr="00AE06C5">
        <w:t>b</w:t>
      </w:r>
      <w:r w:rsidRPr="00AE06C5">
        <w:t>)</w:t>
      </w:r>
      <w:r w:rsidRPr="00AE06C5">
        <w:tab/>
      </w:r>
      <w:r w:rsidR="004D0125" w:rsidRPr="00AE06C5">
        <w:rPr>
          <w:rStyle w:val="charBoldItals"/>
        </w:rPr>
        <w:t>chief health officer direction</w:t>
      </w:r>
      <w:r w:rsidR="004D0125" w:rsidRPr="00AE06C5">
        <w:t>;</w:t>
      </w:r>
    </w:p>
    <w:p w14:paraId="329F4E17" w14:textId="4A6B5D7F" w:rsidR="004D0125" w:rsidRPr="00AE06C5" w:rsidRDefault="00E4039C" w:rsidP="00AD72B0">
      <w:pPr>
        <w:pStyle w:val="Idefpara"/>
      </w:pPr>
      <w:r w:rsidRPr="00AE06C5">
        <w:tab/>
        <w:t>(</w:t>
      </w:r>
      <w:r w:rsidR="00AD72B0" w:rsidRPr="00AE06C5">
        <w:t>c</w:t>
      </w:r>
      <w:r w:rsidRPr="00AE06C5">
        <w:t>)</w:t>
      </w:r>
      <w:r w:rsidRPr="00AE06C5">
        <w:tab/>
      </w:r>
      <w:r w:rsidR="00754DE8" w:rsidRPr="00AE06C5">
        <w:rPr>
          <w:rStyle w:val="charBoldItals"/>
        </w:rPr>
        <w:t>chief health officer exemption guideline</w:t>
      </w:r>
      <w:r w:rsidRPr="00AE06C5">
        <w:t>;</w:t>
      </w:r>
    </w:p>
    <w:p w14:paraId="56452182" w14:textId="02F6A1C1" w:rsidR="00754DE8" w:rsidRPr="00AE06C5" w:rsidRDefault="004D0125" w:rsidP="00AD72B0">
      <w:pPr>
        <w:pStyle w:val="Idefpara"/>
      </w:pPr>
      <w:r w:rsidRPr="00AE06C5">
        <w:tab/>
        <w:t>(</w:t>
      </w:r>
      <w:r w:rsidR="00AD72B0" w:rsidRPr="00AE06C5">
        <w:t>d</w:t>
      </w:r>
      <w:r w:rsidRPr="00AE06C5">
        <w:t>)</w:t>
      </w:r>
      <w:r w:rsidRPr="00AE06C5">
        <w:tab/>
      </w:r>
      <w:r w:rsidR="00754DE8" w:rsidRPr="00AE06C5">
        <w:rPr>
          <w:rStyle w:val="charBoldItals"/>
        </w:rPr>
        <w:t>externally reviewable decision</w:t>
      </w:r>
      <w:r w:rsidR="00E4039C" w:rsidRPr="00AE06C5">
        <w:t>;</w:t>
      </w:r>
    </w:p>
    <w:p w14:paraId="265DEFDE" w14:textId="303AC910" w:rsidR="00754DE8" w:rsidRPr="00AE06C5" w:rsidRDefault="00E4039C" w:rsidP="00AD72B0">
      <w:pPr>
        <w:pStyle w:val="Idefpara"/>
      </w:pPr>
      <w:r w:rsidRPr="00AE06C5">
        <w:tab/>
        <w:t>(</w:t>
      </w:r>
      <w:r w:rsidR="00AD72B0" w:rsidRPr="00AE06C5">
        <w:t>e</w:t>
      </w:r>
      <w:r w:rsidRPr="00AE06C5">
        <w:t>)</w:t>
      </w:r>
      <w:r w:rsidRPr="00AE06C5">
        <w:tab/>
      </w:r>
      <w:r w:rsidR="00754DE8" w:rsidRPr="00AE06C5">
        <w:rPr>
          <w:rStyle w:val="charBoldItals"/>
        </w:rPr>
        <w:t>internally reviewable decision</w:t>
      </w:r>
      <w:r w:rsidRPr="00AE06C5">
        <w:t>;</w:t>
      </w:r>
    </w:p>
    <w:p w14:paraId="1CCE46D0" w14:textId="1C72E185" w:rsidR="00E4039C" w:rsidRPr="00AE06C5" w:rsidRDefault="00AD72B0" w:rsidP="00AD72B0">
      <w:pPr>
        <w:pStyle w:val="Idefpara"/>
      </w:pPr>
      <w:r w:rsidRPr="00AE06C5">
        <w:tab/>
        <w:t>(f)</w:t>
      </w:r>
      <w:r w:rsidRPr="00AE06C5">
        <w:tab/>
      </w:r>
      <w:r w:rsidR="00E4039C" w:rsidRPr="00AE06C5">
        <w:rPr>
          <w:rStyle w:val="charBoldItals"/>
        </w:rPr>
        <w:t>Ministerial direction</w:t>
      </w:r>
      <w:r w:rsidR="00E4039C" w:rsidRPr="00AE06C5">
        <w:t>;</w:t>
      </w:r>
    </w:p>
    <w:p w14:paraId="34C3E774" w14:textId="0240C898" w:rsidR="00754DE8" w:rsidRPr="00AE06C5" w:rsidRDefault="00E4039C" w:rsidP="00AD72B0">
      <w:pPr>
        <w:pStyle w:val="Idefpara"/>
      </w:pPr>
      <w:r w:rsidRPr="00AE06C5">
        <w:tab/>
        <w:t>(</w:t>
      </w:r>
      <w:r w:rsidR="00AD72B0" w:rsidRPr="00AE06C5">
        <w:t>g</w:t>
      </w:r>
      <w:r w:rsidRPr="00AE06C5">
        <w:t>)</w:t>
      </w:r>
      <w:r w:rsidRPr="00AE06C5">
        <w:tab/>
      </w:r>
      <w:r w:rsidR="004D0125" w:rsidRPr="00AE06C5">
        <w:rPr>
          <w:rStyle w:val="charBoldItals"/>
        </w:rPr>
        <w:t xml:space="preserve">Ministerial </w:t>
      </w:r>
      <w:r w:rsidR="00754DE8" w:rsidRPr="00AE06C5">
        <w:rPr>
          <w:rStyle w:val="charBoldItals"/>
        </w:rPr>
        <w:t>exemption guid</w:t>
      </w:r>
      <w:r w:rsidRPr="00AE06C5">
        <w:rPr>
          <w:rStyle w:val="charBoldItals"/>
        </w:rPr>
        <w:t>e</w:t>
      </w:r>
      <w:r w:rsidR="00754DE8" w:rsidRPr="00AE06C5">
        <w:rPr>
          <w:rStyle w:val="charBoldItals"/>
        </w:rPr>
        <w:t>line</w:t>
      </w:r>
      <w:r w:rsidR="004D0125" w:rsidRPr="00AE06C5">
        <w:t>;</w:t>
      </w:r>
    </w:p>
    <w:p w14:paraId="64717DB2" w14:textId="4708F855" w:rsidR="004D0125" w:rsidRPr="00AE06C5" w:rsidRDefault="00E4039C" w:rsidP="00AD72B0">
      <w:pPr>
        <w:pStyle w:val="Idefpara"/>
      </w:pPr>
      <w:r w:rsidRPr="00AE06C5">
        <w:tab/>
        <w:t>(</w:t>
      </w:r>
      <w:r w:rsidR="00AD72B0" w:rsidRPr="00AE06C5">
        <w:t>h</w:t>
      </w:r>
      <w:r w:rsidRPr="00AE06C5">
        <w:t>)</w:t>
      </w:r>
      <w:r w:rsidRPr="00AE06C5">
        <w:tab/>
      </w:r>
      <w:r w:rsidR="00754DE8" w:rsidRPr="00AE06C5">
        <w:rPr>
          <w:rStyle w:val="charBoldItals"/>
        </w:rPr>
        <w:t>relevant decision-maker</w:t>
      </w:r>
      <w:r w:rsidRPr="00AE06C5">
        <w:t>;</w:t>
      </w:r>
    </w:p>
    <w:p w14:paraId="003CAA34" w14:textId="4AD14541" w:rsidR="00ED418F" w:rsidRDefault="00ED418F" w:rsidP="00AD72B0">
      <w:pPr>
        <w:pStyle w:val="Idefpara"/>
      </w:pPr>
      <w:r w:rsidRPr="00AE06C5">
        <w:tab/>
        <w:t>(</w:t>
      </w:r>
      <w:r w:rsidR="00AD72B0" w:rsidRPr="00AE06C5">
        <w:t>i</w:t>
      </w:r>
      <w:r w:rsidRPr="00AE06C5">
        <w:t>)</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32E78DC7" w14:textId="3F9715F1" w:rsidR="00C55C54" w:rsidRPr="00A161CE" w:rsidRDefault="00C55C54" w:rsidP="00C55C54">
      <w:pPr>
        <w:pStyle w:val="Ipara"/>
      </w:pPr>
      <w:r w:rsidRPr="00A161CE">
        <w:tab/>
        <w:t>(</w:t>
      </w:r>
      <w:r>
        <w:t>j</w:t>
      </w:r>
      <w:r w:rsidRPr="00A161CE">
        <w:t>)</w:t>
      </w:r>
      <w:r w:rsidRPr="00A161CE">
        <w:tab/>
      </w:r>
      <w:r w:rsidRPr="00D51507">
        <w:rPr>
          <w:rStyle w:val="charBoldItals"/>
        </w:rPr>
        <w:t>standing exemption</w:t>
      </w:r>
      <w:r w:rsidRPr="00A161CE">
        <w:t>;</w:t>
      </w:r>
    </w:p>
    <w:p w14:paraId="6EF0ECF5" w14:textId="4B53A642" w:rsidR="003C5700" w:rsidRPr="00AE06C5" w:rsidRDefault="004D0125" w:rsidP="00AD72B0">
      <w:pPr>
        <w:pStyle w:val="Idefpara"/>
      </w:pPr>
      <w:r w:rsidRPr="00AE06C5">
        <w:tab/>
        <w:t>(</w:t>
      </w:r>
      <w:r w:rsidR="00C55C54">
        <w:t>k</w:t>
      </w:r>
      <w:r w:rsidRPr="00AE06C5">
        <w:t>)</w:t>
      </w:r>
      <w:r w:rsidRPr="00AE06C5">
        <w:tab/>
      </w:r>
      <w:r w:rsidRPr="00AE06C5">
        <w:rPr>
          <w:rStyle w:val="charBoldItals"/>
        </w:rPr>
        <w:t>vaccination direction</w:t>
      </w:r>
      <w:r w:rsidRPr="00AE06C5">
        <w:t>.</w:t>
      </w:r>
    </w:p>
    <w:p w14:paraId="3AC180B9" w14:textId="3B4C84EB" w:rsidR="00F36329" w:rsidRPr="00AE06C5" w:rsidRDefault="00AE06C5" w:rsidP="00AE06C5">
      <w:pPr>
        <w:pStyle w:val="AH5Sec"/>
        <w:shd w:val="pct25" w:color="auto" w:fill="auto"/>
      </w:pPr>
      <w:bookmarkStart w:id="7" w:name="_Toc105589735"/>
      <w:r w:rsidRPr="00AE06C5">
        <w:rPr>
          <w:rStyle w:val="CharSectNo"/>
        </w:rPr>
        <w:lastRenderedPageBreak/>
        <w:t>6</w:t>
      </w:r>
      <w:r w:rsidRPr="00AE06C5">
        <w:tab/>
      </w:r>
      <w:r w:rsidR="005560F5" w:rsidRPr="00AE06C5">
        <w:rPr>
          <w:iCs/>
        </w:rPr>
        <w:t>Emergency declarations</w:t>
      </w:r>
      <w:r w:rsidR="005560F5" w:rsidRPr="00AE06C5">
        <w:rPr>
          <w:iCs/>
        </w:rPr>
        <w:br/>
      </w:r>
      <w:r w:rsidR="00754DE8" w:rsidRPr="00AE06C5">
        <w:rPr>
          <w:iCs/>
        </w:rPr>
        <w:t>Sect</w:t>
      </w:r>
      <w:r w:rsidR="00F36329" w:rsidRPr="00AE06C5">
        <w:t>ion 1</w:t>
      </w:r>
      <w:r w:rsidR="003156E0" w:rsidRPr="00AE06C5">
        <w:t>19</w:t>
      </w:r>
      <w:bookmarkEnd w:id="7"/>
    </w:p>
    <w:p w14:paraId="2B7C9B91" w14:textId="5BD12B78" w:rsidR="00F36329" w:rsidRPr="00AE06C5" w:rsidRDefault="00F36329" w:rsidP="00F36329">
      <w:pPr>
        <w:pStyle w:val="direction"/>
      </w:pPr>
      <w:r w:rsidRPr="00AE06C5">
        <w:t>omit</w:t>
      </w:r>
    </w:p>
    <w:p w14:paraId="027D6F44" w14:textId="3DE111E3" w:rsidR="00F36329" w:rsidRPr="00AE06C5" w:rsidRDefault="00F36329" w:rsidP="006C1C6E">
      <w:pPr>
        <w:pStyle w:val="Amainreturn"/>
        <w:keepNext/>
      </w:pPr>
      <w:r w:rsidRPr="00AE06C5">
        <w:t>COVID-19 declaration</w:t>
      </w:r>
    </w:p>
    <w:p w14:paraId="7E780F92" w14:textId="454D96F5" w:rsidR="00F36329" w:rsidRPr="00AE06C5" w:rsidRDefault="00F36329" w:rsidP="00F36329">
      <w:pPr>
        <w:pStyle w:val="direction"/>
      </w:pPr>
      <w:r w:rsidRPr="00AE06C5">
        <w:t>substitute</w:t>
      </w:r>
    </w:p>
    <w:p w14:paraId="4CA51F8D" w14:textId="64394F91" w:rsidR="00F36329" w:rsidRPr="00AE06C5" w:rsidRDefault="00F36329" w:rsidP="00F36329">
      <w:pPr>
        <w:pStyle w:val="Amainreturn"/>
      </w:pPr>
      <w:r w:rsidRPr="00AE06C5">
        <w:t>COVID-19 emergency declaration</w:t>
      </w:r>
    </w:p>
    <w:p w14:paraId="0C16C314" w14:textId="3E5E1B5D" w:rsidR="00E422FD" w:rsidRPr="00AE06C5" w:rsidRDefault="00AE06C5" w:rsidP="00AE06C5">
      <w:pPr>
        <w:pStyle w:val="AH5Sec"/>
        <w:shd w:val="pct25" w:color="auto" w:fill="auto"/>
      </w:pPr>
      <w:bookmarkStart w:id="8" w:name="_Toc105589736"/>
      <w:r w:rsidRPr="00AE06C5">
        <w:rPr>
          <w:rStyle w:val="CharSectNo"/>
        </w:rPr>
        <w:t>7</w:t>
      </w:r>
      <w:r w:rsidRPr="00AE06C5">
        <w:tab/>
      </w:r>
      <w:r w:rsidR="00E422FD" w:rsidRPr="00AE06C5">
        <w:t>Section 119 (7)</w:t>
      </w:r>
      <w:bookmarkEnd w:id="8"/>
    </w:p>
    <w:p w14:paraId="2693BB2E" w14:textId="76CB6AE3" w:rsidR="00D6445B" w:rsidRPr="00AE06C5" w:rsidRDefault="00E422FD" w:rsidP="00D6445B">
      <w:pPr>
        <w:pStyle w:val="direction"/>
      </w:pPr>
      <w:r w:rsidRPr="00AE06C5">
        <w:t>omit</w:t>
      </w:r>
    </w:p>
    <w:p w14:paraId="00980C5F" w14:textId="53DF737B" w:rsidR="00E422FD" w:rsidRPr="00AE06C5" w:rsidRDefault="00AE06C5" w:rsidP="00AE06C5">
      <w:pPr>
        <w:pStyle w:val="AH5Sec"/>
        <w:shd w:val="pct25" w:color="auto" w:fill="auto"/>
        <w:rPr>
          <w:rStyle w:val="charItals"/>
        </w:rPr>
      </w:pPr>
      <w:bookmarkStart w:id="9" w:name="_Toc105589737"/>
      <w:r w:rsidRPr="00AE06C5">
        <w:rPr>
          <w:rStyle w:val="CharSectNo"/>
        </w:rPr>
        <w:t>8</w:t>
      </w:r>
      <w:r w:rsidRPr="00AE06C5">
        <w:rPr>
          <w:rStyle w:val="charItals"/>
          <w:i w:val="0"/>
        </w:rPr>
        <w:tab/>
      </w:r>
      <w:r w:rsidR="00134731" w:rsidRPr="00AE06C5">
        <w:t>Emergency actions and directions</w:t>
      </w:r>
      <w:r w:rsidR="00134731" w:rsidRPr="00AE06C5">
        <w:br/>
      </w:r>
      <w:r w:rsidR="005F4B6C" w:rsidRPr="00AE06C5">
        <w:t>Section</w:t>
      </w:r>
      <w:r w:rsidR="00C8502C" w:rsidRPr="00AE06C5">
        <w:t xml:space="preserve"> </w:t>
      </w:r>
      <w:r w:rsidR="005F4B6C" w:rsidRPr="00AE06C5">
        <w:t>120</w:t>
      </w:r>
      <w:r w:rsidR="00E422FD" w:rsidRPr="00AE06C5">
        <w:t xml:space="preserve"> (9), definition of </w:t>
      </w:r>
      <w:r w:rsidR="00DF7E01" w:rsidRPr="00AE06C5">
        <w:rPr>
          <w:rStyle w:val="charItals"/>
        </w:rPr>
        <w:t>COVID-19 declaration</w:t>
      </w:r>
      <w:bookmarkEnd w:id="9"/>
    </w:p>
    <w:p w14:paraId="1905BB16" w14:textId="74D06CF7" w:rsidR="00E422FD" w:rsidRPr="00AE06C5" w:rsidRDefault="00DF7E01" w:rsidP="00E422FD">
      <w:pPr>
        <w:pStyle w:val="direction"/>
      </w:pPr>
      <w:r w:rsidRPr="00AE06C5">
        <w:t>omit</w:t>
      </w:r>
    </w:p>
    <w:p w14:paraId="7AF12C26" w14:textId="6EE7F644" w:rsidR="00D6445B" w:rsidRPr="00AE06C5" w:rsidRDefault="00AE06C5" w:rsidP="00AE06C5">
      <w:pPr>
        <w:pStyle w:val="AH5Sec"/>
        <w:shd w:val="pct25" w:color="auto" w:fill="auto"/>
        <w:rPr>
          <w:b w:val="0"/>
          <w:bCs/>
        </w:rPr>
      </w:pPr>
      <w:bookmarkStart w:id="10" w:name="_Toc105589738"/>
      <w:r w:rsidRPr="00AE06C5">
        <w:rPr>
          <w:rStyle w:val="CharSectNo"/>
        </w:rPr>
        <w:t>9</w:t>
      </w:r>
      <w:r w:rsidRPr="00AE06C5">
        <w:rPr>
          <w:bCs/>
        </w:rPr>
        <w:tab/>
      </w:r>
      <w:r w:rsidR="00D6445B" w:rsidRPr="00AE06C5">
        <w:t>Section 12</w:t>
      </w:r>
      <w:r w:rsidR="00B9505C" w:rsidRPr="00AE06C5">
        <w:t>0</w:t>
      </w:r>
      <w:r w:rsidR="00D6445B" w:rsidRPr="00AE06C5">
        <w:t xml:space="preserve"> (9), definition of </w:t>
      </w:r>
      <w:r w:rsidR="00D6445B" w:rsidRPr="00AE06C5">
        <w:rPr>
          <w:rStyle w:val="charItals"/>
        </w:rPr>
        <w:t>COVID-19 direction</w:t>
      </w:r>
      <w:bookmarkEnd w:id="10"/>
    </w:p>
    <w:p w14:paraId="601962BE" w14:textId="6F61B561" w:rsidR="00D6445B" w:rsidRPr="00AE06C5" w:rsidRDefault="00D6445B" w:rsidP="00D6445B">
      <w:pPr>
        <w:pStyle w:val="direction"/>
      </w:pPr>
      <w:r w:rsidRPr="00AE06C5">
        <w:t>omit</w:t>
      </w:r>
    </w:p>
    <w:p w14:paraId="12783D42" w14:textId="5D15AE08" w:rsidR="00D6445B" w:rsidRPr="00AE06C5" w:rsidRDefault="00D6445B" w:rsidP="00D6445B">
      <w:pPr>
        <w:pStyle w:val="Amainreturn"/>
      </w:pPr>
      <w:r w:rsidRPr="00AE06C5">
        <w:t>COVID-19 declaration</w:t>
      </w:r>
    </w:p>
    <w:p w14:paraId="23C25268" w14:textId="639F6AFC" w:rsidR="00D6445B" w:rsidRPr="00AE06C5" w:rsidRDefault="00D6445B" w:rsidP="00D6445B">
      <w:pPr>
        <w:pStyle w:val="direction"/>
      </w:pPr>
      <w:r w:rsidRPr="00AE06C5">
        <w:t>substitute</w:t>
      </w:r>
    </w:p>
    <w:p w14:paraId="75D83BDB" w14:textId="05B2657E" w:rsidR="00D6445B" w:rsidRPr="00AE06C5" w:rsidRDefault="00D6445B" w:rsidP="00D6445B">
      <w:pPr>
        <w:pStyle w:val="Amainreturn"/>
      </w:pPr>
      <w:r w:rsidRPr="00AE06C5">
        <w:t>COVID-19 emergency declaration</w:t>
      </w:r>
    </w:p>
    <w:p w14:paraId="2F1ECD9D" w14:textId="41D04B5D" w:rsidR="00D6445B" w:rsidRPr="00AE06C5" w:rsidRDefault="00AE06C5" w:rsidP="00AE06C5">
      <w:pPr>
        <w:pStyle w:val="AH5Sec"/>
        <w:shd w:val="pct25" w:color="auto" w:fill="auto"/>
      </w:pPr>
      <w:bookmarkStart w:id="11" w:name="_Toc105589739"/>
      <w:r w:rsidRPr="00AE06C5">
        <w:rPr>
          <w:rStyle w:val="CharSectNo"/>
        </w:rPr>
        <w:t>10</w:t>
      </w:r>
      <w:r w:rsidRPr="00AE06C5">
        <w:tab/>
      </w:r>
      <w:r w:rsidR="00134731" w:rsidRPr="00AE06C5">
        <w:t>COVID-19 directions—expiry</w:t>
      </w:r>
      <w:r w:rsidR="00134731" w:rsidRPr="00AE06C5">
        <w:br/>
      </w:r>
      <w:r w:rsidR="00D6445B" w:rsidRPr="00AE06C5">
        <w:t>Section 120D</w:t>
      </w:r>
      <w:r w:rsidR="00A952FB" w:rsidRPr="00AE06C5">
        <w:t xml:space="preserve"> (1)</w:t>
      </w:r>
      <w:bookmarkEnd w:id="11"/>
    </w:p>
    <w:p w14:paraId="6615F32E" w14:textId="77777777" w:rsidR="00A952FB" w:rsidRPr="00AE06C5" w:rsidRDefault="00A952FB" w:rsidP="00A952FB">
      <w:pPr>
        <w:pStyle w:val="direction"/>
      </w:pPr>
      <w:r w:rsidRPr="00AE06C5">
        <w:t>omit</w:t>
      </w:r>
    </w:p>
    <w:p w14:paraId="731F0E17" w14:textId="77777777" w:rsidR="00A952FB" w:rsidRPr="00AE06C5" w:rsidRDefault="00A952FB" w:rsidP="00A952FB">
      <w:pPr>
        <w:pStyle w:val="Amainreturn"/>
      </w:pPr>
      <w:r w:rsidRPr="00AE06C5">
        <w:t>COVID-19 declaration</w:t>
      </w:r>
    </w:p>
    <w:p w14:paraId="096C7528" w14:textId="77777777" w:rsidR="00A952FB" w:rsidRPr="00AE06C5" w:rsidRDefault="00A952FB" w:rsidP="00A952FB">
      <w:pPr>
        <w:pStyle w:val="direction"/>
      </w:pPr>
      <w:r w:rsidRPr="00AE06C5">
        <w:t>substitute</w:t>
      </w:r>
    </w:p>
    <w:p w14:paraId="59C628EB" w14:textId="79513677" w:rsidR="00A952FB" w:rsidRPr="00AE06C5" w:rsidRDefault="00A952FB" w:rsidP="006D5F18">
      <w:pPr>
        <w:pStyle w:val="Amainreturn"/>
      </w:pPr>
      <w:r w:rsidRPr="00AE06C5">
        <w:t>COVID-19 emergency declaration</w:t>
      </w:r>
    </w:p>
    <w:p w14:paraId="3BA379E1" w14:textId="5C8A5449" w:rsidR="00A952FB" w:rsidRPr="00AE06C5" w:rsidRDefault="00AE06C5" w:rsidP="00AE06C5">
      <w:pPr>
        <w:pStyle w:val="AH5Sec"/>
        <w:shd w:val="pct25" w:color="auto" w:fill="auto"/>
        <w:rPr>
          <w:rStyle w:val="charItals"/>
        </w:rPr>
      </w:pPr>
      <w:bookmarkStart w:id="12" w:name="_Toc105589740"/>
      <w:r w:rsidRPr="00AE06C5">
        <w:rPr>
          <w:rStyle w:val="CharSectNo"/>
        </w:rPr>
        <w:lastRenderedPageBreak/>
        <w:t>11</w:t>
      </w:r>
      <w:r w:rsidRPr="00AE06C5">
        <w:rPr>
          <w:rStyle w:val="charItals"/>
          <w:i w:val="0"/>
        </w:rPr>
        <w:tab/>
      </w:r>
      <w:r w:rsidR="00A952FB" w:rsidRPr="00AE06C5">
        <w:t xml:space="preserve">Section 120D (2), definition of </w:t>
      </w:r>
      <w:r w:rsidR="00A952FB" w:rsidRPr="00AE06C5">
        <w:rPr>
          <w:rStyle w:val="charItals"/>
        </w:rPr>
        <w:t>COVID-19 declaration</w:t>
      </w:r>
      <w:bookmarkEnd w:id="12"/>
    </w:p>
    <w:p w14:paraId="48676247" w14:textId="66D60180" w:rsidR="00D6445B" w:rsidRPr="00AE06C5" w:rsidRDefault="00A952FB" w:rsidP="00D6445B">
      <w:pPr>
        <w:pStyle w:val="direction"/>
      </w:pPr>
      <w:r w:rsidRPr="00AE06C5">
        <w:t>omit</w:t>
      </w:r>
    </w:p>
    <w:p w14:paraId="05AE5BC0" w14:textId="6B209894" w:rsidR="003156E0" w:rsidRPr="00AE06C5" w:rsidRDefault="00AE06C5" w:rsidP="00AE06C5">
      <w:pPr>
        <w:pStyle w:val="AH5Sec"/>
        <w:shd w:val="pct25" w:color="auto" w:fill="auto"/>
      </w:pPr>
      <w:bookmarkStart w:id="13" w:name="_Toc105589741"/>
      <w:r w:rsidRPr="00AE06C5">
        <w:rPr>
          <w:rStyle w:val="CharSectNo"/>
        </w:rPr>
        <w:t>12</w:t>
      </w:r>
      <w:r w:rsidRPr="00AE06C5">
        <w:tab/>
      </w:r>
      <w:r w:rsidR="00134731" w:rsidRPr="00AE06C5">
        <w:t>Compensation</w:t>
      </w:r>
      <w:r w:rsidR="00134731" w:rsidRPr="00AE06C5">
        <w:br/>
      </w:r>
      <w:r w:rsidR="003156E0" w:rsidRPr="00AE06C5">
        <w:t>Section 122</w:t>
      </w:r>
      <w:r w:rsidR="00A952FB" w:rsidRPr="00AE06C5">
        <w:t xml:space="preserve"> (3) (c)</w:t>
      </w:r>
      <w:bookmarkEnd w:id="13"/>
    </w:p>
    <w:p w14:paraId="741E8703" w14:textId="77777777" w:rsidR="003156E0" w:rsidRPr="00AE06C5" w:rsidRDefault="003156E0" w:rsidP="003156E0">
      <w:pPr>
        <w:pStyle w:val="direction"/>
      </w:pPr>
      <w:r w:rsidRPr="00AE06C5">
        <w:t>omit</w:t>
      </w:r>
    </w:p>
    <w:p w14:paraId="522E72D4" w14:textId="77777777" w:rsidR="003156E0" w:rsidRPr="00AE06C5" w:rsidRDefault="003156E0" w:rsidP="003156E0">
      <w:pPr>
        <w:pStyle w:val="Amainreturn"/>
      </w:pPr>
      <w:r w:rsidRPr="00AE06C5">
        <w:t>COVID-19 declaration</w:t>
      </w:r>
    </w:p>
    <w:p w14:paraId="5AF808DA" w14:textId="77777777" w:rsidR="003156E0" w:rsidRPr="00AE06C5" w:rsidRDefault="003156E0" w:rsidP="003156E0">
      <w:pPr>
        <w:pStyle w:val="direction"/>
      </w:pPr>
      <w:r w:rsidRPr="00AE06C5">
        <w:t>substitute</w:t>
      </w:r>
    </w:p>
    <w:p w14:paraId="2278D2B1" w14:textId="78788B3A" w:rsidR="003156E0" w:rsidRPr="00AE06C5" w:rsidRDefault="003156E0" w:rsidP="006D5F18">
      <w:pPr>
        <w:pStyle w:val="Amainreturn"/>
      </w:pPr>
      <w:r w:rsidRPr="00AE06C5">
        <w:t>COVID-19 emergency declaration</w:t>
      </w:r>
    </w:p>
    <w:p w14:paraId="4E6EC01C" w14:textId="7BBF0B47" w:rsidR="00A952FB" w:rsidRPr="00AE06C5" w:rsidRDefault="00AE06C5" w:rsidP="00AE06C5">
      <w:pPr>
        <w:pStyle w:val="AH5Sec"/>
        <w:shd w:val="pct25" w:color="auto" w:fill="auto"/>
        <w:rPr>
          <w:rStyle w:val="charItals"/>
        </w:rPr>
      </w:pPr>
      <w:bookmarkStart w:id="14" w:name="_Toc105589742"/>
      <w:r w:rsidRPr="00AE06C5">
        <w:rPr>
          <w:rStyle w:val="CharSectNo"/>
        </w:rPr>
        <w:t>13</w:t>
      </w:r>
      <w:r w:rsidRPr="00AE06C5">
        <w:rPr>
          <w:rStyle w:val="charItals"/>
          <w:i w:val="0"/>
        </w:rPr>
        <w:tab/>
      </w:r>
      <w:r w:rsidR="00A952FB" w:rsidRPr="00AE06C5">
        <w:t xml:space="preserve">Section 122 (4), definition of </w:t>
      </w:r>
      <w:r w:rsidR="00A952FB" w:rsidRPr="00AE06C5">
        <w:rPr>
          <w:rStyle w:val="charItals"/>
        </w:rPr>
        <w:t>COVID-19 declaration</w:t>
      </w:r>
      <w:bookmarkEnd w:id="14"/>
    </w:p>
    <w:p w14:paraId="754DEEB7" w14:textId="49CBC696" w:rsidR="00A952FB" w:rsidRPr="00AE06C5" w:rsidRDefault="00A952FB" w:rsidP="00B67AB5">
      <w:pPr>
        <w:pStyle w:val="direction"/>
        <w:keepNext w:val="0"/>
      </w:pPr>
      <w:r w:rsidRPr="00AE06C5">
        <w:t>omit</w:t>
      </w:r>
    </w:p>
    <w:p w14:paraId="7F0A5985" w14:textId="579EA223" w:rsidR="00D02F2C" w:rsidRPr="00AE06C5" w:rsidRDefault="00AE06C5" w:rsidP="00AE06C5">
      <w:pPr>
        <w:pStyle w:val="AH5Sec"/>
        <w:shd w:val="pct25" w:color="auto" w:fill="auto"/>
      </w:pPr>
      <w:bookmarkStart w:id="15" w:name="_Toc105589743"/>
      <w:r w:rsidRPr="00AE06C5">
        <w:rPr>
          <w:rStyle w:val="CharSectNo"/>
        </w:rPr>
        <w:t>14</w:t>
      </w:r>
      <w:r w:rsidRPr="00AE06C5">
        <w:tab/>
      </w:r>
      <w:r w:rsidR="00D02F2C" w:rsidRPr="00AE06C5">
        <w:t>New part 7A</w:t>
      </w:r>
      <w:bookmarkEnd w:id="15"/>
    </w:p>
    <w:p w14:paraId="3AE416C7" w14:textId="0DE836B1" w:rsidR="00462535" w:rsidRPr="00AE06C5" w:rsidRDefault="00D02F2C" w:rsidP="00B67AB5">
      <w:pPr>
        <w:pStyle w:val="direction"/>
      </w:pPr>
      <w:r w:rsidRPr="00AE06C5">
        <w:t>insert</w:t>
      </w:r>
    </w:p>
    <w:p w14:paraId="0291DAC9" w14:textId="7649727B" w:rsidR="002E7CF6" w:rsidRPr="00AE06C5" w:rsidRDefault="001576EA" w:rsidP="001576EA">
      <w:pPr>
        <w:pStyle w:val="IH2Part"/>
      </w:pPr>
      <w:r w:rsidRPr="00AE06C5">
        <w:t>Part 7A</w:t>
      </w:r>
      <w:r w:rsidRPr="00AE06C5">
        <w:tab/>
      </w:r>
      <w:r w:rsidR="002E7CF6" w:rsidRPr="00AE06C5">
        <w:t>Check-in information</w:t>
      </w:r>
      <w:r w:rsidR="00564FC2" w:rsidRPr="00AE06C5">
        <w:t>—COVID-19</w:t>
      </w:r>
    </w:p>
    <w:p w14:paraId="3082FCC7" w14:textId="7C530269" w:rsidR="002E7CF6" w:rsidRPr="00AE06C5" w:rsidRDefault="00564FC2" w:rsidP="006D5F18">
      <w:pPr>
        <w:pStyle w:val="IH5Sec"/>
      </w:pPr>
      <w:r w:rsidRPr="00AE06C5">
        <w:t>123A</w:t>
      </w:r>
      <w:r w:rsidRPr="00AE06C5">
        <w:tab/>
      </w:r>
      <w:r w:rsidR="002E7CF6" w:rsidRPr="00AE06C5">
        <w:t xml:space="preserve">Definitions—pt </w:t>
      </w:r>
      <w:r w:rsidRPr="00AE06C5">
        <w:t>7A</w:t>
      </w:r>
    </w:p>
    <w:p w14:paraId="2C283B22" w14:textId="77777777" w:rsidR="002E7CF6" w:rsidRPr="00AE06C5" w:rsidRDefault="002E7CF6" w:rsidP="00B67AB5">
      <w:pPr>
        <w:pStyle w:val="Amainreturn"/>
        <w:keepNext/>
      </w:pPr>
      <w:r w:rsidRPr="00AE06C5">
        <w:t>In this part:</w:t>
      </w:r>
    </w:p>
    <w:p w14:paraId="1E7153DB" w14:textId="77777777" w:rsidR="002E7CF6" w:rsidRPr="00AE06C5" w:rsidRDefault="002E7CF6" w:rsidP="00B67AB5">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7CAABD7D" w14:textId="0BA3ADA5" w:rsidR="002E7CF6" w:rsidRPr="00AE06C5" w:rsidRDefault="00056563" w:rsidP="00056563">
      <w:pPr>
        <w:pStyle w:val="Idefpara"/>
        <w:rPr>
          <w:lang w:eastAsia="en-AU"/>
        </w:rPr>
      </w:pPr>
      <w:r w:rsidRPr="00AE06C5">
        <w:rPr>
          <w:bCs/>
          <w:iCs/>
          <w:lang w:eastAsia="en-AU"/>
        </w:rPr>
        <w:tab/>
        <w:t>(a)</w:t>
      </w:r>
      <w:r w:rsidRPr="00AE06C5">
        <w:rPr>
          <w:bCs/>
          <w:iCs/>
          <w:lang w:eastAsia="en-AU"/>
        </w:rPr>
        <w:tab/>
      </w:r>
      <w:r w:rsidR="002E7CF6" w:rsidRPr="00AE06C5">
        <w:rPr>
          <w:lang w:eastAsia="en-AU"/>
        </w:rPr>
        <w:t>a person who may or must collect check</w:t>
      </w:r>
      <w:r w:rsidR="002E7CF6" w:rsidRPr="00AE06C5">
        <w:rPr>
          <w:lang w:eastAsia="en-AU"/>
        </w:rPr>
        <w:noBreakHyphen/>
        <w:t xml:space="preserve">in information under a </w:t>
      </w:r>
      <w:r w:rsidR="00564FC2" w:rsidRPr="00AE06C5">
        <w:rPr>
          <w:lang w:eastAsia="en-AU"/>
        </w:rPr>
        <w:t xml:space="preserve">COVID-19 </w:t>
      </w:r>
      <w:r w:rsidR="002E7CF6" w:rsidRPr="00AE06C5">
        <w:rPr>
          <w:lang w:eastAsia="en-AU"/>
        </w:rPr>
        <w:t>public health direction; or</w:t>
      </w:r>
    </w:p>
    <w:p w14:paraId="3D3468CF" w14:textId="77777777" w:rsidR="002E7CF6" w:rsidRPr="00AE06C5" w:rsidRDefault="002E7CF6" w:rsidP="00056563">
      <w:pPr>
        <w:pStyle w:val="I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53CC7EE4" w14:textId="1BE1AE45" w:rsidR="002E7CF6" w:rsidRPr="00AE06C5" w:rsidRDefault="002E7CF6" w:rsidP="00AE06C5">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672CCFE9" w14:textId="29455CB7" w:rsidR="002E7CF6" w:rsidRPr="00AE06C5" w:rsidRDefault="002E7CF6" w:rsidP="00AE06C5">
      <w:pPr>
        <w:pStyle w:val="aDef"/>
        <w:rPr>
          <w:bCs/>
          <w:iCs/>
        </w:rPr>
      </w:pPr>
      <w:r w:rsidRPr="00AE06C5">
        <w:rPr>
          <w:rStyle w:val="charBoldItals"/>
        </w:rPr>
        <w:lastRenderedPageBreak/>
        <w:t>check-in information</w:t>
      </w:r>
      <w:r w:rsidRPr="00AE06C5">
        <w:rPr>
          <w:bCs/>
          <w:iCs/>
        </w:rPr>
        <w:t>—</w:t>
      </w:r>
    </w:p>
    <w:p w14:paraId="3D310ABE" w14:textId="019A966F" w:rsidR="002E7CF6" w:rsidRPr="00AE06C5" w:rsidRDefault="00056563" w:rsidP="00056563">
      <w:pPr>
        <w:pStyle w:val="Idefpara"/>
        <w:rPr>
          <w:lang w:eastAsia="en-AU"/>
        </w:rPr>
      </w:pPr>
      <w:r w:rsidRPr="00AE06C5">
        <w:rPr>
          <w:lang w:eastAsia="en-AU"/>
        </w:rPr>
        <w:tab/>
        <w:t>(a)</w:t>
      </w:r>
      <w:r w:rsidRPr="00AE06C5">
        <w:rPr>
          <w:lang w:eastAsia="en-AU"/>
        </w:rPr>
        <w:tab/>
      </w:r>
      <w:r w:rsidR="002E7CF6" w:rsidRPr="00AE06C5">
        <w:rPr>
          <w:lang w:eastAsia="en-AU"/>
        </w:rPr>
        <w:t>means information about the presence of a person at a place in the ACT, collected for the purpose of contact tracing; but</w:t>
      </w:r>
    </w:p>
    <w:p w14:paraId="1D75E07C" w14:textId="77777777" w:rsidR="002E7CF6" w:rsidRPr="00AE06C5" w:rsidRDefault="002E7CF6" w:rsidP="00056563">
      <w:pPr>
        <w:pStyle w:val="Idefpara"/>
        <w:rPr>
          <w:lang w:eastAsia="en-AU"/>
        </w:rPr>
      </w:pPr>
      <w:r w:rsidRPr="00AE06C5">
        <w:rPr>
          <w:lang w:eastAsia="en-AU"/>
        </w:rPr>
        <w:tab/>
        <w:t>(b)</w:t>
      </w:r>
      <w:r w:rsidRPr="00AE06C5">
        <w:rPr>
          <w:lang w:eastAsia="en-AU"/>
        </w:rPr>
        <w:tab/>
        <w:t>does not include—</w:t>
      </w:r>
    </w:p>
    <w:p w14:paraId="4E31B722" w14:textId="44C07679" w:rsidR="002E7CF6" w:rsidRPr="00AE06C5" w:rsidRDefault="002E7CF6" w:rsidP="006D5F18">
      <w:pPr>
        <w:pStyle w:val="I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44B7522" w14:textId="449C2C77" w:rsidR="002E7CF6" w:rsidRPr="00AE06C5" w:rsidRDefault="002E7CF6" w:rsidP="006D5F18">
      <w:pPr>
        <w:pStyle w:val="Idefsubpara"/>
        <w:rPr>
          <w:lang w:eastAsia="en-AU"/>
        </w:rPr>
      </w:pPr>
      <w:r w:rsidRPr="00AE06C5">
        <w:rPr>
          <w:lang w:eastAsia="en-AU"/>
        </w:rPr>
        <w:tab/>
        <w:t>(ii)</w:t>
      </w:r>
      <w:r w:rsidRPr="00AE06C5">
        <w:rPr>
          <w:lang w:eastAsia="en-AU"/>
        </w:rPr>
        <w:tab/>
        <w:t xml:space="preserve">personal health information within the meaning of the </w:t>
      </w:r>
      <w:hyperlink r:id="rId45" w:tooltip="A1997-125" w:history="1">
        <w:r w:rsidRPr="00AE06C5">
          <w:rPr>
            <w:i/>
            <w:color w:val="0000FF" w:themeColor="hyperlink"/>
          </w:rPr>
          <w:t>Health Records (Privacy and Access) Act 1997</w:t>
        </w:r>
      </w:hyperlink>
      <w:r w:rsidRPr="00AE06C5">
        <w:rPr>
          <w:lang w:eastAsia="en-AU"/>
        </w:rPr>
        <w:t>; or</w:t>
      </w:r>
    </w:p>
    <w:p w14:paraId="3DD974C4" w14:textId="3662B2F0" w:rsidR="002E7CF6" w:rsidRPr="00AE06C5" w:rsidRDefault="002E7CF6" w:rsidP="006D5F18">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46" w:tooltip="A1997-125" w:history="1">
        <w:r w:rsidRPr="00AE06C5">
          <w:rPr>
            <w:i/>
            <w:color w:val="0000FF" w:themeColor="hyperlink"/>
          </w:rPr>
          <w:t>Health Records (Privacy and Access) Act 1997</w:t>
        </w:r>
      </w:hyperlink>
      <w:r w:rsidRPr="00AE06C5">
        <w:rPr>
          <w:lang w:eastAsia="en-AU"/>
        </w:rPr>
        <w:t>.</w:t>
      </w:r>
    </w:p>
    <w:p w14:paraId="5A614DC1" w14:textId="452C08DA" w:rsidR="002E7CF6" w:rsidRPr="00AE06C5" w:rsidRDefault="002E7CF6" w:rsidP="00FB1FE9">
      <w:pPr>
        <w:pStyle w:val="I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61F0DB0C" w14:textId="77777777" w:rsidR="002E7CF6" w:rsidRPr="00AE06C5" w:rsidRDefault="002E7CF6" w:rsidP="00FB1FE9">
      <w:pPr>
        <w:pStyle w:val="Idefsubpara"/>
        <w:rPr>
          <w:lang w:eastAsia="en-AU"/>
        </w:rPr>
      </w:pPr>
      <w:r w:rsidRPr="00AE06C5">
        <w:rPr>
          <w:lang w:eastAsia="en-AU"/>
        </w:rPr>
        <w:tab/>
        <w:t>(iv)</w:t>
      </w:r>
      <w:r w:rsidRPr="00AE06C5">
        <w:rPr>
          <w:lang w:eastAsia="en-AU"/>
        </w:rPr>
        <w:tab/>
        <w:t xml:space="preserve">statistical or summary information. </w:t>
      </w:r>
    </w:p>
    <w:p w14:paraId="701057D0" w14:textId="383B5417" w:rsidR="002E7CF6" w:rsidRPr="00AE06C5" w:rsidRDefault="002E7CF6" w:rsidP="00AE06C5">
      <w:pPr>
        <w:pStyle w:val="aDef"/>
      </w:pPr>
      <w:r w:rsidRPr="00AE06C5">
        <w:rPr>
          <w:rStyle w:val="charBoldItals"/>
        </w:rPr>
        <w:t xml:space="preserve">contact tracing </w:t>
      </w:r>
      <w:r w:rsidRPr="00AE06C5">
        <w:rPr>
          <w:bCs/>
          <w:iCs/>
        </w:rPr>
        <w:t>means</w:t>
      </w:r>
      <w:r w:rsidRPr="00AE06C5">
        <w:t xml:space="preserve"> the process of identifying, notifying, communicating with, managing or directing a person who—</w:t>
      </w:r>
    </w:p>
    <w:p w14:paraId="3E05BB73" w14:textId="6A0D8C82" w:rsidR="002E7CF6" w:rsidRPr="00AE06C5" w:rsidRDefault="00056563" w:rsidP="00056563">
      <w:pPr>
        <w:pStyle w:val="Idefpara"/>
      </w:pPr>
      <w:r w:rsidRPr="00AE06C5">
        <w:tab/>
        <w:t>(a)</w:t>
      </w:r>
      <w:r w:rsidRPr="00AE06C5">
        <w:tab/>
      </w:r>
      <w:r w:rsidR="002E7CF6" w:rsidRPr="00AE06C5">
        <w:t>may be or may have been a source of COVID-19 infection; or</w:t>
      </w:r>
    </w:p>
    <w:p w14:paraId="7CF51266" w14:textId="77777777" w:rsidR="002E7CF6" w:rsidRPr="00AE06C5" w:rsidRDefault="002E7CF6" w:rsidP="00056563">
      <w:pPr>
        <w:pStyle w:val="Idefpara"/>
      </w:pPr>
      <w:r w:rsidRPr="00AE06C5">
        <w:tab/>
        <w:t>(b)</w:t>
      </w:r>
      <w:r w:rsidRPr="00AE06C5">
        <w:tab/>
        <w:t>may have been in contact, directly or indirectly, with a person who is or may have been a source of COVID-19 infection; or</w:t>
      </w:r>
    </w:p>
    <w:p w14:paraId="60CFDB46" w14:textId="41FF14B8" w:rsidR="002E7CF6" w:rsidRPr="00AE06C5" w:rsidRDefault="00056563" w:rsidP="00056563">
      <w:pPr>
        <w:pStyle w:val="aExamHdgpar"/>
      </w:pPr>
      <w:r w:rsidRPr="00AE06C5">
        <w:t>Example</w:t>
      </w:r>
      <w:r w:rsidR="002E7CF6" w:rsidRPr="00AE06C5">
        <w:t>s—direct contact</w:t>
      </w:r>
    </w:p>
    <w:p w14:paraId="211BEEF6" w14:textId="44C0D132" w:rsidR="002E7CF6" w:rsidRPr="00AE06C5" w:rsidRDefault="00D26DB3" w:rsidP="00D26DB3">
      <w:pPr>
        <w:pStyle w:val="aExamINumpar"/>
      </w:pPr>
      <w:r w:rsidRPr="00AE06C5">
        <w:rPr>
          <w:rFonts w:ascii="Symbol" w:hAnsi="Symbol"/>
        </w:rPr>
        <w:t></w:t>
      </w:r>
      <w:r w:rsidRPr="00AE06C5">
        <w:rPr>
          <w:rFonts w:ascii="Symbol" w:hAnsi="Symbol"/>
        </w:rPr>
        <w:tab/>
      </w:r>
      <w:r w:rsidR="002E7CF6" w:rsidRPr="00AE06C5">
        <w:t>living in the same house as a person with COVID-19</w:t>
      </w:r>
    </w:p>
    <w:p w14:paraId="47AB27BC" w14:textId="179CB310" w:rsidR="002E7CF6" w:rsidRPr="00AE06C5" w:rsidRDefault="00D26DB3" w:rsidP="00D26DB3">
      <w:pPr>
        <w:pStyle w:val="aExamINumpar"/>
      </w:pPr>
      <w:r w:rsidRPr="00AE06C5">
        <w:rPr>
          <w:rFonts w:ascii="Symbol" w:hAnsi="Symbol"/>
        </w:rPr>
        <w:t></w:t>
      </w:r>
      <w:r w:rsidRPr="00AE06C5">
        <w:rPr>
          <w:rFonts w:ascii="Symbol" w:hAnsi="Symbol"/>
        </w:rPr>
        <w:tab/>
      </w:r>
      <w:r w:rsidR="002E7CF6" w:rsidRPr="00AE06C5">
        <w:t>having sat near a person who may have been a source of COVID</w:t>
      </w:r>
      <w:r w:rsidR="00067024" w:rsidRPr="00AE06C5">
        <w:noBreakHyphen/>
      </w:r>
      <w:r w:rsidR="002E7CF6" w:rsidRPr="00AE06C5">
        <w:t>19 infection during the screening of a movie at a cinema</w:t>
      </w:r>
    </w:p>
    <w:p w14:paraId="0C20455F" w14:textId="2D894784" w:rsidR="002E7CF6" w:rsidRPr="00AE06C5" w:rsidRDefault="00056563" w:rsidP="00056563">
      <w:pPr>
        <w:pStyle w:val="aExamHdgpar"/>
        <w:rPr>
          <w:b w:val="0"/>
        </w:rPr>
      </w:pPr>
      <w:r w:rsidRPr="00AE06C5">
        <w:t>Example</w:t>
      </w:r>
      <w:r w:rsidR="002E7CF6" w:rsidRPr="00AE06C5">
        <w:t>s—indirect contact</w:t>
      </w:r>
    </w:p>
    <w:p w14:paraId="4D11FA78" w14:textId="11DF8A6B" w:rsidR="002E7CF6" w:rsidRPr="00AE06C5" w:rsidRDefault="00D26DB3" w:rsidP="00D26DB3">
      <w:pPr>
        <w:pStyle w:val="aExamINumpar"/>
      </w:pPr>
      <w:r w:rsidRPr="00AE06C5">
        <w:rPr>
          <w:rFonts w:ascii="Symbol" w:hAnsi="Symbol"/>
        </w:rPr>
        <w:t></w:t>
      </w:r>
      <w:r w:rsidRPr="00AE06C5">
        <w:rPr>
          <w:rFonts w:ascii="Symbol" w:hAnsi="Symbol"/>
        </w:rPr>
        <w:tab/>
      </w:r>
      <w:r w:rsidR="002E7CF6" w:rsidRPr="00AE06C5">
        <w:t>having attended a takeaway coffee shop during a period of time that a person with COVID-19 also attended the shop</w:t>
      </w:r>
    </w:p>
    <w:p w14:paraId="45C2A6D5" w14:textId="522933B8" w:rsidR="002E7CF6" w:rsidRPr="00AE06C5" w:rsidRDefault="00D26DB3" w:rsidP="00D26DB3">
      <w:pPr>
        <w:pStyle w:val="aExamINumpar"/>
      </w:pPr>
      <w:r w:rsidRPr="00AE06C5">
        <w:rPr>
          <w:rFonts w:ascii="Symbol" w:hAnsi="Symbol"/>
        </w:rPr>
        <w:t></w:t>
      </w:r>
      <w:r w:rsidRPr="00AE06C5">
        <w:rPr>
          <w:rFonts w:ascii="Symbol" w:hAnsi="Symbol"/>
        </w:rPr>
        <w:tab/>
      </w:r>
      <w:r w:rsidR="002E7CF6" w:rsidRPr="00AE06C5">
        <w:t>having attended the same screening of a movie at a cinema as, although not sitting near, a person with COVID-19</w:t>
      </w:r>
    </w:p>
    <w:p w14:paraId="57872008" w14:textId="6A27C6FA" w:rsidR="002E7CF6" w:rsidRPr="00AE06C5" w:rsidRDefault="00056563" w:rsidP="00056563">
      <w:pPr>
        <w:pStyle w:val="Idefpara"/>
      </w:pPr>
      <w:r w:rsidRPr="00AE06C5">
        <w:lastRenderedPageBreak/>
        <w:tab/>
        <w:t>(c)</w:t>
      </w:r>
      <w:r w:rsidRPr="00AE06C5">
        <w:tab/>
      </w:r>
      <w:r w:rsidR="002E7CF6" w:rsidRPr="00AE06C5">
        <w:t>if a person mentioned in paragraph (a) or (b) is a child—is a parent or guardian of the child.</w:t>
      </w:r>
    </w:p>
    <w:p w14:paraId="75E4A6E6" w14:textId="0CE61516" w:rsidR="002E7CF6" w:rsidRPr="00AE06C5" w:rsidRDefault="002E7CF6" w:rsidP="00AE06C5">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E94D3F7" w14:textId="32A93F73" w:rsidR="00FF2628" w:rsidRPr="00AE06C5" w:rsidRDefault="00FF2628" w:rsidP="00AE06C5">
      <w:pPr>
        <w:pStyle w:val="aDef"/>
        <w:rPr>
          <w:bCs/>
          <w:iCs/>
        </w:rPr>
      </w:pPr>
      <w:r w:rsidRPr="00AE06C5">
        <w:rPr>
          <w:rStyle w:val="charBoldItals"/>
        </w:rPr>
        <w:t>COVID-19 public health direction</w:t>
      </w:r>
      <w:r w:rsidRPr="00AE06C5">
        <w:rPr>
          <w:bCs/>
          <w:iCs/>
        </w:rPr>
        <w:t xml:space="preserve"> means a direction—</w:t>
      </w:r>
    </w:p>
    <w:p w14:paraId="7E945EE1" w14:textId="77777777" w:rsidR="00FF2628" w:rsidRPr="00AE06C5" w:rsidRDefault="00FF2628" w:rsidP="00FF2628">
      <w:pPr>
        <w:pStyle w:val="Idefpara"/>
      </w:pPr>
      <w:r w:rsidRPr="00AE06C5">
        <w:tab/>
        <w:t>(a)</w:t>
      </w:r>
      <w:r w:rsidRPr="00AE06C5">
        <w:tab/>
        <w:t>made under part 6C (Public health measures—COVID-19); or</w:t>
      </w:r>
    </w:p>
    <w:p w14:paraId="2336BFE5" w14:textId="062D6A5D" w:rsidR="00FF2628" w:rsidRPr="00AE06C5" w:rsidRDefault="00FF2628" w:rsidP="00FF2628">
      <w:pPr>
        <w:pStyle w:val="Idefpara"/>
      </w:pPr>
      <w:r w:rsidRPr="00AE06C5">
        <w:tab/>
        <w:t>(b)</w:t>
      </w:r>
      <w:r w:rsidRPr="00AE06C5">
        <w:tab/>
        <w:t xml:space="preserve">given by the chief health officer under section 120 in relation to a COVID-19 </w:t>
      </w:r>
      <w:r w:rsidR="00FA511A" w:rsidRPr="00AE06C5">
        <w:t xml:space="preserve">emergency </w:t>
      </w:r>
      <w:r w:rsidRPr="00AE06C5">
        <w:t xml:space="preserve">declaration. </w:t>
      </w:r>
    </w:p>
    <w:p w14:paraId="5FE3B725" w14:textId="39BA94E6" w:rsidR="002E7CF6" w:rsidRPr="00AE06C5" w:rsidRDefault="002E7CF6" w:rsidP="00AE06C5">
      <w:pPr>
        <w:pStyle w:val="aDef"/>
        <w:rPr>
          <w:lang w:eastAsia="en-AU"/>
        </w:rPr>
      </w:pPr>
      <w:r w:rsidRPr="00AE06C5">
        <w:rPr>
          <w:rStyle w:val="charBoldItals"/>
        </w:rPr>
        <w:t>permitted purpose</w:t>
      </w:r>
      <w:r w:rsidRPr="00AE06C5">
        <w:rPr>
          <w:lang w:eastAsia="en-AU"/>
        </w:rPr>
        <w:t xml:space="preserve"> means any of the following:</w:t>
      </w:r>
    </w:p>
    <w:p w14:paraId="3DF5EE5E" w14:textId="35DFDE1F" w:rsidR="002E7CF6" w:rsidRPr="00AE06C5" w:rsidRDefault="00056563" w:rsidP="00056563">
      <w:pPr>
        <w:pStyle w:val="Idefpara"/>
        <w:rPr>
          <w:lang w:eastAsia="en-AU"/>
        </w:rPr>
      </w:pPr>
      <w:r w:rsidRPr="00AE06C5">
        <w:rPr>
          <w:lang w:eastAsia="en-AU"/>
        </w:rPr>
        <w:tab/>
        <w:t>(a)</w:t>
      </w:r>
      <w:r w:rsidRPr="00AE06C5">
        <w:rPr>
          <w:lang w:eastAsia="en-AU"/>
        </w:rPr>
        <w:tab/>
      </w:r>
      <w:r w:rsidR="002E7CF6" w:rsidRPr="00AE06C5">
        <w:rPr>
          <w:lang w:eastAsia="en-AU"/>
        </w:rPr>
        <w:t>undertaking contact tracing;</w:t>
      </w:r>
    </w:p>
    <w:p w14:paraId="1EC66384" w14:textId="77777777" w:rsidR="002E7CF6" w:rsidRPr="00AE06C5" w:rsidRDefault="002E7CF6" w:rsidP="00056563">
      <w:pPr>
        <w:pStyle w:val="I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BE490DA" w14:textId="297FF2F8" w:rsidR="002E7CF6" w:rsidRPr="00AE06C5" w:rsidRDefault="00056563" w:rsidP="00056563">
      <w:pPr>
        <w:pStyle w:val="Idefpara"/>
        <w:rPr>
          <w:lang w:eastAsia="en-AU"/>
        </w:rPr>
      </w:pPr>
      <w:r w:rsidRPr="00AE06C5">
        <w:rPr>
          <w:lang w:eastAsia="en-AU"/>
        </w:rPr>
        <w:tab/>
        <w:t>(c)</w:t>
      </w:r>
      <w:r w:rsidRPr="00AE06C5">
        <w:rPr>
          <w:lang w:eastAsia="en-AU"/>
        </w:rPr>
        <w:tab/>
      </w:r>
      <w:r w:rsidR="002E7CF6" w:rsidRPr="00AE06C5">
        <w:rPr>
          <w:lang w:eastAsia="en-AU"/>
        </w:rPr>
        <w:t>another purpose related to undertaking contact tracing;</w:t>
      </w:r>
    </w:p>
    <w:p w14:paraId="4A95C320" w14:textId="7967A23E" w:rsidR="002E7CF6" w:rsidRPr="00AE06C5" w:rsidRDefault="00056563" w:rsidP="00056563">
      <w:pPr>
        <w:pStyle w:val="aExamHdgpar"/>
      </w:pPr>
      <w:r w:rsidRPr="00AE06C5">
        <w:t>Example</w:t>
      </w:r>
      <w:r w:rsidR="002E7CF6" w:rsidRPr="00AE06C5">
        <w:t>s</w:t>
      </w:r>
    </w:p>
    <w:p w14:paraId="6E6B8AD9" w14:textId="415988ED" w:rsidR="002E7CF6" w:rsidRPr="00AE06C5" w:rsidRDefault="00562740" w:rsidP="005560F5">
      <w:pPr>
        <w:pStyle w:val="aExamINumpar"/>
        <w:rPr>
          <w:lang w:eastAsia="en-AU"/>
        </w:rPr>
      </w:pPr>
      <w:r w:rsidRPr="00AE06C5">
        <w:rPr>
          <w:rFonts w:ascii="Symbol" w:hAnsi="Symbol"/>
          <w:lang w:eastAsia="en-AU"/>
        </w:rPr>
        <w:t></w:t>
      </w:r>
      <w:r w:rsidR="005560F5" w:rsidRPr="00AE06C5">
        <w:rPr>
          <w:rFonts w:ascii="Symbol" w:hAnsi="Symbol"/>
          <w:lang w:eastAsia="en-AU"/>
        </w:rPr>
        <w:tab/>
      </w:r>
      <w:r w:rsidR="002E7CF6" w:rsidRPr="00AE06C5">
        <w:t>to assess the integrity or security of check-in information</w:t>
      </w:r>
    </w:p>
    <w:p w14:paraId="2EBA9A13" w14:textId="0C3E431A" w:rsidR="002E7CF6" w:rsidRPr="00AE06C5" w:rsidRDefault="00562740" w:rsidP="00BC4FA9">
      <w:pPr>
        <w:pStyle w:val="aExamINumpar"/>
        <w:rPr>
          <w:lang w:eastAsia="en-AU"/>
        </w:rPr>
      </w:pPr>
      <w:r w:rsidRPr="00AE06C5">
        <w:rPr>
          <w:rFonts w:ascii="Symbol" w:hAnsi="Symbol"/>
          <w:lang w:eastAsia="en-AU"/>
        </w:rPr>
        <w:t></w:t>
      </w:r>
      <w:r w:rsidR="002E7CF6" w:rsidRPr="00AE06C5">
        <w:rPr>
          <w:rFonts w:ascii="Symbol" w:hAnsi="Symbol"/>
          <w:lang w:eastAsia="en-AU"/>
        </w:rPr>
        <w:tab/>
      </w:r>
      <w:r w:rsidR="002E7CF6" w:rsidRPr="00AE06C5">
        <w:t>to provide support services in relation to the Check In CBR app</w:t>
      </w:r>
    </w:p>
    <w:p w14:paraId="47B58C77" w14:textId="1CBCADFD" w:rsidR="002E7CF6" w:rsidRPr="00AE06C5" w:rsidRDefault="002E7CF6" w:rsidP="00FB1FE9">
      <w:pPr>
        <w:pStyle w:val="Idefpara"/>
      </w:pPr>
      <w:r w:rsidRPr="00AE06C5">
        <w:tab/>
        <w:t>(d)</w:t>
      </w:r>
      <w:r w:rsidRPr="00AE06C5">
        <w:tab/>
        <w:t xml:space="preserve">a purpose mentioned in section </w:t>
      </w:r>
      <w:r w:rsidR="00FF2628" w:rsidRPr="00AE06C5">
        <w:t>123D</w:t>
      </w:r>
      <w:r w:rsidRPr="00AE06C5">
        <w:t xml:space="preserve"> (2);</w:t>
      </w:r>
    </w:p>
    <w:p w14:paraId="4CB7277A" w14:textId="74F4C70C" w:rsidR="002E7CF6" w:rsidRPr="00AE06C5" w:rsidRDefault="00056563" w:rsidP="00EE1E7B">
      <w:pPr>
        <w:pStyle w:val="Idefpara"/>
      </w:pPr>
      <w:r w:rsidRPr="00AE06C5">
        <w:tab/>
        <w:t>(e)</w:t>
      </w:r>
      <w:r w:rsidRPr="00AE06C5">
        <w:tab/>
      </w:r>
      <w:r w:rsidR="002E7CF6" w:rsidRPr="00AE06C5">
        <w:t>deriving statistical or summary information.</w:t>
      </w:r>
    </w:p>
    <w:p w14:paraId="2972619E" w14:textId="222D6150" w:rsidR="002E7CF6" w:rsidRPr="00AE06C5" w:rsidRDefault="002E7CF6" w:rsidP="00AE06C5">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2417AC43" w14:textId="0E3AB73B" w:rsidR="002E7CF6" w:rsidRPr="00AE06C5" w:rsidRDefault="002E7CF6" w:rsidP="00AE06C5">
      <w:pPr>
        <w:pStyle w:val="aDef"/>
        <w:rPr>
          <w:lang w:eastAsia="en-AU"/>
        </w:rPr>
      </w:pPr>
      <w:r w:rsidRPr="00AE06C5">
        <w:rPr>
          <w:rStyle w:val="charBoldItals"/>
        </w:rPr>
        <w:t>use</w:t>
      </w:r>
      <w:r w:rsidRPr="00AE06C5">
        <w:rPr>
          <w:lang w:eastAsia="en-AU"/>
        </w:rPr>
        <w:t>, in relation to information includes—</w:t>
      </w:r>
    </w:p>
    <w:p w14:paraId="3B385338" w14:textId="174A6B83" w:rsidR="002E7CF6" w:rsidRPr="00AE06C5" w:rsidRDefault="00EE1E7B" w:rsidP="00FB1FE9">
      <w:pPr>
        <w:pStyle w:val="Idefpara"/>
        <w:rPr>
          <w:lang w:eastAsia="en-AU"/>
        </w:rPr>
      </w:pPr>
      <w:r w:rsidRPr="00AE06C5">
        <w:rPr>
          <w:lang w:eastAsia="en-AU"/>
        </w:rPr>
        <w:tab/>
        <w:t>(a)</w:t>
      </w:r>
      <w:r w:rsidRPr="00AE06C5">
        <w:rPr>
          <w:lang w:eastAsia="en-AU"/>
        </w:rPr>
        <w:tab/>
      </w:r>
      <w:r w:rsidR="002E7CF6" w:rsidRPr="00AE06C5">
        <w:rPr>
          <w:lang w:eastAsia="en-AU"/>
        </w:rPr>
        <w:t>communicate, publish or otherwise do something to disclose the information; and</w:t>
      </w:r>
    </w:p>
    <w:p w14:paraId="7ADD4CC1" w14:textId="77777777" w:rsidR="002E7CF6" w:rsidRPr="00AE06C5" w:rsidRDefault="002E7CF6" w:rsidP="00FB1FE9">
      <w:pPr>
        <w:pStyle w:val="Idefpara"/>
        <w:rPr>
          <w:lang w:eastAsia="en-AU"/>
        </w:rPr>
      </w:pPr>
      <w:r w:rsidRPr="00AE06C5">
        <w:rPr>
          <w:lang w:eastAsia="en-AU"/>
        </w:rPr>
        <w:tab/>
        <w:t>(b)</w:t>
      </w:r>
      <w:r w:rsidRPr="00AE06C5">
        <w:rPr>
          <w:lang w:eastAsia="en-AU"/>
        </w:rPr>
        <w:tab/>
        <w:t>make a record of the information.</w:t>
      </w:r>
    </w:p>
    <w:p w14:paraId="16D677E9" w14:textId="550C7CFD" w:rsidR="002E7CF6" w:rsidRPr="00AE06C5" w:rsidRDefault="00564FC2" w:rsidP="00FB1FE9">
      <w:pPr>
        <w:pStyle w:val="IH5Sec"/>
      </w:pPr>
      <w:r w:rsidRPr="00AE06C5">
        <w:lastRenderedPageBreak/>
        <w:t>123B</w:t>
      </w:r>
      <w:r w:rsidR="002E7CF6" w:rsidRPr="00AE06C5">
        <w:tab/>
        <w:t>Collection of check-in information</w:t>
      </w:r>
    </w:p>
    <w:p w14:paraId="3CC2D96C" w14:textId="3B27D9ED" w:rsidR="002E7CF6" w:rsidRPr="00AE06C5" w:rsidRDefault="002E7CF6" w:rsidP="00FB1FE9">
      <w:pPr>
        <w:pStyle w:val="I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A1BCB6B" w14:textId="33A4CC88" w:rsidR="002E7CF6" w:rsidRPr="00AE06C5" w:rsidRDefault="002E7CF6" w:rsidP="00FB1FE9">
      <w:pPr>
        <w:pStyle w:val="Ipara"/>
        <w:rPr>
          <w:lang w:eastAsia="en-AU"/>
        </w:rPr>
      </w:pPr>
      <w:r w:rsidRPr="00AE06C5">
        <w:rPr>
          <w:lang w:eastAsia="en-AU"/>
        </w:rPr>
        <w:tab/>
        <w:t>(a)</w:t>
      </w:r>
      <w:r w:rsidRPr="00AE06C5">
        <w:rPr>
          <w:lang w:eastAsia="en-AU"/>
        </w:rPr>
        <w:tab/>
        <w:t>through the direct entry of the information into the Check In CBR app;</w:t>
      </w:r>
    </w:p>
    <w:p w14:paraId="375790C7" w14:textId="13A202A6" w:rsidR="002E7CF6" w:rsidRPr="00AE06C5" w:rsidRDefault="002E7CF6" w:rsidP="00AE06C5">
      <w:pPr>
        <w:pStyle w:val="Ipara"/>
        <w:keepNext/>
        <w:rPr>
          <w:lang w:eastAsia="en-AU"/>
        </w:rPr>
      </w:pPr>
      <w:r w:rsidRPr="00AE06C5">
        <w:rPr>
          <w:lang w:eastAsia="en-AU"/>
        </w:rPr>
        <w:tab/>
        <w:t>(b)</w:t>
      </w:r>
      <w:r w:rsidRPr="00AE06C5">
        <w:rPr>
          <w:lang w:eastAsia="en-AU"/>
        </w:rPr>
        <w:tab/>
        <w:t xml:space="preserve">in a way permitted under a </w:t>
      </w:r>
      <w:r w:rsidR="00DD64FF" w:rsidRPr="00AE06C5">
        <w:rPr>
          <w:lang w:eastAsia="en-AU"/>
        </w:rPr>
        <w:t xml:space="preserve">COVID-19 </w:t>
      </w:r>
      <w:r w:rsidRPr="00AE06C5">
        <w:rPr>
          <w:lang w:eastAsia="en-AU"/>
        </w:rPr>
        <w:t>public health direction, including any exemption given under a direction.</w:t>
      </w:r>
    </w:p>
    <w:p w14:paraId="3559F205" w14:textId="77777777" w:rsidR="002E7CF6" w:rsidRPr="00AE06C5" w:rsidRDefault="002E7CF6" w:rsidP="00EE1E7B">
      <w:pPr>
        <w:pStyle w:val="Penalty"/>
        <w:rPr>
          <w:lang w:eastAsia="en-AU"/>
        </w:rPr>
      </w:pPr>
      <w:r w:rsidRPr="00AE06C5">
        <w:rPr>
          <w:lang w:eastAsia="en-AU"/>
        </w:rPr>
        <w:t>Maximum penalty:  40 penalty units.</w:t>
      </w:r>
    </w:p>
    <w:p w14:paraId="56A6677B" w14:textId="393D2E00" w:rsidR="002E7CF6" w:rsidRPr="00AE06C5" w:rsidRDefault="002E7CF6" w:rsidP="00FB1FE9">
      <w:pPr>
        <w:pStyle w:val="IMain"/>
      </w:pPr>
      <w:r w:rsidRPr="00AE06C5">
        <w:tab/>
        <w:t>(2)</w:t>
      </w:r>
      <w:r w:rsidRPr="00AE06C5">
        <w:tab/>
        <w:t>An offence against subsection (1) is a strict liability offence.</w:t>
      </w:r>
    </w:p>
    <w:p w14:paraId="48DCC654" w14:textId="436F0F66" w:rsidR="002E7CF6" w:rsidRPr="00AE06C5" w:rsidRDefault="00564FC2" w:rsidP="00FB1FE9">
      <w:pPr>
        <w:pStyle w:val="IH5Sec"/>
      </w:pPr>
      <w:r w:rsidRPr="00AE06C5">
        <w:t>123C</w:t>
      </w:r>
      <w:r w:rsidR="002E7CF6" w:rsidRPr="00AE06C5">
        <w:tab/>
        <w:t>Use of check-in information</w:t>
      </w:r>
    </w:p>
    <w:p w14:paraId="58B16CE4" w14:textId="26925CBE" w:rsidR="002E7CF6" w:rsidRPr="00AE06C5" w:rsidRDefault="002E7CF6" w:rsidP="00AE06C5">
      <w:pPr>
        <w:pStyle w:val="IMain"/>
        <w:keepNext/>
        <w:rPr>
          <w:lang w:eastAsia="en-AU"/>
        </w:rPr>
      </w:pPr>
      <w:r w:rsidRPr="00AE06C5">
        <w:rPr>
          <w:lang w:eastAsia="en-AU"/>
        </w:rPr>
        <w:tab/>
        <w:t>(1)</w:t>
      </w:r>
      <w:r w:rsidRPr="00AE06C5">
        <w:rPr>
          <w:lang w:eastAsia="en-AU"/>
        </w:rPr>
        <w:tab/>
        <w:t>A person must not use check-in information unless the person is an authorised</w:t>
      </w:r>
      <w:r w:rsidR="00C367F9" w:rsidRPr="00AE06C5">
        <w:rPr>
          <w:lang w:eastAsia="en-AU"/>
        </w:rPr>
        <w:t xml:space="preserve"> officer or an authorised</w:t>
      </w:r>
      <w:r w:rsidRPr="00AE06C5">
        <w:rPr>
          <w:lang w:eastAsia="en-AU"/>
        </w:rPr>
        <w:t xml:space="preserve"> person.</w:t>
      </w:r>
    </w:p>
    <w:p w14:paraId="29AB41A5" w14:textId="77777777" w:rsidR="002E7CF6" w:rsidRPr="00AE06C5" w:rsidRDefault="002E7CF6" w:rsidP="00EE1E7B">
      <w:pPr>
        <w:pStyle w:val="Penalty"/>
        <w:rPr>
          <w:lang w:eastAsia="en-AU"/>
        </w:rPr>
      </w:pPr>
      <w:r w:rsidRPr="00AE06C5">
        <w:rPr>
          <w:lang w:eastAsia="en-AU"/>
        </w:rPr>
        <w:t>Maximum penalty:  40 penalty units.</w:t>
      </w:r>
    </w:p>
    <w:p w14:paraId="2A02101D" w14:textId="55F763E2" w:rsidR="002E7CF6" w:rsidRPr="00AE06C5" w:rsidRDefault="002E7CF6" w:rsidP="00FB1FE9">
      <w:pPr>
        <w:pStyle w:val="IMain"/>
      </w:pPr>
      <w:r w:rsidRPr="00AE06C5">
        <w:tab/>
        <w:t>(2)</w:t>
      </w:r>
      <w:r w:rsidRPr="00AE06C5">
        <w:tab/>
        <w:t>Subsection (1) does not apply to a person who uses check-in information for any of the following purposes:</w:t>
      </w:r>
    </w:p>
    <w:p w14:paraId="2C30F2B7" w14:textId="373B9F9B" w:rsidR="002E7CF6" w:rsidRPr="00AE06C5" w:rsidRDefault="002E7CF6" w:rsidP="00FB1FE9">
      <w:pPr>
        <w:pStyle w:val="Ipara"/>
        <w:rPr>
          <w:lang w:eastAsia="en-AU"/>
        </w:rPr>
      </w:pPr>
      <w:r w:rsidRPr="00AE06C5">
        <w:tab/>
        <w:t>(a)</w:t>
      </w:r>
      <w:r w:rsidRPr="00AE06C5">
        <w:tab/>
      </w:r>
      <w:r w:rsidRPr="00AE06C5">
        <w:rPr>
          <w:lang w:eastAsia="en-AU"/>
        </w:rPr>
        <w:t xml:space="preserve">collecting information in accordance with section </w:t>
      </w:r>
      <w:r w:rsidR="00FF2628" w:rsidRPr="00AE06C5">
        <w:rPr>
          <w:lang w:eastAsia="en-AU"/>
        </w:rPr>
        <w:t>123B</w:t>
      </w:r>
      <w:r w:rsidRPr="00AE06C5">
        <w:rPr>
          <w:lang w:eastAsia="en-AU"/>
        </w:rPr>
        <w:t>;</w:t>
      </w:r>
    </w:p>
    <w:p w14:paraId="6CDC2993" w14:textId="3B85EE4E" w:rsidR="002E7CF6" w:rsidRPr="00AE06C5" w:rsidRDefault="002E7CF6" w:rsidP="00FB1FE9">
      <w:pPr>
        <w:pStyle w:val="Ipara"/>
      </w:pPr>
      <w:r w:rsidRPr="00AE06C5">
        <w:tab/>
        <w:t>(b)</w:t>
      </w:r>
      <w:r w:rsidRPr="00AE06C5">
        <w:tab/>
        <w:t xml:space="preserve">for a purpose mentioned in section </w:t>
      </w:r>
      <w:r w:rsidR="00FF2628" w:rsidRPr="00AE06C5">
        <w:t>123D</w:t>
      </w:r>
      <w:r w:rsidRPr="00AE06C5">
        <w:t xml:space="preserve"> (2);</w:t>
      </w:r>
    </w:p>
    <w:p w14:paraId="5533D719" w14:textId="62EC386A" w:rsidR="002E7CF6" w:rsidRPr="00AE06C5" w:rsidRDefault="002E7CF6" w:rsidP="00FB1FE9">
      <w:pPr>
        <w:pStyle w:val="Ipara"/>
        <w:rPr>
          <w:lang w:eastAsia="en-AU"/>
        </w:rPr>
      </w:pPr>
      <w:r w:rsidRPr="00AE06C5">
        <w:tab/>
        <w:t>(c)</w:t>
      </w:r>
      <w:r w:rsidRPr="00AE06C5">
        <w:tab/>
      </w:r>
      <w:r w:rsidRPr="00AE06C5">
        <w:rPr>
          <w:lang w:eastAsia="en-AU"/>
        </w:rPr>
        <w:t xml:space="preserve">making a record of, disclosing (including to an authorised person on request) or otherwise using the information in accordance with a </w:t>
      </w:r>
      <w:r w:rsidR="00DD64FF" w:rsidRPr="00AE06C5">
        <w:rPr>
          <w:lang w:eastAsia="en-AU"/>
        </w:rPr>
        <w:t xml:space="preserve">COVID-19 </w:t>
      </w:r>
      <w:r w:rsidRPr="00AE06C5">
        <w:rPr>
          <w:lang w:eastAsia="en-AU"/>
        </w:rPr>
        <w:t>public health direction.</w:t>
      </w:r>
    </w:p>
    <w:p w14:paraId="40CFCD19" w14:textId="52F6D944" w:rsidR="002E7CF6" w:rsidRPr="00AE06C5" w:rsidRDefault="002E7CF6" w:rsidP="00FB1FE9">
      <w:pPr>
        <w:pStyle w:val="IMain"/>
        <w:rPr>
          <w:lang w:eastAsia="en-AU"/>
        </w:rPr>
      </w:pPr>
      <w:r w:rsidRPr="00AE06C5">
        <w:tab/>
        <w:t>(3)</w:t>
      </w:r>
      <w:r w:rsidRPr="00AE06C5">
        <w:tab/>
        <w:t>An offence against subsection (1) is a strict liability offence.</w:t>
      </w:r>
      <w:r w:rsidRPr="00AE06C5">
        <w:rPr>
          <w:lang w:eastAsia="en-AU"/>
        </w:rPr>
        <w:t xml:space="preserve"> </w:t>
      </w:r>
    </w:p>
    <w:p w14:paraId="7EFC0AF3" w14:textId="3E915CEC" w:rsidR="002E7CF6" w:rsidRPr="00AE06C5" w:rsidRDefault="002E7CF6" w:rsidP="00FB1FE9">
      <w:pPr>
        <w:pStyle w:val="IMain"/>
        <w:rPr>
          <w:lang w:eastAsia="en-AU"/>
        </w:rPr>
      </w:pPr>
      <w:r w:rsidRPr="00AE06C5">
        <w:rPr>
          <w:lang w:eastAsia="en-AU"/>
        </w:rPr>
        <w:tab/>
        <w:t>(4)</w:t>
      </w:r>
      <w:r w:rsidRPr="00AE06C5">
        <w:rPr>
          <w:lang w:eastAsia="en-AU"/>
        </w:rPr>
        <w:tab/>
        <w:t>An authorised person may use check-in information only for a permitted purpose.</w:t>
      </w:r>
    </w:p>
    <w:p w14:paraId="69A6AC7D" w14:textId="34869370" w:rsidR="00C367F9" w:rsidRPr="00AE06C5" w:rsidRDefault="00C367F9" w:rsidP="00C367F9">
      <w:pPr>
        <w:pStyle w:val="IMain"/>
        <w:rPr>
          <w:lang w:eastAsia="en-AU"/>
        </w:rPr>
      </w:pPr>
      <w:r w:rsidRPr="00AE06C5">
        <w:rPr>
          <w:lang w:eastAsia="en-AU"/>
        </w:rPr>
        <w:tab/>
        <w:t>(5)</w:t>
      </w:r>
      <w:r w:rsidRPr="00AE06C5">
        <w:rPr>
          <w:lang w:eastAsia="en-AU"/>
        </w:rPr>
        <w:tab/>
        <w:t>In this section:</w:t>
      </w:r>
    </w:p>
    <w:p w14:paraId="61720987" w14:textId="241DF6F8" w:rsidR="00C367F9" w:rsidRPr="00AE06C5" w:rsidRDefault="00C367F9" w:rsidP="00AE06C5">
      <w:pPr>
        <w:pStyle w:val="aDef"/>
      </w:pPr>
      <w:r w:rsidRPr="00AE06C5">
        <w:rPr>
          <w:rStyle w:val="charBoldItals"/>
        </w:rPr>
        <w:t>authorised person</w:t>
      </w:r>
      <w:r w:rsidRPr="00AE06C5">
        <w:rPr>
          <w:bCs/>
          <w:iCs/>
        </w:rPr>
        <w:t xml:space="preserve">—see </w:t>
      </w:r>
      <w:r w:rsidRPr="00AE06C5">
        <w:t>section 121 (4).</w:t>
      </w:r>
    </w:p>
    <w:p w14:paraId="263D086F" w14:textId="292C7036" w:rsidR="002E7CF6" w:rsidRPr="00AE06C5" w:rsidRDefault="00564FC2" w:rsidP="00FB1FE9">
      <w:pPr>
        <w:pStyle w:val="IH5Sec"/>
      </w:pPr>
      <w:r w:rsidRPr="00AE06C5">
        <w:lastRenderedPageBreak/>
        <w:t>123D</w:t>
      </w:r>
      <w:r w:rsidR="002E7CF6" w:rsidRPr="00AE06C5">
        <w:tab/>
        <w:t>Check-in information not admissible in court</w:t>
      </w:r>
    </w:p>
    <w:p w14:paraId="0E79636B" w14:textId="0DB6AAA2" w:rsidR="002E7CF6" w:rsidRPr="00AE06C5" w:rsidRDefault="002E7CF6" w:rsidP="00FB1FE9">
      <w:pPr>
        <w:pStyle w:val="IMain"/>
      </w:pPr>
      <w:r w:rsidRPr="00AE06C5">
        <w:tab/>
        <w:t>(1)</w:t>
      </w:r>
      <w:r w:rsidRPr="00AE06C5">
        <w:tab/>
        <w:t>Check-in information is not admissible in evidence in a court proceeding, other than in accordance with subsection (2).</w:t>
      </w:r>
    </w:p>
    <w:p w14:paraId="61E7B239" w14:textId="77777777" w:rsidR="002E7CF6" w:rsidRPr="00AE06C5" w:rsidRDefault="002E7CF6" w:rsidP="00FB1FE9">
      <w:pPr>
        <w:pStyle w:val="IMain"/>
      </w:pPr>
      <w:r w:rsidRPr="00AE06C5">
        <w:tab/>
        <w:t>(2)</w:t>
      </w:r>
      <w:r w:rsidRPr="00AE06C5">
        <w:tab/>
        <w:t>Check-in information may be used for the purpose of investigating or prosecuting—</w:t>
      </w:r>
    </w:p>
    <w:p w14:paraId="10AD10F2" w14:textId="27C5CF74" w:rsidR="002E7CF6" w:rsidRPr="00AE06C5" w:rsidRDefault="002E7CF6" w:rsidP="00C8498E">
      <w:pPr>
        <w:pStyle w:val="Ipara"/>
      </w:pPr>
      <w:r w:rsidRPr="00AE06C5">
        <w:tab/>
        <w:t>(a)</w:t>
      </w:r>
      <w:r w:rsidRPr="00AE06C5">
        <w:tab/>
        <w:t>an offence against this part; or</w:t>
      </w:r>
    </w:p>
    <w:p w14:paraId="5A6FDE64" w14:textId="5C3C60A6" w:rsidR="002E7CF6" w:rsidRPr="00AE06C5" w:rsidRDefault="002E7CF6" w:rsidP="00C8498E">
      <w:pPr>
        <w:pStyle w:val="Ipara"/>
      </w:pPr>
      <w:r w:rsidRPr="00AE06C5">
        <w:tab/>
        <w:t>(b)</w:t>
      </w:r>
      <w:r w:rsidRPr="00AE06C5">
        <w:tab/>
        <w:t>an offence for failing to comply with a</w:t>
      </w:r>
      <w:r w:rsidR="00DD64FF" w:rsidRPr="00AE06C5">
        <w:t xml:space="preserve"> COVID-19</w:t>
      </w:r>
      <w:r w:rsidRPr="00AE06C5">
        <w:t xml:space="preserve"> public health direction in relation to contact tracing; or</w:t>
      </w:r>
    </w:p>
    <w:p w14:paraId="10B3914D" w14:textId="33183C87" w:rsidR="002E7CF6" w:rsidRPr="00AE06C5" w:rsidRDefault="002E7CF6" w:rsidP="00C8498E">
      <w:pPr>
        <w:pStyle w:val="Ipara"/>
      </w:pPr>
      <w:r w:rsidRPr="00AE06C5">
        <w:tab/>
        <w:t>(c)</w:t>
      </w:r>
      <w:r w:rsidRPr="00AE06C5">
        <w:tab/>
        <w:t>an offence for giving false or misleading information in compliance or purported compliance with a</w:t>
      </w:r>
      <w:r w:rsidR="00DD64FF" w:rsidRPr="00AE06C5">
        <w:t xml:space="preserve"> COVID-19</w:t>
      </w:r>
      <w:r w:rsidRPr="00AE06C5">
        <w:t xml:space="preserve"> public health direction in relation to contact tracing.</w:t>
      </w:r>
    </w:p>
    <w:p w14:paraId="53D9EAD2" w14:textId="233B5116" w:rsidR="002E7CF6" w:rsidRPr="00AE06C5" w:rsidRDefault="00564FC2" w:rsidP="00C8498E">
      <w:pPr>
        <w:pStyle w:val="IH5Sec"/>
      </w:pPr>
      <w:r w:rsidRPr="00AE06C5">
        <w:t>123E</w:t>
      </w:r>
      <w:r w:rsidR="002E7CF6" w:rsidRPr="00AE06C5">
        <w:tab/>
        <w:t>Protecting and destroying check-in information</w:t>
      </w:r>
    </w:p>
    <w:p w14:paraId="6A126ECD" w14:textId="704C19EE" w:rsidR="002E7CF6" w:rsidRPr="00AE06C5" w:rsidRDefault="002E7CF6" w:rsidP="00C8498E">
      <w:pPr>
        <w:pStyle w:val="IMain"/>
      </w:pPr>
      <w:r w:rsidRPr="00AE06C5">
        <w:tab/>
        <w:t>(1)</w:t>
      </w:r>
      <w:r w:rsidRPr="00AE06C5">
        <w:tab/>
        <w:t>An authorised collector must take reasonable steps to protect check</w:t>
      </w:r>
      <w:r w:rsidRPr="00AE06C5">
        <w:noBreakHyphen/>
        <w:t>in information held by the authorised collector—</w:t>
      </w:r>
    </w:p>
    <w:p w14:paraId="6031999E" w14:textId="2BFA4C88" w:rsidR="002E7CF6" w:rsidRPr="00AE06C5" w:rsidRDefault="002E7CF6" w:rsidP="00C8498E">
      <w:pPr>
        <w:pStyle w:val="Ipara"/>
      </w:pPr>
      <w:r w:rsidRPr="00AE06C5">
        <w:tab/>
        <w:t>(a)</w:t>
      </w:r>
      <w:r w:rsidRPr="00AE06C5">
        <w:tab/>
        <w:t>from misuse, interference or loss; and</w:t>
      </w:r>
    </w:p>
    <w:p w14:paraId="69DF38DC" w14:textId="77777777" w:rsidR="002E7CF6" w:rsidRPr="00AE06C5" w:rsidRDefault="002E7CF6" w:rsidP="00AE06C5">
      <w:pPr>
        <w:pStyle w:val="Ipara"/>
        <w:keepNext/>
      </w:pPr>
      <w:r w:rsidRPr="00AE06C5">
        <w:tab/>
        <w:t>(b)</w:t>
      </w:r>
      <w:r w:rsidRPr="00AE06C5">
        <w:tab/>
        <w:t>from unauthorised access, modification or disclosure.</w:t>
      </w:r>
    </w:p>
    <w:p w14:paraId="3395306E" w14:textId="53DE1B3F" w:rsidR="002E7CF6" w:rsidRPr="00AE06C5" w:rsidRDefault="002E7CF6" w:rsidP="00EE1E7B">
      <w:pPr>
        <w:pStyle w:val="Penalty"/>
        <w:rPr>
          <w:lang w:eastAsia="en-AU"/>
        </w:rPr>
      </w:pPr>
      <w:r w:rsidRPr="00AE06C5">
        <w:rPr>
          <w:lang w:eastAsia="en-AU"/>
        </w:rPr>
        <w:t xml:space="preserve">Maximum penalty: </w:t>
      </w:r>
      <w:r w:rsidR="00D26DB3" w:rsidRPr="00AE06C5">
        <w:rPr>
          <w:lang w:eastAsia="en-AU"/>
        </w:rPr>
        <w:t xml:space="preserve"> </w:t>
      </w:r>
      <w:r w:rsidRPr="00AE06C5">
        <w:rPr>
          <w:lang w:eastAsia="en-AU"/>
        </w:rPr>
        <w:t>5 penalty units.</w:t>
      </w:r>
    </w:p>
    <w:p w14:paraId="7D6FC400" w14:textId="74B4C1DE" w:rsidR="002E7CF6" w:rsidRPr="00AE06C5" w:rsidRDefault="002E7CF6" w:rsidP="00C8498E">
      <w:pPr>
        <w:pStyle w:val="IMain"/>
      </w:pPr>
      <w:r w:rsidRPr="00AE06C5">
        <w:tab/>
        <w:t>(2)</w:t>
      </w:r>
      <w:r w:rsidRPr="00AE06C5">
        <w:tab/>
        <w:t>An authorised collector must take reasonable steps to destroy check</w:t>
      </w:r>
      <w:r w:rsidRPr="00AE06C5">
        <w:noBreakHyphen/>
        <w:t>in information held by the authorised collector—</w:t>
      </w:r>
    </w:p>
    <w:p w14:paraId="43BF1E40" w14:textId="115C3E0F" w:rsidR="002E7CF6" w:rsidRPr="00AE06C5" w:rsidRDefault="00EE1E7B" w:rsidP="00C8498E">
      <w:pPr>
        <w:pStyle w:val="Ipara"/>
      </w:pPr>
      <w:r w:rsidRPr="00AE06C5">
        <w:tab/>
        <w:t>(a)</w:t>
      </w:r>
      <w:r w:rsidRPr="00AE06C5">
        <w:tab/>
      </w:r>
      <w:r w:rsidR="002E7CF6" w:rsidRPr="00AE06C5">
        <w:t>if the information is used for a purpose mentioned in section </w:t>
      </w:r>
      <w:r w:rsidR="00FF2628" w:rsidRPr="00AE06C5">
        <w:t>123D</w:t>
      </w:r>
      <w:r w:rsidR="002E7CF6" w:rsidRPr="00AE06C5">
        <w:t> (2)—as soon as reasonably practicable after the authorised collector no longer needs the information for the purpose; or</w:t>
      </w:r>
    </w:p>
    <w:p w14:paraId="15F8469C" w14:textId="77777777" w:rsidR="002E7CF6" w:rsidRPr="00AE06C5" w:rsidRDefault="002E7CF6" w:rsidP="00AE06C5">
      <w:pPr>
        <w:pStyle w:val="Ipara"/>
        <w:keepNext/>
      </w:pPr>
      <w:r w:rsidRPr="00AE06C5">
        <w:tab/>
        <w:t>(b)</w:t>
      </w:r>
      <w:r w:rsidRPr="00AE06C5">
        <w:tab/>
        <w:t>in any other case—at the end of the contact tracing period.</w:t>
      </w:r>
    </w:p>
    <w:p w14:paraId="70B97B7A" w14:textId="762711AD" w:rsidR="002E7CF6" w:rsidRPr="00AE06C5" w:rsidRDefault="002E7CF6" w:rsidP="00EE1E7B">
      <w:pPr>
        <w:pStyle w:val="Penalty"/>
        <w:rPr>
          <w:lang w:eastAsia="en-AU"/>
        </w:rPr>
      </w:pPr>
      <w:r w:rsidRPr="00AE06C5">
        <w:rPr>
          <w:lang w:eastAsia="en-AU"/>
        </w:rPr>
        <w:t xml:space="preserve">Maximum penalty: </w:t>
      </w:r>
      <w:r w:rsidR="00D26DB3" w:rsidRPr="00AE06C5">
        <w:rPr>
          <w:lang w:eastAsia="en-AU"/>
        </w:rPr>
        <w:t xml:space="preserve"> </w:t>
      </w:r>
      <w:r w:rsidRPr="00AE06C5">
        <w:rPr>
          <w:lang w:eastAsia="en-AU"/>
        </w:rPr>
        <w:t>5 penalty units.</w:t>
      </w:r>
    </w:p>
    <w:p w14:paraId="16C2E8FD" w14:textId="4556A0C0" w:rsidR="002E7CF6" w:rsidRPr="00AE06C5" w:rsidRDefault="002E7CF6" w:rsidP="00313F73">
      <w:pPr>
        <w:pStyle w:val="IMain"/>
        <w:keepNext/>
      </w:pPr>
      <w:r w:rsidRPr="00AE06C5">
        <w:rPr>
          <w:lang w:eastAsia="en-AU"/>
        </w:rPr>
        <w:lastRenderedPageBreak/>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4E70FA84" w14:textId="5E542672" w:rsidR="002E7CF6" w:rsidRPr="00AE06C5" w:rsidRDefault="00EE1E7B" w:rsidP="00EE1E7B">
      <w:pPr>
        <w:pStyle w:val="Ipara"/>
      </w:pPr>
      <w:r w:rsidRPr="00AE06C5">
        <w:tab/>
        <w:t>(a)</w:t>
      </w:r>
      <w:r w:rsidRPr="00AE06C5">
        <w:tab/>
      </w:r>
      <w:r w:rsidR="002E7CF6" w:rsidRPr="00AE06C5">
        <w:t>if the information is used for a permitted purpose—as soon as reasonably practicable after the director-general no longer needs the information for the purpose; or</w:t>
      </w:r>
    </w:p>
    <w:p w14:paraId="5F47742A" w14:textId="09DA69CE" w:rsidR="002E7CF6" w:rsidRPr="00AE06C5" w:rsidRDefault="002E7CF6" w:rsidP="00C8498E">
      <w:pPr>
        <w:pStyle w:val="Ipara"/>
        <w:rPr>
          <w:lang w:eastAsia="en-AU"/>
        </w:rPr>
      </w:pPr>
      <w:r w:rsidRPr="00AE06C5">
        <w:tab/>
        <w:t>(b)</w:t>
      </w:r>
      <w:r w:rsidRPr="00AE06C5">
        <w:tab/>
        <w:t>in any other case—at the end of the contact tracing period.</w:t>
      </w:r>
    </w:p>
    <w:p w14:paraId="534063C5" w14:textId="542B956E" w:rsidR="002E7CF6" w:rsidRPr="00AE06C5" w:rsidRDefault="002E7CF6" w:rsidP="00C8498E">
      <w:pPr>
        <w:pStyle w:val="IMain"/>
      </w:pPr>
      <w:r w:rsidRPr="00AE06C5">
        <w:tab/>
        <w:t>(4)</w:t>
      </w:r>
      <w:r w:rsidRPr="00AE06C5">
        <w:tab/>
        <w:t>In this section:</w:t>
      </w:r>
    </w:p>
    <w:p w14:paraId="684067B6" w14:textId="5B1D6282" w:rsidR="002E7CF6" w:rsidRPr="00AE06C5" w:rsidRDefault="002E7CF6" w:rsidP="00AE06C5">
      <w:pPr>
        <w:pStyle w:val="aDef"/>
        <w:rPr>
          <w:lang w:eastAsia="en-AU"/>
        </w:rPr>
      </w:pPr>
      <w:r w:rsidRPr="00AE06C5">
        <w:rPr>
          <w:rStyle w:val="charBoldItals"/>
        </w:rPr>
        <w:t>contact tracing period</w:t>
      </w:r>
      <w:r w:rsidRPr="00AE06C5">
        <w:t xml:space="preserve"> means—</w:t>
      </w:r>
    </w:p>
    <w:p w14:paraId="09D7A795" w14:textId="15541300" w:rsidR="002E7CF6" w:rsidRPr="00AE06C5" w:rsidRDefault="002E7CF6" w:rsidP="00C8498E">
      <w:pPr>
        <w:pStyle w:val="Idefpara"/>
        <w:rPr>
          <w:lang w:eastAsia="en-AU"/>
        </w:rPr>
      </w:pPr>
      <w:r w:rsidRPr="00AE06C5">
        <w:tab/>
        <w:t>(a)</w:t>
      </w:r>
      <w:r w:rsidRPr="00AE06C5">
        <w:tab/>
        <w:t>a period of 28 days beginning on the day the check-in information is collected; or</w:t>
      </w:r>
    </w:p>
    <w:p w14:paraId="3C407E06" w14:textId="4653FFB9" w:rsidR="00EE1E7B" w:rsidRPr="00AE06C5" w:rsidRDefault="00EE1E7B" w:rsidP="00EE1E7B">
      <w:pPr>
        <w:pStyle w:val="Idefpara"/>
      </w:pPr>
      <w:r w:rsidRPr="00AE06C5">
        <w:tab/>
        <w:t>(b)</w:t>
      </w:r>
      <w:r w:rsidRPr="00AE06C5">
        <w:tab/>
      </w:r>
      <w:r w:rsidR="002E7CF6" w:rsidRPr="00AE06C5">
        <w:t>if another period is prescribed by regulation—the other period.</w:t>
      </w:r>
    </w:p>
    <w:p w14:paraId="77770CD2" w14:textId="4A269EC1" w:rsidR="000F6442" w:rsidRPr="00AE06C5" w:rsidRDefault="000F6442" w:rsidP="00FF2628">
      <w:pPr>
        <w:pStyle w:val="IH5Sec"/>
      </w:pPr>
      <w:r w:rsidRPr="00AE06C5">
        <w:t>123F</w:t>
      </w:r>
      <w:r w:rsidRPr="00AE06C5">
        <w:tab/>
        <w:t>Expiry—pt 7A</w:t>
      </w:r>
    </w:p>
    <w:p w14:paraId="5A205892" w14:textId="12330C7D" w:rsidR="000F6442" w:rsidRPr="00AE06C5" w:rsidRDefault="00DD4A57" w:rsidP="00DD4A57">
      <w:pPr>
        <w:pStyle w:val="IMain"/>
      </w:pPr>
      <w:r w:rsidRPr="00AE06C5">
        <w:tab/>
        <w:t>(1)</w:t>
      </w:r>
      <w:r w:rsidRPr="00AE06C5">
        <w:tab/>
      </w:r>
      <w:r w:rsidR="000F6442" w:rsidRPr="00AE06C5">
        <w:t xml:space="preserve">This part </w:t>
      </w:r>
      <w:r w:rsidR="00334FBA" w:rsidRPr="00AE06C5">
        <w:t xml:space="preserve">and the relevant definitions </w:t>
      </w:r>
      <w:r w:rsidR="000F6442" w:rsidRPr="00AE06C5">
        <w:t>expire on the later of the following:</w:t>
      </w:r>
    </w:p>
    <w:p w14:paraId="044D9540" w14:textId="62E8941A" w:rsidR="00DD4A57" w:rsidRPr="00AE06C5" w:rsidRDefault="000F6442" w:rsidP="000F6442">
      <w:pPr>
        <w:pStyle w:val="Ipara"/>
        <w:rPr>
          <w:shd w:val="clear" w:color="auto" w:fill="FFFFFF"/>
        </w:rPr>
      </w:pPr>
      <w:r w:rsidRPr="00AE06C5">
        <w:rPr>
          <w:shd w:val="clear" w:color="auto" w:fill="FFFFFF"/>
        </w:rPr>
        <w:tab/>
        <w:t>(</w:t>
      </w:r>
      <w:r w:rsidR="00DD4A57" w:rsidRPr="00AE06C5">
        <w:rPr>
          <w:shd w:val="clear" w:color="auto" w:fill="FFFFFF"/>
        </w:rPr>
        <w:t>a</w:t>
      </w:r>
      <w:r w:rsidRPr="00AE06C5">
        <w:rPr>
          <w:shd w:val="clear" w:color="auto" w:fill="FFFFFF"/>
        </w:rPr>
        <w:t>)</w:t>
      </w:r>
      <w:r w:rsidRPr="00AE06C5">
        <w:rPr>
          <w:shd w:val="clear" w:color="auto" w:fill="FFFFFF"/>
        </w:rPr>
        <w:tab/>
        <w:t>at the end of a 12-month period during which no COVID</w:t>
      </w:r>
      <w:r w:rsidR="00067024" w:rsidRPr="00AE06C5">
        <w:rPr>
          <w:shd w:val="clear" w:color="auto" w:fill="FFFFFF"/>
        </w:rPr>
        <w:noBreakHyphen/>
      </w:r>
      <w:r w:rsidRPr="00AE06C5">
        <w:rPr>
          <w:shd w:val="clear" w:color="auto" w:fill="FFFFFF"/>
        </w:rPr>
        <w:t>19 emergency declaration has been in force</w:t>
      </w:r>
      <w:r w:rsidR="00A301C7" w:rsidRPr="00AE06C5">
        <w:rPr>
          <w:shd w:val="clear" w:color="auto" w:fill="FFFFFF"/>
        </w:rPr>
        <w:t>;</w:t>
      </w:r>
    </w:p>
    <w:p w14:paraId="1F863F57" w14:textId="4B72C1D2" w:rsidR="00FF2628" w:rsidRPr="00AE06C5" w:rsidRDefault="00DD4A57" w:rsidP="001E6715">
      <w:pPr>
        <w:pStyle w:val="I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3F35880A" w14:textId="7DAE83E2" w:rsidR="00334FBA" w:rsidRPr="00AE06C5" w:rsidRDefault="00334FBA" w:rsidP="00334FBA">
      <w:pPr>
        <w:pStyle w:val="IMain"/>
      </w:pPr>
      <w:r w:rsidRPr="00AE06C5">
        <w:tab/>
        <w:t>(2)</w:t>
      </w:r>
      <w:r w:rsidRPr="00AE06C5">
        <w:tab/>
        <w:t>In this section:</w:t>
      </w:r>
    </w:p>
    <w:p w14:paraId="03B0AD8B" w14:textId="77777777" w:rsidR="00334FBA" w:rsidRPr="00AE06C5" w:rsidRDefault="00334FBA" w:rsidP="00AE06C5">
      <w:pPr>
        <w:pStyle w:val="aDef"/>
      </w:pPr>
      <w:r w:rsidRPr="00AE06C5">
        <w:rPr>
          <w:rStyle w:val="charBoldItals"/>
        </w:rPr>
        <w:t>relevant definitions</w:t>
      </w:r>
      <w:r w:rsidRPr="00AE06C5">
        <w:t xml:space="preserve"> means the following definitions in the dictionary:</w:t>
      </w:r>
    </w:p>
    <w:p w14:paraId="2BFE7308" w14:textId="38124A74" w:rsidR="00334FBA" w:rsidRPr="00AE06C5" w:rsidRDefault="00334FBA" w:rsidP="00C8498E">
      <w:pPr>
        <w:pStyle w:val="Idefpara"/>
      </w:pPr>
      <w:r w:rsidRPr="00AE06C5">
        <w:tab/>
        <w:t>(a)</w:t>
      </w:r>
      <w:r w:rsidRPr="00AE06C5">
        <w:tab/>
      </w:r>
      <w:r w:rsidRPr="00AE06C5">
        <w:rPr>
          <w:rStyle w:val="charBoldItals"/>
        </w:rPr>
        <w:t>authorised collector</w:t>
      </w:r>
      <w:r w:rsidRPr="00AE06C5">
        <w:t>;</w:t>
      </w:r>
    </w:p>
    <w:p w14:paraId="5B8FC2F6" w14:textId="77777777" w:rsidR="00334FBA" w:rsidRPr="00AE06C5" w:rsidRDefault="00334FBA" w:rsidP="00C8498E">
      <w:pPr>
        <w:pStyle w:val="Idefpara"/>
      </w:pPr>
      <w:r w:rsidRPr="00AE06C5">
        <w:tab/>
        <w:t>(b)</w:t>
      </w:r>
      <w:r w:rsidRPr="00AE06C5">
        <w:tab/>
      </w:r>
      <w:r w:rsidRPr="00AE06C5">
        <w:rPr>
          <w:rStyle w:val="charBoldItals"/>
        </w:rPr>
        <w:t>Check In CBR app</w:t>
      </w:r>
      <w:r w:rsidRPr="00AE06C5">
        <w:t>;</w:t>
      </w:r>
    </w:p>
    <w:p w14:paraId="35373507" w14:textId="77777777" w:rsidR="00334FBA" w:rsidRPr="00AE06C5" w:rsidRDefault="00334FBA" w:rsidP="00C8498E">
      <w:pPr>
        <w:pStyle w:val="Idefpara"/>
      </w:pPr>
      <w:r w:rsidRPr="00AE06C5">
        <w:tab/>
        <w:t>(c)</w:t>
      </w:r>
      <w:r w:rsidRPr="00AE06C5">
        <w:tab/>
      </w:r>
      <w:r w:rsidRPr="00AE06C5">
        <w:rPr>
          <w:rStyle w:val="charBoldItals"/>
        </w:rPr>
        <w:t>check-in information</w:t>
      </w:r>
      <w:r w:rsidRPr="00AE06C5">
        <w:t>;</w:t>
      </w:r>
    </w:p>
    <w:p w14:paraId="21FA2955" w14:textId="77777777" w:rsidR="00334FBA" w:rsidRPr="00AE06C5" w:rsidRDefault="00334FBA" w:rsidP="00C8498E">
      <w:pPr>
        <w:pStyle w:val="Idefpara"/>
      </w:pPr>
      <w:r w:rsidRPr="00AE06C5">
        <w:tab/>
        <w:t>(d)</w:t>
      </w:r>
      <w:r w:rsidRPr="00AE06C5">
        <w:tab/>
      </w:r>
      <w:r w:rsidRPr="00AE06C5">
        <w:rPr>
          <w:rStyle w:val="charBoldItals"/>
        </w:rPr>
        <w:t>contact tracing</w:t>
      </w:r>
      <w:r w:rsidRPr="00AE06C5">
        <w:t>;</w:t>
      </w:r>
    </w:p>
    <w:p w14:paraId="151068EA" w14:textId="77777777" w:rsidR="00334FBA" w:rsidRPr="00AE06C5" w:rsidRDefault="00334FBA" w:rsidP="00C8498E">
      <w:pPr>
        <w:pStyle w:val="Idefpara"/>
      </w:pPr>
      <w:r w:rsidRPr="00AE06C5">
        <w:lastRenderedPageBreak/>
        <w:tab/>
        <w:t>(e)</w:t>
      </w:r>
      <w:r w:rsidRPr="00AE06C5">
        <w:tab/>
      </w:r>
      <w:r w:rsidRPr="00AE06C5">
        <w:rPr>
          <w:rStyle w:val="charBoldItals"/>
        </w:rPr>
        <w:t>court</w:t>
      </w:r>
      <w:r w:rsidRPr="00AE06C5">
        <w:t>;</w:t>
      </w:r>
    </w:p>
    <w:p w14:paraId="319593FA" w14:textId="77777777" w:rsidR="00334FBA" w:rsidRPr="00AE06C5" w:rsidRDefault="00334FBA" w:rsidP="00C8498E">
      <w:pPr>
        <w:pStyle w:val="Idefpara"/>
      </w:pPr>
      <w:r w:rsidRPr="00AE06C5">
        <w:tab/>
        <w:t>(f)</w:t>
      </w:r>
      <w:r w:rsidRPr="00AE06C5">
        <w:tab/>
      </w:r>
      <w:r w:rsidRPr="00AE06C5">
        <w:rPr>
          <w:rStyle w:val="charBoldItals"/>
        </w:rPr>
        <w:t>COVID-19 public health direction</w:t>
      </w:r>
      <w:r w:rsidRPr="00AE06C5">
        <w:t>;</w:t>
      </w:r>
    </w:p>
    <w:p w14:paraId="525AB5C9" w14:textId="77777777" w:rsidR="00334FBA" w:rsidRPr="00AE06C5" w:rsidRDefault="00334FBA" w:rsidP="00C8498E">
      <w:pPr>
        <w:pStyle w:val="Idefpara"/>
      </w:pPr>
      <w:r w:rsidRPr="00AE06C5">
        <w:tab/>
        <w:t>(g)</w:t>
      </w:r>
      <w:r w:rsidRPr="00AE06C5">
        <w:tab/>
      </w:r>
      <w:r w:rsidRPr="00AE06C5">
        <w:rPr>
          <w:rStyle w:val="charBoldItals"/>
        </w:rPr>
        <w:t>permitted purpose</w:t>
      </w:r>
      <w:r w:rsidRPr="00AE06C5">
        <w:t>;</w:t>
      </w:r>
    </w:p>
    <w:p w14:paraId="7CFCC34C" w14:textId="77777777" w:rsidR="00334FBA" w:rsidRPr="00AE06C5" w:rsidRDefault="00334FBA" w:rsidP="00C8498E">
      <w:pPr>
        <w:pStyle w:val="Idefpara"/>
      </w:pPr>
      <w:r w:rsidRPr="00AE06C5">
        <w:tab/>
        <w:t>(h)</w:t>
      </w:r>
      <w:r w:rsidRPr="00AE06C5">
        <w:tab/>
      </w:r>
      <w:r w:rsidRPr="00AE06C5">
        <w:rPr>
          <w:rStyle w:val="charBoldItals"/>
        </w:rPr>
        <w:t>statistical or summary information</w:t>
      </w:r>
      <w:r w:rsidRPr="00AE06C5">
        <w:t>;</w:t>
      </w:r>
    </w:p>
    <w:p w14:paraId="0C8267CA" w14:textId="2B068231" w:rsidR="00334FBA" w:rsidRPr="00AE06C5" w:rsidRDefault="00334FBA" w:rsidP="00C8498E">
      <w:pPr>
        <w:pStyle w:val="Idefpara"/>
      </w:pPr>
      <w:r w:rsidRPr="00AE06C5">
        <w:tab/>
        <w:t>(i)</w:t>
      </w:r>
      <w:r w:rsidRPr="00AE06C5">
        <w:tab/>
      </w:r>
      <w:r w:rsidRPr="00AE06C5">
        <w:rPr>
          <w:rStyle w:val="charBoldItals"/>
        </w:rPr>
        <w:t>use</w:t>
      </w:r>
      <w:r w:rsidRPr="00AE06C5">
        <w:t>.</w:t>
      </w:r>
    </w:p>
    <w:p w14:paraId="4921067C" w14:textId="4D26768B" w:rsidR="008D0EA4" w:rsidRPr="00AE06C5" w:rsidRDefault="00AE06C5" w:rsidP="00AE06C5">
      <w:pPr>
        <w:pStyle w:val="AH5Sec"/>
        <w:shd w:val="pct25" w:color="auto" w:fill="auto"/>
      </w:pPr>
      <w:bookmarkStart w:id="16" w:name="_Toc105589744"/>
      <w:r w:rsidRPr="00AE06C5">
        <w:rPr>
          <w:rStyle w:val="CharSectNo"/>
        </w:rPr>
        <w:t>15</w:t>
      </w:r>
      <w:r w:rsidRPr="00AE06C5">
        <w:tab/>
      </w:r>
      <w:r w:rsidR="008D0EA4" w:rsidRPr="00AE06C5">
        <w:t>New section 136A</w:t>
      </w:r>
      <w:bookmarkEnd w:id="16"/>
    </w:p>
    <w:p w14:paraId="0F69F922" w14:textId="30E06CEF" w:rsidR="008D0EA4" w:rsidRPr="00AE06C5" w:rsidRDefault="008D0EA4" w:rsidP="008D0EA4">
      <w:pPr>
        <w:pStyle w:val="direction"/>
      </w:pPr>
      <w:r w:rsidRPr="00AE06C5">
        <w:t>insert</w:t>
      </w:r>
    </w:p>
    <w:p w14:paraId="6AB1F4FD" w14:textId="2EC31AEF" w:rsidR="00E1425A" w:rsidRPr="00AE06C5" w:rsidRDefault="008D0EA4" w:rsidP="00AA4FF7">
      <w:pPr>
        <w:pStyle w:val="IH5Sec"/>
      </w:pPr>
      <w:r w:rsidRPr="00AE06C5">
        <w:t>136A</w:t>
      </w:r>
      <w:r w:rsidRPr="00AE06C5">
        <w:tab/>
        <w:t xml:space="preserve">Expiry—certain </w:t>
      </w:r>
      <w:r w:rsidR="00AA4FF7" w:rsidRPr="00AE06C5">
        <w:t>definitions</w:t>
      </w:r>
    </w:p>
    <w:p w14:paraId="7ADC84E1" w14:textId="5A7D4DEE" w:rsidR="008D0EA4" w:rsidRPr="00AE06C5" w:rsidRDefault="00E1425A" w:rsidP="005F1DC8">
      <w:pPr>
        <w:pStyle w:val="IMain"/>
        <w:keepNext/>
      </w:pPr>
      <w:r w:rsidRPr="00AE06C5">
        <w:tab/>
        <w:t>(</w:t>
      </w:r>
      <w:r w:rsidR="00AA4FF7" w:rsidRPr="00AE06C5">
        <w:t>1</w:t>
      </w:r>
      <w:r w:rsidRPr="00AE06C5">
        <w:t>)</w:t>
      </w:r>
      <w:r w:rsidRPr="00AE06C5">
        <w:tab/>
      </w:r>
      <w:r w:rsidR="00334FBA" w:rsidRPr="00AE06C5">
        <w:t>The</w:t>
      </w:r>
      <w:r w:rsidR="004C0FAC" w:rsidRPr="00AE06C5">
        <w:t xml:space="preserve"> relevant definition</w:t>
      </w:r>
      <w:r w:rsidR="00334FBA" w:rsidRPr="00AE06C5">
        <w:t>s</w:t>
      </w:r>
      <w:r w:rsidR="004C0FAC" w:rsidRPr="00AE06C5">
        <w:t xml:space="preserve"> expire on the later of the following:</w:t>
      </w:r>
    </w:p>
    <w:p w14:paraId="04BE32C4" w14:textId="3789A9A0" w:rsidR="004C0FAC" w:rsidRPr="00AE06C5" w:rsidRDefault="004C0FAC" w:rsidP="005F1DC8">
      <w:pPr>
        <w:pStyle w:val="Ipara"/>
        <w:keepNext/>
      </w:pPr>
      <w:r w:rsidRPr="00AE06C5">
        <w:tab/>
        <w:t>(a)</w:t>
      </w:r>
      <w:r w:rsidRPr="00AE06C5">
        <w:tab/>
        <w:t>the expiry of part 6</w:t>
      </w:r>
      <w:r w:rsidR="00F33408">
        <w:t>C (Public health measures—COVID-</w:t>
      </w:r>
      <w:r w:rsidRPr="00AE06C5">
        <w:t>19);</w:t>
      </w:r>
    </w:p>
    <w:p w14:paraId="1C217A7E" w14:textId="795DE97A" w:rsidR="004C0FAC" w:rsidRPr="00AE06C5" w:rsidRDefault="004C0FAC" w:rsidP="004C0FAC">
      <w:pPr>
        <w:pStyle w:val="Ipara"/>
      </w:pPr>
      <w:r w:rsidRPr="00AE06C5">
        <w:tab/>
        <w:t>(b)</w:t>
      </w:r>
      <w:r w:rsidRPr="00AE06C5">
        <w:tab/>
        <w:t xml:space="preserve">the expiry </w:t>
      </w:r>
      <w:r w:rsidR="000225A5" w:rsidRPr="00AE06C5">
        <w:t>of section 120D (COVID-19 directions—expiry);</w:t>
      </w:r>
    </w:p>
    <w:p w14:paraId="7F118FEB" w14:textId="031B50E6" w:rsidR="000225A5" w:rsidRPr="00AE06C5" w:rsidRDefault="000225A5" w:rsidP="000225A5">
      <w:pPr>
        <w:pStyle w:val="Ipara"/>
      </w:pPr>
      <w:r w:rsidRPr="00AE06C5">
        <w:tab/>
        <w:t>(c)</w:t>
      </w:r>
      <w:r w:rsidRPr="00AE06C5">
        <w:tab/>
        <w:t>the expiry of part 7A (Check-in information—COVID-19).</w:t>
      </w:r>
    </w:p>
    <w:p w14:paraId="1F71534C" w14:textId="347317A4" w:rsidR="008D0EA4" w:rsidRPr="00AE06C5" w:rsidRDefault="008D0EA4" w:rsidP="008D0EA4">
      <w:pPr>
        <w:pStyle w:val="IMain"/>
      </w:pPr>
      <w:r w:rsidRPr="00AE06C5">
        <w:tab/>
        <w:t>(</w:t>
      </w:r>
      <w:r w:rsidR="00AA4FF7" w:rsidRPr="00AE06C5">
        <w:t>2</w:t>
      </w:r>
      <w:r w:rsidRPr="00AE06C5">
        <w:t>)</w:t>
      </w:r>
      <w:r w:rsidRPr="00AE06C5">
        <w:tab/>
        <w:t>In this section:</w:t>
      </w:r>
    </w:p>
    <w:p w14:paraId="59955B4E" w14:textId="77777777" w:rsidR="008D0EA4" w:rsidRPr="00AE06C5" w:rsidRDefault="008D0EA4" w:rsidP="00AE06C5">
      <w:pPr>
        <w:pStyle w:val="aDef"/>
      </w:pPr>
      <w:r w:rsidRPr="00AE06C5">
        <w:rPr>
          <w:rStyle w:val="charBoldItals"/>
        </w:rPr>
        <w:t>relevant definitions</w:t>
      </w:r>
      <w:r w:rsidRPr="00AE06C5">
        <w:t xml:space="preserve"> means the following definitions in the dictionary:</w:t>
      </w:r>
    </w:p>
    <w:p w14:paraId="6CBE5E74" w14:textId="08288014" w:rsidR="00334FBA" w:rsidRPr="00AE06C5" w:rsidRDefault="00334FBA" w:rsidP="00C8498E">
      <w:pPr>
        <w:pStyle w:val="Idefpara"/>
      </w:pPr>
      <w:r w:rsidRPr="00AE06C5">
        <w:tab/>
        <w:t>(a)</w:t>
      </w:r>
      <w:r w:rsidRPr="00AE06C5">
        <w:tab/>
      </w:r>
      <w:r w:rsidRPr="00AE06C5">
        <w:rPr>
          <w:rStyle w:val="charBoldItals"/>
        </w:rPr>
        <w:t>COVID-19</w:t>
      </w:r>
      <w:r w:rsidRPr="00AE06C5">
        <w:t>;</w:t>
      </w:r>
    </w:p>
    <w:p w14:paraId="5E3A6E1E" w14:textId="69AFB869" w:rsidR="00334FBA" w:rsidRPr="00AE06C5" w:rsidRDefault="00334FBA" w:rsidP="00C8498E">
      <w:pPr>
        <w:pStyle w:val="Idefpara"/>
      </w:pPr>
      <w:r w:rsidRPr="00AE06C5">
        <w:tab/>
        <w:t>(b)</w:t>
      </w:r>
      <w:r w:rsidRPr="00AE06C5">
        <w:tab/>
      </w:r>
      <w:r w:rsidRPr="00AE06C5">
        <w:rPr>
          <w:rStyle w:val="charBoldItals"/>
        </w:rPr>
        <w:t>COVID-19 emergency declaration</w:t>
      </w:r>
      <w:r w:rsidRPr="00AE06C5">
        <w:rPr>
          <w:color w:val="000000"/>
          <w:shd w:val="clear" w:color="auto" w:fill="FFFFFF"/>
        </w:rPr>
        <w:t>;</w:t>
      </w:r>
    </w:p>
    <w:p w14:paraId="68FCD11B" w14:textId="14C6336B" w:rsidR="008D0EA4" w:rsidRPr="00AE06C5" w:rsidRDefault="00334FBA" w:rsidP="00C8498E">
      <w:pPr>
        <w:pStyle w:val="Idefpara"/>
      </w:pPr>
      <w:r w:rsidRPr="00AE06C5">
        <w:tab/>
        <w:t>(c)</w:t>
      </w:r>
      <w:r w:rsidRPr="00AE06C5">
        <w:tab/>
      </w:r>
      <w:r w:rsidRPr="00AE06C5">
        <w:rPr>
          <w:rStyle w:val="charBoldItals"/>
        </w:rPr>
        <w:t>COVID-19 management declaration</w:t>
      </w:r>
      <w:r w:rsidRPr="00AE06C5">
        <w:t>.</w:t>
      </w:r>
    </w:p>
    <w:p w14:paraId="743C8B96" w14:textId="1686D1AC" w:rsidR="00BA109D" w:rsidRPr="00AE06C5" w:rsidRDefault="00AE06C5" w:rsidP="00AE06C5">
      <w:pPr>
        <w:pStyle w:val="AH5Sec"/>
        <w:shd w:val="pct25" w:color="auto" w:fill="auto"/>
      </w:pPr>
      <w:bookmarkStart w:id="17" w:name="_Toc105589745"/>
      <w:r w:rsidRPr="00AE06C5">
        <w:rPr>
          <w:rStyle w:val="CharSectNo"/>
        </w:rPr>
        <w:t>16</w:t>
      </w:r>
      <w:r w:rsidRPr="00AE06C5">
        <w:tab/>
      </w:r>
      <w:r w:rsidR="0014567C" w:rsidRPr="00AE06C5">
        <w:t>Dictionary, new definitions</w:t>
      </w:r>
      <w:bookmarkEnd w:id="17"/>
    </w:p>
    <w:p w14:paraId="2B1E7C0B" w14:textId="552506C3" w:rsidR="0014567C" w:rsidRPr="00AE06C5" w:rsidRDefault="0014567C" w:rsidP="0014567C">
      <w:pPr>
        <w:pStyle w:val="direction"/>
      </w:pPr>
      <w:r w:rsidRPr="00AE06C5">
        <w:t>insert</w:t>
      </w:r>
    </w:p>
    <w:p w14:paraId="232BF9A7" w14:textId="2EC4E097" w:rsidR="00155CE3" w:rsidRPr="00AE06C5" w:rsidRDefault="00155CE3" w:rsidP="00AE06C5">
      <w:pPr>
        <w:pStyle w:val="aDef"/>
      </w:pPr>
      <w:r w:rsidRPr="00AE06C5">
        <w:rPr>
          <w:rStyle w:val="charBoldItals"/>
        </w:rPr>
        <w:t>affected person</w:t>
      </w:r>
      <w:r w:rsidRPr="00AE06C5">
        <w:t>, for division 6C.6 (Exemptions)—see section 118Z</w:t>
      </w:r>
      <w:r w:rsidR="00C863F6" w:rsidRPr="00AE06C5">
        <w:t>C</w:t>
      </w:r>
      <w:r w:rsidRPr="00AE06C5">
        <w:t>.</w:t>
      </w:r>
    </w:p>
    <w:p w14:paraId="3BCFBA57" w14:textId="4D7F2E9C" w:rsidR="00116558" w:rsidRPr="00AE06C5" w:rsidRDefault="00116558" w:rsidP="00AE06C5">
      <w:pPr>
        <w:pStyle w:val="aDef"/>
      </w:pPr>
      <w:r w:rsidRPr="00AE06C5">
        <w:rPr>
          <w:rStyle w:val="charBoldItals"/>
        </w:rPr>
        <w:t>authorised collector</w:t>
      </w:r>
      <w:r w:rsidRPr="00AE06C5">
        <w:t>, for part 7A (</w:t>
      </w:r>
      <w:r w:rsidR="005576B4" w:rsidRPr="00AE06C5">
        <w:t>Check-in information</w:t>
      </w:r>
      <w:r w:rsidRPr="00AE06C5">
        <w:t>—COVID</w:t>
      </w:r>
      <w:r w:rsidRPr="00AE06C5">
        <w:noBreakHyphen/>
        <w:t>19)</w:t>
      </w:r>
      <w:r w:rsidRPr="00AE06C5">
        <w:rPr>
          <w:lang w:eastAsia="en-AU"/>
        </w:rPr>
        <w:t>—see section 1</w:t>
      </w:r>
      <w:r w:rsidR="00427ED9" w:rsidRPr="00AE06C5">
        <w:rPr>
          <w:lang w:eastAsia="en-AU"/>
        </w:rPr>
        <w:t>23A</w:t>
      </w:r>
      <w:r w:rsidR="003950CA" w:rsidRPr="00AE06C5">
        <w:rPr>
          <w:lang w:eastAsia="en-AU"/>
        </w:rPr>
        <w:t>.</w:t>
      </w:r>
    </w:p>
    <w:p w14:paraId="2B2C6A5B" w14:textId="4C0429DE" w:rsidR="00116558" w:rsidRPr="00AE06C5" w:rsidRDefault="00116558" w:rsidP="00AE06C5">
      <w:pPr>
        <w:pStyle w:val="aDef"/>
      </w:pPr>
      <w:r w:rsidRPr="00AE06C5">
        <w:rPr>
          <w:rStyle w:val="charBoldItals"/>
        </w:rPr>
        <w:lastRenderedPageBreak/>
        <w:t>Check In CBR app</w:t>
      </w:r>
      <w:r w:rsidR="00427ED9" w:rsidRPr="00AE06C5">
        <w:t>, for part 7A (</w:t>
      </w:r>
      <w:r w:rsidR="005576B4" w:rsidRPr="00AE06C5">
        <w:t>Check-in information</w:t>
      </w:r>
      <w:r w:rsidR="00427ED9" w:rsidRPr="00AE06C5">
        <w:t>—COVID</w:t>
      </w:r>
      <w:r w:rsidR="00427ED9" w:rsidRPr="00AE06C5">
        <w:noBreakHyphen/>
        <w:t>19)</w:t>
      </w:r>
      <w:r w:rsidR="00427ED9" w:rsidRPr="00AE06C5">
        <w:rPr>
          <w:lang w:eastAsia="en-AU"/>
        </w:rPr>
        <w:t>—see section 123A.</w:t>
      </w:r>
    </w:p>
    <w:p w14:paraId="2BCC6694" w14:textId="43465591" w:rsidR="00427ED9" w:rsidRPr="00AE06C5" w:rsidRDefault="00116558" w:rsidP="00AE06C5">
      <w:pPr>
        <w:pStyle w:val="aDef"/>
        <w:rPr>
          <w:lang w:eastAsia="en-AU"/>
        </w:rPr>
      </w:pPr>
      <w:r w:rsidRPr="00AE06C5">
        <w:rPr>
          <w:rStyle w:val="charBoldItals"/>
        </w:rPr>
        <w:t>check-in information</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202DE422" w14:textId="3BCA0CFC" w:rsidR="00427ED9" w:rsidRPr="00AE06C5" w:rsidRDefault="00427ED9" w:rsidP="00AE06C5">
      <w:pPr>
        <w:pStyle w:val="aDef"/>
      </w:pPr>
      <w:r w:rsidRPr="00AE06C5">
        <w:rPr>
          <w:rStyle w:val="charBoldItals"/>
        </w:rPr>
        <w:t>chief health officer direction</w:t>
      </w:r>
      <w:r w:rsidRPr="00AE06C5">
        <w:t xml:space="preserve">, for part 6C (Public </w:t>
      </w:r>
      <w:r w:rsidR="00562740" w:rsidRPr="00AE06C5">
        <w:t>health</w:t>
      </w:r>
      <w:r w:rsidRPr="00AE06C5">
        <w:t xml:space="preserve"> measures—COVID-19)—see section 118U (1).</w:t>
      </w:r>
    </w:p>
    <w:p w14:paraId="2A4FDB0C" w14:textId="05804C80" w:rsidR="00EE1417" w:rsidRPr="00AE06C5" w:rsidRDefault="00EE1417" w:rsidP="00AE06C5">
      <w:pPr>
        <w:pStyle w:val="aDef"/>
      </w:pPr>
      <w:r w:rsidRPr="00AE06C5">
        <w:rPr>
          <w:rStyle w:val="charBoldItals"/>
        </w:rPr>
        <w:t>chief health officer exemption guideline</w:t>
      </w:r>
      <w:r w:rsidRPr="00AE06C5">
        <w:t xml:space="preserve">, for part 6C (Public </w:t>
      </w:r>
      <w:r w:rsidR="00562740" w:rsidRPr="00AE06C5">
        <w:t>health</w:t>
      </w:r>
      <w:r w:rsidRPr="00AE06C5">
        <w:t xml:space="preserve"> measures—COVID-19)—see section 118</w:t>
      </w:r>
      <w:r w:rsidR="0030293D" w:rsidRPr="00AE06C5">
        <w:t>N</w:t>
      </w:r>
      <w:r w:rsidRPr="00AE06C5">
        <w:t>.</w:t>
      </w:r>
    </w:p>
    <w:p w14:paraId="323C221C" w14:textId="5419F79F" w:rsidR="00116558" w:rsidRPr="00AE06C5" w:rsidRDefault="00116558" w:rsidP="00AE06C5">
      <w:pPr>
        <w:pStyle w:val="aDef"/>
      </w:pPr>
      <w:r w:rsidRPr="00AE06C5">
        <w:rPr>
          <w:rStyle w:val="charBoldItals"/>
        </w:rPr>
        <w:t>contact tracing</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47F568C8" w14:textId="1BEC6C24" w:rsidR="00116558" w:rsidRPr="00AE06C5" w:rsidRDefault="00116558" w:rsidP="00AE06C5">
      <w:pPr>
        <w:pStyle w:val="aDef"/>
        <w:rPr>
          <w:lang w:eastAsia="en-AU"/>
        </w:rPr>
      </w:pPr>
      <w:r w:rsidRPr="00AE06C5">
        <w:rPr>
          <w:rStyle w:val="charBoldItals"/>
        </w:rPr>
        <w:t>court</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w:t>
      </w:r>
      <w:r w:rsidR="00AD244E">
        <w:rPr>
          <w:lang w:eastAsia="en-AU"/>
        </w:rPr>
        <w:t> </w:t>
      </w:r>
      <w:r w:rsidR="00427ED9" w:rsidRPr="00AE06C5">
        <w:rPr>
          <w:lang w:eastAsia="en-AU"/>
        </w:rPr>
        <w:t>123A.</w:t>
      </w:r>
    </w:p>
    <w:p w14:paraId="7E48A957" w14:textId="629C946A" w:rsidR="003950CA" w:rsidRPr="00AE06C5" w:rsidRDefault="003950CA" w:rsidP="00AE06C5">
      <w:pPr>
        <w:pStyle w:val="aDef"/>
      </w:pPr>
      <w:r w:rsidRPr="00AE06C5">
        <w:rPr>
          <w:rStyle w:val="charBoldItals"/>
        </w:rPr>
        <w:t>COVID-19</w:t>
      </w:r>
      <w:r w:rsidRPr="00AE06C5">
        <w:t xml:space="preserve"> means</w:t>
      </w:r>
      <w:r w:rsidR="00D26DB3" w:rsidRPr="00AE06C5">
        <w:t xml:space="preserve"> the</w:t>
      </w:r>
      <w:r w:rsidRPr="00AE06C5">
        <w:t xml:space="preserv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32945910" w14:textId="04A0349A" w:rsidR="00125699" w:rsidRPr="00AE06C5" w:rsidRDefault="00125699" w:rsidP="00AE06C5">
      <w:pPr>
        <w:pStyle w:val="aDef"/>
        <w:rPr>
          <w:bCs/>
          <w:iCs/>
        </w:rPr>
      </w:pPr>
      <w:r w:rsidRPr="00AE06C5">
        <w:rPr>
          <w:rStyle w:val="charBoldItals"/>
        </w:rPr>
        <w:t>COVID-19 emergency declaration</w:t>
      </w:r>
      <w:r w:rsidR="00592E1F" w:rsidRPr="00AE06C5">
        <w:rPr>
          <w:rStyle w:val="charBoldItals"/>
        </w:rPr>
        <w:t xml:space="preserve"> </w:t>
      </w:r>
      <w:r w:rsidR="00592E1F" w:rsidRPr="00AE06C5">
        <w:rPr>
          <w:shd w:val="clear" w:color="auto" w:fill="FFFFFF"/>
        </w:rPr>
        <w:t>means a declaration made under section 119 because of the coronavirus disease 2019 (COVID-19) caused by the novel coronavirus SARS</w:t>
      </w:r>
      <w:r w:rsidR="00592E1F" w:rsidRPr="00AE06C5">
        <w:rPr>
          <w:shd w:val="clear" w:color="auto" w:fill="FFFFFF"/>
        </w:rPr>
        <w:noBreakHyphen/>
        <w:t>CoV-2</w:t>
      </w:r>
      <w:r w:rsidRPr="00AE06C5">
        <w:rPr>
          <w:bCs/>
          <w:iCs/>
        </w:rPr>
        <w:t>.</w:t>
      </w:r>
    </w:p>
    <w:p w14:paraId="290D4CD1" w14:textId="22D2DED7" w:rsidR="003950CA" w:rsidRPr="00AE06C5" w:rsidRDefault="003950CA" w:rsidP="00AE06C5">
      <w:pPr>
        <w:pStyle w:val="aDef"/>
        <w:rPr>
          <w:lang w:eastAsia="en-AU"/>
        </w:rPr>
      </w:pPr>
      <w:r w:rsidRPr="00AE06C5">
        <w:rPr>
          <w:rStyle w:val="charBoldItals"/>
        </w:rPr>
        <w:t>COVID-19 management declaration</w:t>
      </w:r>
      <w:r w:rsidR="008D0EA4" w:rsidRPr="00AE06C5">
        <w:rPr>
          <w:rStyle w:val="charBoldItals"/>
        </w:rPr>
        <w:t xml:space="preserve"> </w:t>
      </w:r>
      <w:r w:rsidR="008D0EA4" w:rsidRPr="00AE06C5">
        <w:rPr>
          <w:bCs/>
          <w:iCs/>
        </w:rPr>
        <w:t>means a declaration made under section</w:t>
      </w:r>
      <w:r w:rsidRPr="00AE06C5">
        <w:t xml:space="preserve"> 118O.</w:t>
      </w:r>
    </w:p>
    <w:p w14:paraId="282B292A" w14:textId="54545E40" w:rsidR="00116558" w:rsidRPr="00AE06C5" w:rsidRDefault="00116558" w:rsidP="00AE06C5">
      <w:pPr>
        <w:pStyle w:val="aDef"/>
        <w:rPr>
          <w:lang w:eastAsia="en-AU"/>
        </w:rPr>
      </w:pPr>
      <w:r w:rsidRPr="00AE06C5">
        <w:rPr>
          <w:rStyle w:val="charBoldItals"/>
        </w:rPr>
        <w:t>COVID-19 public health direction</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43B0A0C1" w14:textId="061E086B" w:rsidR="00155CE3" w:rsidRPr="00AE06C5" w:rsidRDefault="00155CE3" w:rsidP="00AE06C5">
      <w:pPr>
        <w:pStyle w:val="aDef"/>
      </w:pPr>
      <w:r w:rsidRPr="00AE06C5">
        <w:rPr>
          <w:rStyle w:val="charBoldItals"/>
        </w:rPr>
        <w:t>externally reviewable decision</w:t>
      </w:r>
      <w:r w:rsidRPr="00AE06C5">
        <w:t>, for division 6C.6 (Exemptions)—see section 118Z</w:t>
      </w:r>
      <w:r w:rsidR="00C863F6" w:rsidRPr="00AE06C5">
        <w:t>C</w:t>
      </w:r>
      <w:r w:rsidRPr="00AE06C5">
        <w:t>.</w:t>
      </w:r>
    </w:p>
    <w:p w14:paraId="4935AFE3" w14:textId="5CDC8A13" w:rsidR="00CB04EF" w:rsidRPr="00AE06C5" w:rsidRDefault="00CB04EF" w:rsidP="00AE06C5">
      <w:pPr>
        <w:pStyle w:val="aDef"/>
      </w:pPr>
      <w:r w:rsidRPr="00AE06C5">
        <w:rPr>
          <w:rStyle w:val="charBoldItals"/>
        </w:rPr>
        <w:t>external reviewer</w:t>
      </w:r>
      <w:r w:rsidRPr="00AE06C5">
        <w:t>, for division 6C.6 (Exemptions)—see section 118ZC.</w:t>
      </w:r>
    </w:p>
    <w:p w14:paraId="0FA95261" w14:textId="47786DD1" w:rsidR="00EE1417" w:rsidRPr="00AE06C5" w:rsidRDefault="00155CE3" w:rsidP="00AE06C5">
      <w:pPr>
        <w:pStyle w:val="aDef"/>
      </w:pPr>
      <w:r w:rsidRPr="00AE06C5">
        <w:rPr>
          <w:rStyle w:val="charBoldItals"/>
        </w:rPr>
        <w:t>internally reviewable decision</w:t>
      </w:r>
      <w:r w:rsidRPr="00AE06C5">
        <w:rPr>
          <w:bCs/>
          <w:iCs/>
        </w:rPr>
        <w:t xml:space="preserve"> </w:t>
      </w:r>
      <w:r w:rsidRPr="00AE06C5">
        <w:t>, for division 6C.6 (Exemptions)—see section 118Z</w:t>
      </w:r>
      <w:r w:rsidR="00C863F6" w:rsidRPr="00AE06C5">
        <w:t>C</w:t>
      </w:r>
      <w:r w:rsidRPr="00AE06C5">
        <w:t>.</w:t>
      </w:r>
    </w:p>
    <w:p w14:paraId="5523A88A" w14:textId="06FEFDD1" w:rsidR="003950CA" w:rsidRPr="00AE06C5" w:rsidRDefault="003950CA" w:rsidP="00AE06C5">
      <w:pPr>
        <w:pStyle w:val="aDef"/>
      </w:pPr>
      <w:r w:rsidRPr="00AE06C5">
        <w:rPr>
          <w:rStyle w:val="charBoldItals"/>
        </w:rPr>
        <w:t>Ministerial direction</w:t>
      </w:r>
      <w:r w:rsidRPr="00AE06C5">
        <w:t xml:space="preserve">, for part 6C (Public </w:t>
      </w:r>
      <w:r w:rsidR="00562740" w:rsidRPr="00AE06C5">
        <w:t>health</w:t>
      </w:r>
      <w:r w:rsidRPr="00AE06C5">
        <w:t xml:space="preserve"> measures—COVID</w:t>
      </w:r>
      <w:r w:rsidR="00EE1417" w:rsidRPr="00AE06C5">
        <w:noBreakHyphen/>
      </w:r>
      <w:r w:rsidRPr="00AE06C5">
        <w:t>19)—see section 118R (1).</w:t>
      </w:r>
    </w:p>
    <w:p w14:paraId="7280319E" w14:textId="2EC20F13" w:rsidR="00EE1417" w:rsidRPr="00AE06C5" w:rsidRDefault="00EE1417" w:rsidP="00AE06C5">
      <w:pPr>
        <w:pStyle w:val="aDef"/>
      </w:pPr>
      <w:r w:rsidRPr="00AE06C5">
        <w:rPr>
          <w:rStyle w:val="charBoldItals"/>
        </w:rPr>
        <w:lastRenderedPageBreak/>
        <w:t>Ministerial exemption guideline</w:t>
      </w:r>
      <w:r w:rsidRPr="00AE06C5">
        <w:t xml:space="preserve">, for part 6C (Public </w:t>
      </w:r>
      <w:r w:rsidR="00562740" w:rsidRPr="00AE06C5">
        <w:t>health</w:t>
      </w:r>
      <w:r w:rsidRPr="00AE06C5">
        <w:t xml:space="preserve"> measures—COVID</w:t>
      </w:r>
      <w:r w:rsidRPr="00AE06C5">
        <w:noBreakHyphen/>
        <w:t>19)—see section 118</w:t>
      </w:r>
      <w:r w:rsidR="0030293D" w:rsidRPr="00AE06C5">
        <w:t>N</w:t>
      </w:r>
      <w:r w:rsidRPr="00AE06C5">
        <w:t>.</w:t>
      </w:r>
    </w:p>
    <w:p w14:paraId="139B3B33" w14:textId="5D6A289A" w:rsidR="00116558" w:rsidRPr="00AE06C5" w:rsidRDefault="00116558" w:rsidP="00AE06C5">
      <w:pPr>
        <w:pStyle w:val="aDef"/>
        <w:rPr>
          <w:lang w:eastAsia="en-AU"/>
        </w:rPr>
      </w:pPr>
      <w:r w:rsidRPr="00AE06C5">
        <w:rPr>
          <w:rStyle w:val="charBoldItals"/>
        </w:rPr>
        <w:t>permitted purpose</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4CA47F26" w14:textId="0092DF9A" w:rsidR="00155CE3" w:rsidRPr="00AE06C5" w:rsidRDefault="00155CE3" w:rsidP="00AE06C5">
      <w:pPr>
        <w:pStyle w:val="aDef"/>
        <w:rPr>
          <w:sz w:val="20"/>
          <w:lang w:eastAsia="en-AU"/>
        </w:rPr>
      </w:pPr>
      <w:r w:rsidRPr="00AE06C5">
        <w:rPr>
          <w:rStyle w:val="charBoldItals"/>
        </w:rPr>
        <w:t>relevant decision-maker</w:t>
      </w:r>
      <w:r w:rsidRPr="00AE06C5">
        <w:t>, for division 6C.6 (Exemptions)—see section 118Z</w:t>
      </w:r>
      <w:r w:rsidR="00C863F6" w:rsidRPr="00AE06C5">
        <w:t>C</w:t>
      </w:r>
      <w:r w:rsidRPr="00AE06C5">
        <w:t>.</w:t>
      </w:r>
    </w:p>
    <w:p w14:paraId="0B07E442" w14:textId="49096667" w:rsidR="007D7C8D" w:rsidRDefault="007D7C8D" w:rsidP="00AE06C5">
      <w:pPr>
        <w:pStyle w:val="aDef"/>
      </w:pPr>
      <w:r w:rsidRPr="00AE06C5">
        <w:rPr>
          <w:rStyle w:val="charBoldItals"/>
        </w:rPr>
        <w:t>segregation or isolation direction</w:t>
      </w:r>
      <w:r w:rsidRPr="00AE06C5">
        <w:t xml:space="preserve">, for part 6C (Public </w:t>
      </w:r>
      <w:r w:rsidR="00562740" w:rsidRPr="00AE06C5">
        <w:t>health</w:t>
      </w:r>
      <w:r w:rsidRPr="00AE06C5">
        <w:t xml:space="preserve"> measures—COVID</w:t>
      </w:r>
      <w:r w:rsidRPr="00AE06C5">
        <w:noBreakHyphen/>
        <w:t>19)—see section 118U (1) (</w:t>
      </w:r>
      <w:r w:rsidR="00844A14" w:rsidRPr="00AE06C5">
        <w:t>b</w:t>
      </w:r>
      <w:r w:rsidRPr="00AE06C5">
        <w:t>).</w:t>
      </w:r>
    </w:p>
    <w:p w14:paraId="7895C5E5" w14:textId="023A2C6B" w:rsidR="00112F88" w:rsidRPr="00A161CE" w:rsidRDefault="00112F88" w:rsidP="008E651D">
      <w:pPr>
        <w:pStyle w:val="aDef"/>
        <w:numPr>
          <w:ilvl w:val="5"/>
          <w:numId w:val="10"/>
        </w:numPr>
      </w:pPr>
      <w:r w:rsidRPr="00D51507">
        <w:rPr>
          <w:rStyle w:val="charBoldItals"/>
        </w:rPr>
        <w:t>standing exemption</w:t>
      </w:r>
      <w:r w:rsidRPr="00A161CE">
        <w:rPr>
          <w:bCs/>
          <w:iCs/>
        </w:rPr>
        <w:t>—see section 118Z</w:t>
      </w:r>
      <w:r w:rsidR="00C76899">
        <w:rPr>
          <w:bCs/>
          <w:iCs/>
        </w:rPr>
        <w:t>D</w:t>
      </w:r>
      <w:r w:rsidRPr="00A161CE">
        <w:rPr>
          <w:bCs/>
          <w:iCs/>
        </w:rPr>
        <w:t xml:space="preserve"> (1).</w:t>
      </w:r>
    </w:p>
    <w:p w14:paraId="453ACCFF" w14:textId="6583C420" w:rsidR="00116558" w:rsidRPr="00AE06C5" w:rsidRDefault="00116558" w:rsidP="00AE06C5">
      <w:pPr>
        <w:pStyle w:val="aDef"/>
      </w:pPr>
      <w:r w:rsidRPr="00AE06C5">
        <w:rPr>
          <w:rStyle w:val="charBoldItals"/>
        </w:rPr>
        <w:t>statistical or summary information</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 123A.</w:t>
      </w:r>
    </w:p>
    <w:p w14:paraId="1D31C44D" w14:textId="278C50CB" w:rsidR="003F1BDC" w:rsidRPr="00AE06C5" w:rsidRDefault="00116558" w:rsidP="00AE06C5">
      <w:pPr>
        <w:pStyle w:val="aDef"/>
        <w:rPr>
          <w:lang w:eastAsia="en-AU"/>
        </w:rPr>
      </w:pPr>
      <w:r w:rsidRPr="00AE06C5">
        <w:rPr>
          <w:rStyle w:val="charBoldItals"/>
        </w:rPr>
        <w:t>use</w:t>
      </w:r>
      <w:r w:rsidR="00427ED9" w:rsidRPr="00AE06C5">
        <w:t>, for part 7A (</w:t>
      </w:r>
      <w:r w:rsidR="00817189" w:rsidRPr="00AE06C5">
        <w:t>Check-in information</w:t>
      </w:r>
      <w:r w:rsidR="00427ED9" w:rsidRPr="00AE06C5">
        <w:t>—COVID</w:t>
      </w:r>
      <w:r w:rsidR="00427ED9" w:rsidRPr="00AE06C5">
        <w:noBreakHyphen/>
        <w:t>19)</w:t>
      </w:r>
      <w:r w:rsidR="00427ED9" w:rsidRPr="00AE06C5">
        <w:rPr>
          <w:lang w:eastAsia="en-AU"/>
        </w:rPr>
        <w:t>—see section</w:t>
      </w:r>
      <w:r w:rsidR="006371E7" w:rsidRPr="00AE06C5">
        <w:rPr>
          <w:lang w:eastAsia="en-AU"/>
        </w:rPr>
        <w:t> </w:t>
      </w:r>
      <w:r w:rsidR="00427ED9" w:rsidRPr="00AE06C5">
        <w:rPr>
          <w:lang w:eastAsia="en-AU"/>
        </w:rPr>
        <w:t>123A.</w:t>
      </w:r>
    </w:p>
    <w:p w14:paraId="02D62040" w14:textId="0FBCB78D" w:rsidR="0063289B" w:rsidRPr="00AE06C5" w:rsidRDefault="003F1BDC" w:rsidP="00AE06C5">
      <w:pPr>
        <w:pStyle w:val="aDef"/>
      </w:pPr>
      <w:r w:rsidRPr="00AE06C5">
        <w:rPr>
          <w:rStyle w:val="charBoldItals"/>
        </w:rPr>
        <w:t>vaccination direction</w:t>
      </w:r>
      <w:r w:rsidR="00DF2B07" w:rsidRPr="00AE06C5">
        <w:rPr>
          <w:bCs/>
          <w:iCs/>
        </w:rPr>
        <w:t xml:space="preserve">, for part 6C (Public </w:t>
      </w:r>
      <w:r w:rsidR="00562740" w:rsidRPr="00AE06C5">
        <w:rPr>
          <w:bCs/>
          <w:iCs/>
        </w:rPr>
        <w:t>health</w:t>
      </w:r>
      <w:r w:rsidR="00DF2B07" w:rsidRPr="00AE06C5">
        <w:rPr>
          <w:bCs/>
          <w:iCs/>
        </w:rPr>
        <w:t xml:space="preserve"> measures—COVID</w:t>
      </w:r>
      <w:r w:rsidR="00DF2B07" w:rsidRPr="00AE06C5">
        <w:rPr>
          <w:bCs/>
          <w:iCs/>
        </w:rPr>
        <w:noBreakHyphen/>
        <w:t>19)</w:t>
      </w:r>
      <w:r w:rsidRPr="00AE06C5">
        <w:rPr>
          <w:bCs/>
          <w:iCs/>
        </w:rPr>
        <w:t>—see section 118</w:t>
      </w:r>
      <w:r w:rsidR="006371E7" w:rsidRPr="00AE06C5">
        <w:rPr>
          <w:bCs/>
          <w:iCs/>
        </w:rPr>
        <w:t>Z (1)</w:t>
      </w:r>
      <w:r w:rsidRPr="00AE06C5">
        <w:rPr>
          <w:bCs/>
          <w:iCs/>
        </w:rPr>
        <w:t>.</w:t>
      </w:r>
    </w:p>
    <w:p w14:paraId="63DC9660" w14:textId="4922AB06" w:rsidR="00F816F5" w:rsidRPr="00AE06C5" w:rsidRDefault="00844A14" w:rsidP="00AE06C5">
      <w:pPr>
        <w:pStyle w:val="aDef"/>
      </w:pPr>
      <w:r w:rsidRPr="00AE06C5">
        <w:rPr>
          <w:rStyle w:val="charBoldItals"/>
        </w:rPr>
        <w:t>vaccination exemption guideline</w:t>
      </w:r>
      <w:r w:rsidRPr="00AE06C5">
        <w:t>, for part 6C (Public health measures—COVID</w:t>
      </w:r>
      <w:r w:rsidRPr="00AE06C5">
        <w:noBreakHyphen/>
        <w:t>19)—see section 118</w:t>
      </w:r>
      <w:r w:rsidR="006371E7" w:rsidRPr="00AE06C5">
        <w:t>N</w:t>
      </w:r>
      <w:r w:rsidRPr="00AE06C5">
        <w:t>.</w:t>
      </w:r>
    </w:p>
    <w:p w14:paraId="020871FF" w14:textId="77777777" w:rsidR="00AE06C5" w:rsidRDefault="00AE06C5">
      <w:pPr>
        <w:pStyle w:val="02Text"/>
        <w:sectPr w:rsidR="00AE06C5" w:rsidSect="002214AB">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326"/>
        </w:sectPr>
      </w:pPr>
    </w:p>
    <w:p w14:paraId="65184271" w14:textId="2BDEBE40" w:rsidR="00F816F5" w:rsidRPr="00AE06C5" w:rsidRDefault="00F816F5" w:rsidP="00AE06C5">
      <w:pPr>
        <w:pStyle w:val="PageBreak"/>
        <w:suppressLineNumbers/>
      </w:pPr>
      <w:r w:rsidRPr="00AE06C5">
        <w:br w:type="page"/>
      </w:r>
    </w:p>
    <w:p w14:paraId="68DC309E" w14:textId="657B32DC" w:rsidR="00F56948" w:rsidRPr="00AE06C5" w:rsidRDefault="00AE06C5" w:rsidP="00FA6025">
      <w:pPr>
        <w:pStyle w:val="Sched-heading"/>
        <w:numPr>
          <w:ilvl w:val="0"/>
          <w:numId w:val="0"/>
        </w:numPr>
        <w:tabs>
          <w:tab w:val="left" w:pos="2552"/>
        </w:tabs>
        <w:spacing w:after="60"/>
        <w:ind w:left="432" w:hanging="432"/>
      </w:pPr>
      <w:bookmarkStart w:id="18" w:name="_Toc105589746"/>
      <w:r w:rsidRPr="00AE06C5">
        <w:rPr>
          <w:rStyle w:val="CharChapNo"/>
        </w:rPr>
        <w:lastRenderedPageBreak/>
        <w:t>Schedule 1</w:t>
      </w:r>
      <w:r w:rsidRPr="00AE06C5">
        <w:tab/>
      </w:r>
      <w:r w:rsidR="00F56948" w:rsidRPr="00AE06C5">
        <w:rPr>
          <w:rStyle w:val="CharChapText"/>
        </w:rPr>
        <w:t>Consequential amendments</w:t>
      </w:r>
      <w:bookmarkEnd w:id="18"/>
    </w:p>
    <w:p w14:paraId="62420D0A" w14:textId="19ACDB84" w:rsidR="00F56948" w:rsidRPr="00AE06C5" w:rsidRDefault="00F56948" w:rsidP="00FE5883">
      <w:pPr>
        <w:pStyle w:val="ref"/>
      </w:pPr>
      <w:r w:rsidRPr="00AE06C5">
        <w:t xml:space="preserve">(see s </w:t>
      </w:r>
      <w:r w:rsidR="001D5C2C" w:rsidRPr="00AE06C5">
        <w:t>3</w:t>
      </w:r>
      <w:r w:rsidRPr="00AE06C5">
        <w:t>)</w:t>
      </w:r>
    </w:p>
    <w:p w14:paraId="015A8E34" w14:textId="4A753E9A" w:rsidR="00A83C99" w:rsidRPr="00AE06C5" w:rsidRDefault="00AE06C5" w:rsidP="00AE06C5">
      <w:pPr>
        <w:pStyle w:val="Sched-Part"/>
        <w:numPr>
          <w:ilvl w:val="0"/>
          <w:numId w:val="0"/>
        </w:numPr>
        <w:tabs>
          <w:tab w:val="left" w:pos="2600"/>
        </w:tabs>
        <w:ind w:left="2600" w:hanging="2600"/>
      </w:pPr>
      <w:bookmarkStart w:id="19" w:name="_Toc105589747"/>
      <w:r w:rsidRPr="00AE06C5">
        <w:rPr>
          <w:rStyle w:val="CharPartNo"/>
        </w:rPr>
        <w:t>Part 1.1</w:t>
      </w:r>
      <w:r w:rsidRPr="00AE06C5">
        <w:tab/>
      </w:r>
      <w:r w:rsidR="001D5C2C" w:rsidRPr="00AE06C5">
        <w:rPr>
          <w:rStyle w:val="CharPartText"/>
        </w:rPr>
        <w:t>COVID-19 Emergency Response Act 2020</w:t>
      </w:r>
      <w:bookmarkEnd w:id="19"/>
    </w:p>
    <w:p w14:paraId="70039AD3" w14:textId="7E241CE3" w:rsidR="001D5C2C" w:rsidRPr="00AE06C5" w:rsidRDefault="00AE06C5" w:rsidP="00AE06C5">
      <w:pPr>
        <w:pStyle w:val="ShadedSchClause"/>
        <w:numPr>
          <w:ilvl w:val="0"/>
          <w:numId w:val="0"/>
        </w:numPr>
        <w:tabs>
          <w:tab w:val="left" w:pos="1100"/>
        </w:tabs>
        <w:ind w:left="1100" w:hanging="1100"/>
        <w:rPr>
          <w:rStyle w:val="charItals"/>
        </w:rPr>
      </w:pPr>
      <w:bookmarkStart w:id="20" w:name="_Toc105589748"/>
      <w:r w:rsidRPr="00AE06C5">
        <w:rPr>
          <w:rStyle w:val="CharSectNo"/>
        </w:rPr>
        <w:t>[1.1]</w:t>
      </w:r>
      <w:r w:rsidRPr="00AE06C5">
        <w:rPr>
          <w:rStyle w:val="charItals"/>
          <w:i w:val="0"/>
        </w:rPr>
        <w:tab/>
      </w:r>
      <w:r w:rsidR="00C367F9" w:rsidRPr="00AE06C5">
        <w:t xml:space="preserve">Part </w:t>
      </w:r>
      <w:r w:rsidR="00817189" w:rsidRPr="00AE06C5">
        <w:t xml:space="preserve">1 and part </w:t>
      </w:r>
      <w:r w:rsidR="00C367F9" w:rsidRPr="00AE06C5">
        <w:t>2 heading</w:t>
      </w:r>
      <w:r w:rsidR="00817189" w:rsidRPr="00AE06C5">
        <w:t>s</w:t>
      </w:r>
      <w:bookmarkEnd w:id="20"/>
    </w:p>
    <w:p w14:paraId="62E0F59E" w14:textId="3CBA5322" w:rsidR="00493E7B" w:rsidRPr="00AE06C5" w:rsidRDefault="00232E48" w:rsidP="00232E48">
      <w:pPr>
        <w:pStyle w:val="direction"/>
      </w:pPr>
      <w:r w:rsidRPr="00AE06C5">
        <w:t>omit</w:t>
      </w:r>
    </w:p>
    <w:p w14:paraId="169A12C7" w14:textId="71BD16E4" w:rsidR="00CC5631" w:rsidRPr="00AE06C5" w:rsidRDefault="00AE06C5" w:rsidP="00AE06C5">
      <w:pPr>
        <w:pStyle w:val="ShadedSchClause"/>
        <w:numPr>
          <w:ilvl w:val="0"/>
          <w:numId w:val="0"/>
        </w:numPr>
        <w:tabs>
          <w:tab w:val="left" w:pos="1100"/>
        </w:tabs>
        <w:ind w:left="1100" w:hanging="1100"/>
        <w:rPr>
          <w:rStyle w:val="charItals"/>
        </w:rPr>
      </w:pPr>
      <w:bookmarkStart w:id="21" w:name="_Toc105589749"/>
      <w:r w:rsidRPr="00AE06C5">
        <w:rPr>
          <w:rStyle w:val="CharSectNo"/>
        </w:rPr>
        <w:t>[1.2]</w:t>
      </w:r>
      <w:r w:rsidRPr="00AE06C5">
        <w:rPr>
          <w:rStyle w:val="charItals"/>
          <w:i w:val="0"/>
        </w:rPr>
        <w:tab/>
      </w:r>
      <w:r w:rsidR="00CC5631" w:rsidRPr="00AE06C5">
        <w:t>Section</w:t>
      </w:r>
      <w:r w:rsidR="00C367F9" w:rsidRPr="00AE06C5">
        <w:t>s</w:t>
      </w:r>
      <w:r w:rsidR="00CC5631" w:rsidRPr="00AE06C5">
        <w:t xml:space="preserve"> 2C</w:t>
      </w:r>
      <w:r w:rsidR="00C367F9" w:rsidRPr="00AE06C5">
        <w:t xml:space="preserve"> to </w:t>
      </w:r>
      <w:r w:rsidR="00E2225F" w:rsidRPr="00AE06C5">
        <w:t>2G</w:t>
      </w:r>
      <w:bookmarkEnd w:id="21"/>
    </w:p>
    <w:p w14:paraId="3DE8273E" w14:textId="4C33AF66" w:rsidR="00232E48" w:rsidRPr="00AE06C5" w:rsidRDefault="00E2225F" w:rsidP="00E2225F">
      <w:pPr>
        <w:pStyle w:val="direction"/>
      </w:pPr>
      <w:r w:rsidRPr="00AE06C5">
        <w:t>omit</w:t>
      </w:r>
    </w:p>
    <w:p w14:paraId="1D6C295E" w14:textId="06FEA2ED" w:rsidR="00817189" w:rsidRPr="00AE06C5" w:rsidRDefault="00AE06C5" w:rsidP="00AE06C5">
      <w:pPr>
        <w:pStyle w:val="ShadedSchClause"/>
        <w:numPr>
          <w:ilvl w:val="0"/>
          <w:numId w:val="0"/>
        </w:numPr>
        <w:tabs>
          <w:tab w:val="left" w:pos="1100"/>
        </w:tabs>
        <w:ind w:left="1100" w:hanging="1100"/>
      </w:pPr>
      <w:bookmarkStart w:id="22" w:name="_Toc105589750"/>
      <w:r w:rsidRPr="00AE06C5">
        <w:rPr>
          <w:rStyle w:val="CharSectNo"/>
        </w:rPr>
        <w:t>[1.3]</w:t>
      </w:r>
      <w:r w:rsidRPr="00AE06C5">
        <w:tab/>
      </w:r>
      <w:r w:rsidR="00817189" w:rsidRPr="00AE06C5">
        <w:t>Part 3 heading</w:t>
      </w:r>
      <w:bookmarkEnd w:id="22"/>
    </w:p>
    <w:p w14:paraId="5AC57658" w14:textId="6459E51C" w:rsidR="00817189" w:rsidRPr="00AE06C5" w:rsidRDefault="00817189" w:rsidP="00817189">
      <w:pPr>
        <w:pStyle w:val="direction"/>
      </w:pPr>
      <w:r w:rsidRPr="00AE06C5">
        <w:t>omit</w:t>
      </w:r>
    </w:p>
    <w:p w14:paraId="417B115A" w14:textId="483E714A" w:rsidR="006C1C1C" w:rsidRPr="00AE06C5" w:rsidRDefault="00AE06C5" w:rsidP="00AE06C5">
      <w:pPr>
        <w:pStyle w:val="ShadedSchClause"/>
        <w:numPr>
          <w:ilvl w:val="0"/>
          <w:numId w:val="0"/>
        </w:numPr>
        <w:tabs>
          <w:tab w:val="left" w:pos="1100"/>
        </w:tabs>
        <w:ind w:left="1100" w:hanging="1100"/>
      </w:pPr>
      <w:bookmarkStart w:id="23" w:name="_Toc105589751"/>
      <w:r w:rsidRPr="00AE06C5">
        <w:rPr>
          <w:rStyle w:val="CharSectNo"/>
        </w:rPr>
        <w:t>[1.4]</w:t>
      </w:r>
      <w:r w:rsidRPr="00AE06C5">
        <w:tab/>
      </w:r>
      <w:r w:rsidR="006C1C1C" w:rsidRPr="00AE06C5">
        <w:t>Dictionary, note 2</w:t>
      </w:r>
      <w:bookmarkEnd w:id="23"/>
    </w:p>
    <w:p w14:paraId="1292815D" w14:textId="7D197D55" w:rsidR="006C1C1C" w:rsidRPr="00AE06C5" w:rsidRDefault="006C1C1C" w:rsidP="00817189">
      <w:pPr>
        <w:pStyle w:val="direction"/>
      </w:pPr>
      <w:r w:rsidRPr="00AE06C5">
        <w:t>omit</w:t>
      </w:r>
    </w:p>
    <w:p w14:paraId="2C17A951" w14:textId="22525E0E" w:rsidR="006C1C1C" w:rsidRPr="00AE06C5" w:rsidRDefault="00AE06C5" w:rsidP="00AE06C5">
      <w:pPr>
        <w:pStyle w:val="aNoteBulletss"/>
        <w:tabs>
          <w:tab w:val="left" w:pos="2300"/>
        </w:tabs>
      </w:pPr>
      <w:r w:rsidRPr="00AE06C5">
        <w:rPr>
          <w:rFonts w:ascii="Symbol" w:hAnsi="Symbol"/>
        </w:rPr>
        <w:t></w:t>
      </w:r>
      <w:r w:rsidRPr="00AE06C5">
        <w:rPr>
          <w:rFonts w:ascii="Symbol" w:hAnsi="Symbol"/>
        </w:rPr>
        <w:tab/>
      </w:r>
      <w:r w:rsidR="006C1C1C" w:rsidRPr="00AE06C5">
        <w:t>child</w:t>
      </w:r>
    </w:p>
    <w:p w14:paraId="3B26E362" w14:textId="5B3BDB21" w:rsidR="006C1C1C" w:rsidRPr="00AE06C5" w:rsidRDefault="00AE06C5" w:rsidP="00AE06C5">
      <w:pPr>
        <w:pStyle w:val="aNoteBulletss"/>
        <w:tabs>
          <w:tab w:val="left" w:pos="2300"/>
        </w:tabs>
      </w:pPr>
      <w:r w:rsidRPr="00AE06C5">
        <w:rPr>
          <w:rFonts w:ascii="Symbol" w:hAnsi="Symbol"/>
        </w:rPr>
        <w:t></w:t>
      </w:r>
      <w:r w:rsidRPr="00AE06C5">
        <w:rPr>
          <w:rFonts w:ascii="Symbol" w:hAnsi="Symbol"/>
        </w:rPr>
        <w:tab/>
      </w:r>
      <w:r w:rsidR="006C1C1C" w:rsidRPr="00AE06C5">
        <w:t>penalty unit (see s 133)</w:t>
      </w:r>
    </w:p>
    <w:p w14:paraId="0A5A54E2" w14:textId="020A2BB8" w:rsidR="000A5ACC" w:rsidRPr="00AE06C5" w:rsidRDefault="00AE06C5" w:rsidP="00AE06C5">
      <w:pPr>
        <w:pStyle w:val="ShadedSchClause"/>
        <w:numPr>
          <w:ilvl w:val="0"/>
          <w:numId w:val="0"/>
        </w:numPr>
        <w:tabs>
          <w:tab w:val="left" w:pos="1100"/>
        </w:tabs>
        <w:ind w:left="1100" w:hanging="1100"/>
        <w:rPr>
          <w:rStyle w:val="charItals"/>
        </w:rPr>
      </w:pPr>
      <w:bookmarkStart w:id="24" w:name="_Toc105589752"/>
      <w:r w:rsidRPr="00AE06C5">
        <w:rPr>
          <w:rStyle w:val="CharSectNo"/>
        </w:rPr>
        <w:t>[1.5]</w:t>
      </w:r>
      <w:r w:rsidRPr="00AE06C5">
        <w:rPr>
          <w:rStyle w:val="charItals"/>
          <w:i w:val="0"/>
        </w:rPr>
        <w:tab/>
      </w:r>
      <w:r w:rsidR="00232E48" w:rsidRPr="00AE06C5">
        <w:t>Dictionary</w:t>
      </w:r>
      <w:bookmarkEnd w:id="24"/>
    </w:p>
    <w:p w14:paraId="203FF848" w14:textId="7B2DB592" w:rsidR="00232E48" w:rsidRPr="00AE06C5" w:rsidRDefault="00232E48" w:rsidP="00232E48">
      <w:pPr>
        <w:pStyle w:val="direction"/>
      </w:pPr>
      <w:r w:rsidRPr="00AE06C5">
        <w:t>omit</w:t>
      </w:r>
      <w:r w:rsidR="00E838E3" w:rsidRPr="00AE06C5">
        <w:t xml:space="preserve"> the definitions of</w:t>
      </w:r>
    </w:p>
    <w:p w14:paraId="2D21B548" w14:textId="62B913A7"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authorised collector</w:t>
      </w:r>
    </w:p>
    <w:p w14:paraId="013455A4" w14:textId="7133D5D1"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authorised person</w:t>
      </w:r>
    </w:p>
    <w:p w14:paraId="7E2667CF" w14:textId="77777777" w:rsidR="00E838E3" w:rsidRPr="00AE06C5" w:rsidRDefault="00E2225F" w:rsidP="00E2225F">
      <w:pPr>
        <w:pStyle w:val="adef0"/>
        <w:shd w:val="clear" w:color="auto" w:fill="FFFFFF"/>
        <w:spacing w:before="140" w:beforeAutospacing="0" w:after="0" w:afterAutospacing="0"/>
        <w:ind w:left="1100"/>
        <w:jc w:val="both"/>
      </w:pPr>
      <w:r w:rsidRPr="00AE06C5">
        <w:rPr>
          <w:rStyle w:val="charBoldItals"/>
        </w:rPr>
        <w:t>Check In CBR app</w:t>
      </w:r>
    </w:p>
    <w:p w14:paraId="0079C7AA" w14:textId="77777777" w:rsidR="00E838E3" w:rsidRPr="00AE06C5" w:rsidRDefault="00E2225F" w:rsidP="00E2225F">
      <w:pPr>
        <w:pStyle w:val="adef0"/>
        <w:shd w:val="clear" w:color="auto" w:fill="FFFFFF"/>
        <w:spacing w:before="140" w:beforeAutospacing="0" w:after="0" w:afterAutospacing="0"/>
        <w:ind w:left="1100"/>
        <w:jc w:val="both"/>
      </w:pPr>
      <w:r w:rsidRPr="00AE06C5">
        <w:rPr>
          <w:rStyle w:val="charBoldItals"/>
        </w:rPr>
        <w:t>check-in information</w:t>
      </w:r>
    </w:p>
    <w:p w14:paraId="02F1193A" w14:textId="77777777" w:rsidR="00E838E3" w:rsidRPr="00AE06C5" w:rsidRDefault="00E2225F" w:rsidP="00E838E3">
      <w:pPr>
        <w:pStyle w:val="adef0"/>
        <w:shd w:val="clear" w:color="auto" w:fill="FFFFFF"/>
        <w:spacing w:before="140" w:beforeAutospacing="0" w:after="0" w:afterAutospacing="0"/>
        <w:ind w:left="1100"/>
        <w:jc w:val="both"/>
      </w:pPr>
      <w:r w:rsidRPr="00AE06C5">
        <w:rPr>
          <w:rStyle w:val="charBoldItals"/>
        </w:rPr>
        <w:t>contact tracing</w:t>
      </w:r>
    </w:p>
    <w:p w14:paraId="4F802549" w14:textId="29471474" w:rsidR="00E2225F" w:rsidRPr="00AE06C5" w:rsidRDefault="00E2225F" w:rsidP="00E838E3">
      <w:pPr>
        <w:pStyle w:val="adef0"/>
        <w:shd w:val="clear" w:color="auto" w:fill="FFFFFF"/>
        <w:spacing w:before="140" w:beforeAutospacing="0" w:after="0" w:afterAutospacing="0"/>
        <w:ind w:left="1100"/>
        <w:jc w:val="both"/>
      </w:pPr>
      <w:r w:rsidRPr="00AE06C5">
        <w:rPr>
          <w:rStyle w:val="charBoldItals"/>
        </w:rPr>
        <w:t>court</w:t>
      </w:r>
    </w:p>
    <w:p w14:paraId="7F785014" w14:textId="52B1A506"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lastRenderedPageBreak/>
        <w:t>permitted purpose</w:t>
      </w:r>
    </w:p>
    <w:p w14:paraId="45A4FD1C" w14:textId="20927F27"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public health direction</w:t>
      </w:r>
    </w:p>
    <w:p w14:paraId="658F0019" w14:textId="32040B4C" w:rsidR="00E2225F" w:rsidRPr="00AE06C5" w:rsidRDefault="00E2225F" w:rsidP="00E2225F">
      <w:pPr>
        <w:pStyle w:val="adef0"/>
        <w:shd w:val="clear" w:color="auto" w:fill="FFFFFF"/>
        <w:spacing w:before="140" w:beforeAutospacing="0" w:after="0" w:afterAutospacing="0"/>
        <w:ind w:left="1100"/>
        <w:jc w:val="both"/>
      </w:pPr>
      <w:r w:rsidRPr="00AE06C5">
        <w:rPr>
          <w:rStyle w:val="charBoldItals"/>
        </w:rPr>
        <w:t>statistical or summary information</w:t>
      </w:r>
    </w:p>
    <w:p w14:paraId="0282110B" w14:textId="378E44B6" w:rsidR="00E2225F" w:rsidRPr="00AE06C5" w:rsidRDefault="00E2225F" w:rsidP="006C1C1C">
      <w:pPr>
        <w:pStyle w:val="adef0"/>
        <w:shd w:val="clear" w:color="auto" w:fill="FFFFFF"/>
        <w:spacing w:before="140" w:beforeAutospacing="0" w:after="0" w:afterAutospacing="0"/>
        <w:ind w:left="1100"/>
        <w:jc w:val="both"/>
      </w:pPr>
      <w:r w:rsidRPr="00AE06C5">
        <w:rPr>
          <w:rStyle w:val="charBoldItals"/>
        </w:rPr>
        <w:t>use</w:t>
      </w:r>
    </w:p>
    <w:p w14:paraId="43AD2320" w14:textId="7D67613C" w:rsidR="00CA6B6F" w:rsidRPr="00AE06C5" w:rsidRDefault="00AE06C5" w:rsidP="00AE06C5">
      <w:pPr>
        <w:pStyle w:val="Sched-Part"/>
        <w:numPr>
          <w:ilvl w:val="0"/>
          <w:numId w:val="0"/>
        </w:numPr>
        <w:tabs>
          <w:tab w:val="left" w:pos="2600"/>
        </w:tabs>
        <w:ind w:left="2600" w:hanging="2600"/>
      </w:pPr>
      <w:bookmarkStart w:id="25" w:name="_Toc105589753"/>
      <w:r w:rsidRPr="00AE06C5">
        <w:rPr>
          <w:rStyle w:val="CharPartNo"/>
        </w:rPr>
        <w:t>Part 1.2</w:t>
      </w:r>
      <w:r w:rsidRPr="00AE06C5">
        <w:tab/>
      </w:r>
      <w:r w:rsidR="0076218B" w:rsidRPr="00AE06C5">
        <w:rPr>
          <w:rStyle w:val="CharPartText"/>
        </w:rPr>
        <w:t>Magistrates Court (Public Health (COVID-19) Infringement Notices) Regulation 2020</w:t>
      </w:r>
      <w:bookmarkEnd w:id="25"/>
    </w:p>
    <w:p w14:paraId="47AA3408" w14:textId="4D9C39EF" w:rsidR="00275095" w:rsidRPr="00AE06C5" w:rsidRDefault="00AE06C5" w:rsidP="00AE06C5">
      <w:pPr>
        <w:pStyle w:val="ShadedSchClause"/>
        <w:numPr>
          <w:ilvl w:val="0"/>
          <w:numId w:val="0"/>
        </w:numPr>
        <w:tabs>
          <w:tab w:val="left" w:pos="1100"/>
        </w:tabs>
        <w:ind w:left="1100" w:hanging="1100"/>
      </w:pPr>
      <w:bookmarkStart w:id="26" w:name="_Toc105589754"/>
      <w:r w:rsidRPr="00AE06C5">
        <w:rPr>
          <w:rStyle w:val="CharSectNo"/>
        </w:rPr>
        <w:t>[1.6]</w:t>
      </w:r>
      <w:r w:rsidRPr="00AE06C5">
        <w:tab/>
      </w:r>
      <w:r w:rsidR="00275095" w:rsidRPr="00AE06C5">
        <w:t>Section 7</w:t>
      </w:r>
      <w:bookmarkEnd w:id="26"/>
    </w:p>
    <w:p w14:paraId="2570F52F" w14:textId="79C7BFB4" w:rsidR="00275095" w:rsidRPr="00AE06C5" w:rsidRDefault="00275095" w:rsidP="00275095">
      <w:pPr>
        <w:pStyle w:val="direction"/>
      </w:pPr>
      <w:r w:rsidRPr="00AE06C5">
        <w:t>after</w:t>
      </w:r>
    </w:p>
    <w:p w14:paraId="7F125BD7" w14:textId="037775A3" w:rsidR="00275095" w:rsidRPr="00AE06C5" w:rsidRDefault="00275095" w:rsidP="00275095">
      <w:pPr>
        <w:pStyle w:val="Amainreturn"/>
        <w:rPr>
          <w:color w:val="000000"/>
          <w:shd w:val="clear" w:color="auto" w:fill="FFFFFF"/>
        </w:rPr>
      </w:pPr>
      <w:r w:rsidRPr="00AE06C5">
        <w:rPr>
          <w:color w:val="000000"/>
          <w:shd w:val="clear" w:color="auto" w:fill="FFFFFF"/>
        </w:rPr>
        <w:t>applies to an offence against the</w:t>
      </w:r>
      <w:r w:rsidR="00D01122">
        <w:rPr>
          <w:color w:val="000000"/>
          <w:shd w:val="clear" w:color="auto" w:fill="FFFFFF"/>
        </w:rPr>
        <w:t xml:space="preserve"> </w:t>
      </w:r>
      <w:hyperlink r:id="rId52" w:tooltip="A1997-69" w:history="1">
        <w:r w:rsidRPr="00AE06C5">
          <w:rPr>
            <w:rStyle w:val="charcithyperlinkital0"/>
            <w:i/>
            <w:iCs/>
            <w:color w:val="0000FF"/>
            <w:shd w:val="clear" w:color="auto" w:fill="FFFFFF"/>
          </w:rPr>
          <w:t>Public Health Act 1997</w:t>
        </w:r>
      </w:hyperlink>
      <w:r w:rsidRPr="00AE06C5">
        <w:rPr>
          <w:color w:val="000000"/>
          <w:shd w:val="clear" w:color="auto" w:fill="FFFFFF"/>
        </w:rPr>
        <w:t>,</w:t>
      </w:r>
    </w:p>
    <w:p w14:paraId="25DC0D10" w14:textId="77777777" w:rsidR="00275095" w:rsidRPr="00AE06C5" w:rsidRDefault="00275095" w:rsidP="00275095">
      <w:pPr>
        <w:pStyle w:val="direction"/>
      </w:pPr>
      <w:r w:rsidRPr="00AE06C5">
        <w:t>insert</w:t>
      </w:r>
    </w:p>
    <w:p w14:paraId="48AC5B6D" w14:textId="4F2A4FC8" w:rsidR="00275095" w:rsidRPr="00AE06C5" w:rsidRDefault="00275095" w:rsidP="00275095">
      <w:pPr>
        <w:pStyle w:val="Amainreturn"/>
      </w:pPr>
      <w:r w:rsidRPr="00AE06C5">
        <w:t>section 118</w:t>
      </w:r>
      <w:r w:rsidR="00D81D05" w:rsidRPr="00AE06C5">
        <w:t>Z</w:t>
      </w:r>
      <w:r w:rsidR="00551A1E">
        <w:t>Q</w:t>
      </w:r>
      <w:r w:rsidRPr="00AE06C5">
        <w:t xml:space="preserve"> (1) or</w:t>
      </w:r>
    </w:p>
    <w:p w14:paraId="3C21968A" w14:textId="41900853" w:rsidR="00FD2DF4" w:rsidRPr="00AE06C5" w:rsidRDefault="00AE06C5" w:rsidP="00AE06C5">
      <w:pPr>
        <w:pStyle w:val="ShadedSchClause"/>
        <w:numPr>
          <w:ilvl w:val="0"/>
          <w:numId w:val="0"/>
        </w:numPr>
        <w:tabs>
          <w:tab w:val="left" w:pos="1100"/>
        </w:tabs>
        <w:ind w:left="1100" w:hanging="1100"/>
      </w:pPr>
      <w:bookmarkStart w:id="27" w:name="_Toc105589755"/>
      <w:r w:rsidRPr="00AE06C5">
        <w:rPr>
          <w:rStyle w:val="CharSectNo"/>
        </w:rPr>
        <w:t>[1.7]</w:t>
      </w:r>
      <w:r w:rsidRPr="00AE06C5">
        <w:tab/>
      </w:r>
      <w:r w:rsidR="005B63B5" w:rsidRPr="00AE06C5">
        <w:t>S</w:t>
      </w:r>
      <w:r w:rsidR="00FD2DF4" w:rsidRPr="00AE06C5">
        <w:t xml:space="preserve">ection </w:t>
      </w:r>
      <w:r w:rsidR="00275095" w:rsidRPr="00AE06C5">
        <w:t>8</w:t>
      </w:r>
      <w:bookmarkEnd w:id="27"/>
    </w:p>
    <w:p w14:paraId="22828F2F" w14:textId="58941FEA" w:rsidR="00FD2DF4" w:rsidRPr="00AE06C5" w:rsidRDefault="005B63B5" w:rsidP="005B63B5">
      <w:pPr>
        <w:pStyle w:val="direction"/>
      </w:pPr>
      <w:r w:rsidRPr="00AE06C5">
        <w:t>after</w:t>
      </w:r>
    </w:p>
    <w:p w14:paraId="52FEBE2E" w14:textId="18E89687" w:rsidR="00521C12" w:rsidRPr="00AE06C5" w:rsidRDefault="005B63B5" w:rsidP="00F816F5">
      <w:pPr>
        <w:pStyle w:val="Amainreturn"/>
      </w:pPr>
      <w:r w:rsidRPr="00AE06C5">
        <w:rPr>
          <w:iCs/>
          <w:color w:val="000000"/>
          <w:shd w:val="clear" w:color="auto" w:fill="FFFFFF"/>
        </w:rPr>
        <w:t>for an offence against the</w:t>
      </w:r>
      <w:r w:rsidR="00D01122">
        <w:rPr>
          <w:iCs/>
          <w:color w:val="000000"/>
          <w:shd w:val="clear" w:color="auto" w:fill="FFFFFF"/>
        </w:rPr>
        <w:t xml:space="preserve"> </w:t>
      </w:r>
      <w:hyperlink r:id="rId53" w:tooltip="A1997-69" w:history="1">
        <w:r w:rsidR="00A12B2D" w:rsidRPr="00AE06C5">
          <w:rPr>
            <w:rStyle w:val="charcithyperlinkital0"/>
            <w:i/>
            <w:iCs/>
            <w:color w:val="0000FF"/>
            <w:shd w:val="clear" w:color="auto" w:fill="FFFFFF"/>
          </w:rPr>
          <w:t>Public Health Act 1997</w:t>
        </w:r>
      </w:hyperlink>
      <w:r w:rsidRPr="00AE06C5">
        <w:rPr>
          <w:iCs/>
        </w:rPr>
        <w:t>,</w:t>
      </w:r>
    </w:p>
    <w:p w14:paraId="3B3A5AEE" w14:textId="6A8D39E7" w:rsidR="005B63B5" w:rsidRPr="00AE06C5" w:rsidRDefault="005B63B5" w:rsidP="005B63B5">
      <w:pPr>
        <w:pStyle w:val="direction"/>
      </w:pPr>
      <w:r w:rsidRPr="00AE06C5">
        <w:t>insert</w:t>
      </w:r>
    </w:p>
    <w:p w14:paraId="3FC723AE" w14:textId="5DCC529B" w:rsidR="00963CFD" w:rsidRPr="00AE06C5" w:rsidRDefault="005B63B5" w:rsidP="00E422FD">
      <w:pPr>
        <w:pStyle w:val="Amainreturn"/>
      </w:pPr>
      <w:r w:rsidRPr="00AE06C5">
        <w:t>section 118</w:t>
      </w:r>
      <w:r w:rsidR="00D81D05" w:rsidRPr="00AE06C5">
        <w:t>Z</w:t>
      </w:r>
      <w:r w:rsidR="00551A1E">
        <w:t>Q</w:t>
      </w:r>
      <w:r w:rsidR="00275095" w:rsidRPr="00AE06C5">
        <w:t xml:space="preserve"> (1)</w:t>
      </w:r>
      <w:r w:rsidRPr="00AE06C5">
        <w:t xml:space="preserve"> or</w:t>
      </w:r>
    </w:p>
    <w:p w14:paraId="72611798" w14:textId="31E1E161" w:rsidR="0004091D" w:rsidRPr="00AE06C5" w:rsidRDefault="00AE06C5" w:rsidP="00AE06C5">
      <w:pPr>
        <w:pStyle w:val="ShadedSchClause"/>
        <w:numPr>
          <w:ilvl w:val="0"/>
          <w:numId w:val="0"/>
        </w:numPr>
        <w:tabs>
          <w:tab w:val="left" w:pos="1100"/>
        </w:tabs>
        <w:ind w:left="1100" w:hanging="1100"/>
      </w:pPr>
      <w:bookmarkStart w:id="28" w:name="_Toc105589756"/>
      <w:r w:rsidRPr="00AE06C5">
        <w:rPr>
          <w:rStyle w:val="CharSectNo"/>
        </w:rPr>
        <w:t>[1.8]</w:t>
      </w:r>
      <w:r w:rsidRPr="00AE06C5">
        <w:tab/>
      </w:r>
      <w:r w:rsidR="0004091D" w:rsidRPr="00AE06C5">
        <w:t>Section 13 (1)</w:t>
      </w:r>
      <w:bookmarkEnd w:id="28"/>
    </w:p>
    <w:p w14:paraId="030AB14C" w14:textId="5EFB9E44" w:rsidR="0004091D" w:rsidRPr="00AE06C5" w:rsidRDefault="0004091D" w:rsidP="0004091D">
      <w:pPr>
        <w:pStyle w:val="direction"/>
      </w:pPr>
      <w:r w:rsidRPr="00AE06C5">
        <w:t>substitute</w:t>
      </w:r>
    </w:p>
    <w:p w14:paraId="3BDF0775" w14:textId="2D64377F" w:rsidR="0004091D" w:rsidRPr="00AE06C5" w:rsidRDefault="0004091D" w:rsidP="00DD4A57">
      <w:pPr>
        <w:pStyle w:val="IMain"/>
      </w:pPr>
      <w:r w:rsidRPr="00AE06C5">
        <w:tab/>
        <w:t>(1)</w:t>
      </w:r>
      <w:r w:rsidRPr="00AE06C5">
        <w:tab/>
        <w:t>This regulation expires on the later of the following:</w:t>
      </w:r>
    </w:p>
    <w:p w14:paraId="6A91A717" w14:textId="3727F087" w:rsidR="00DD4A57" w:rsidRPr="00AE06C5" w:rsidRDefault="0004091D" w:rsidP="00934C25">
      <w:pPr>
        <w:pStyle w:val="Ipara"/>
        <w:rPr>
          <w:shd w:val="clear" w:color="auto" w:fill="FFFFFF"/>
        </w:rPr>
      </w:pPr>
      <w:r w:rsidRPr="00AE06C5">
        <w:rPr>
          <w:shd w:val="clear" w:color="auto" w:fill="FFFFFF"/>
        </w:rPr>
        <w:tab/>
        <w:t>(</w:t>
      </w:r>
      <w:r w:rsidR="00DD4A57" w:rsidRPr="00AE06C5">
        <w:rPr>
          <w:shd w:val="clear" w:color="auto" w:fill="FFFFFF"/>
        </w:rPr>
        <w:t>a</w:t>
      </w:r>
      <w:r w:rsidRPr="00AE06C5">
        <w:rPr>
          <w:shd w:val="clear" w:color="auto" w:fill="FFFFFF"/>
        </w:rPr>
        <w:t>)</w:t>
      </w:r>
      <w:r w:rsidRPr="00AE06C5">
        <w:rPr>
          <w:shd w:val="clear" w:color="auto" w:fill="FFFFFF"/>
        </w:rPr>
        <w:tab/>
        <w:t>at the end of a 12-month period during which no COVID</w:t>
      </w:r>
      <w:r w:rsidR="00067024" w:rsidRPr="00AE06C5">
        <w:rPr>
          <w:shd w:val="clear" w:color="auto" w:fill="FFFFFF"/>
        </w:rPr>
        <w:noBreakHyphen/>
      </w:r>
      <w:r w:rsidRPr="00AE06C5">
        <w:rPr>
          <w:shd w:val="clear" w:color="auto" w:fill="FFFFFF"/>
        </w:rPr>
        <w:t>19 emergency has been in force</w:t>
      </w:r>
      <w:r w:rsidR="00DD4A57" w:rsidRPr="00AE06C5">
        <w:rPr>
          <w:shd w:val="clear" w:color="auto" w:fill="FFFFFF"/>
        </w:rPr>
        <w:t>;</w:t>
      </w:r>
    </w:p>
    <w:p w14:paraId="192300C4" w14:textId="1F9E8350" w:rsidR="00DE36B5" w:rsidRPr="00AE06C5" w:rsidRDefault="00DD4A57" w:rsidP="00DD4A57">
      <w:pPr>
        <w:pStyle w:val="Ipara"/>
      </w:pPr>
      <w:r w:rsidRPr="00AE06C5">
        <w:lastRenderedPageBreak/>
        <w:tab/>
        <w:t>(b)</w:t>
      </w:r>
      <w:r w:rsidRPr="00AE06C5">
        <w:tab/>
        <w:t xml:space="preserve">if a COVID-19 management declaration has been made before the end of the period mentioned in paragraph (a)—at the end of a 12-month period during which no COVID-19 management declaration </w:t>
      </w:r>
      <w:r w:rsidR="00E2753B" w:rsidRPr="00AE06C5">
        <w:t xml:space="preserve">or extension </w:t>
      </w:r>
      <w:r w:rsidRPr="00AE06C5">
        <w:t>has been in force.</w:t>
      </w:r>
    </w:p>
    <w:p w14:paraId="5FD212E0" w14:textId="0D9896E7" w:rsidR="0004091D" w:rsidRPr="00AE06C5" w:rsidRDefault="00AE06C5" w:rsidP="00AE06C5">
      <w:pPr>
        <w:pStyle w:val="ShadedSchClause"/>
        <w:numPr>
          <w:ilvl w:val="0"/>
          <w:numId w:val="0"/>
        </w:numPr>
        <w:tabs>
          <w:tab w:val="left" w:pos="1100"/>
        </w:tabs>
        <w:ind w:left="1100" w:hanging="1100"/>
      </w:pPr>
      <w:bookmarkStart w:id="29" w:name="_Toc105589757"/>
      <w:r w:rsidRPr="00AE06C5">
        <w:rPr>
          <w:rStyle w:val="CharSectNo"/>
        </w:rPr>
        <w:t>[1.9]</w:t>
      </w:r>
      <w:r w:rsidRPr="00AE06C5">
        <w:tab/>
      </w:r>
      <w:r w:rsidR="0004091D" w:rsidRPr="00AE06C5">
        <w:t>Section 13 (2)</w:t>
      </w:r>
      <w:r w:rsidR="00CF682F" w:rsidRPr="00AE06C5">
        <w:t xml:space="preserve">, new definition of </w:t>
      </w:r>
      <w:r w:rsidR="00CF682F" w:rsidRPr="00AE06C5">
        <w:rPr>
          <w:rStyle w:val="charItals"/>
        </w:rPr>
        <w:t>COVID-19 management declaration</w:t>
      </w:r>
      <w:bookmarkEnd w:id="29"/>
    </w:p>
    <w:p w14:paraId="4E2C540E" w14:textId="77777777" w:rsidR="0004091D" w:rsidRPr="00AE06C5" w:rsidRDefault="0004091D" w:rsidP="0004091D">
      <w:pPr>
        <w:pStyle w:val="direction"/>
      </w:pPr>
      <w:r w:rsidRPr="00AE06C5">
        <w:t>insert</w:t>
      </w:r>
    </w:p>
    <w:p w14:paraId="25B86FEB" w14:textId="2DE3883E" w:rsidR="0004091D" w:rsidRPr="00AE06C5" w:rsidRDefault="0004091D" w:rsidP="00AE06C5">
      <w:pPr>
        <w:pStyle w:val="aDef"/>
      </w:pPr>
      <w:r w:rsidRPr="00AE06C5">
        <w:rPr>
          <w:rStyle w:val="charBoldItals"/>
        </w:rPr>
        <w:t>COVID-19 management declaration</w:t>
      </w:r>
      <w:r w:rsidR="008D0EA4" w:rsidRPr="00AE06C5">
        <w:rPr>
          <w:bCs/>
          <w:iCs/>
        </w:rPr>
        <w:t xml:space="preserve"> means a declaration made under the </w:t>
      </w:r>
      <w:hyperlink r:id="rId54" w:tooltip="A1997-69" w:history="1">
        <w:r w:rsidR="00D01016" w:rsidRPr="00AE06C5">
          <w:rPr>
            <w:rStyle w:val="charCitHyperlinkItal"/>
          </w:rPr>
          <w:t>Public Health Act</w:t>
        </w:r>
        <w:r w:rsidR="00D01122">
          <w:rPr>
            <w:rStyle w:val="charCitHyperlinkItal"/>
          </w:rPr>
          <w:t xml:space="preserve"> </w:t>
        </w:r>
        <w:r w:rsidR="00D01016" w:rsidRPr="00AE06C5">
          <w:rPr>
            <w:rStyle w:val="charCitHyperlinkItal"/>
          </w:rPr>
          <w:t>1997</w:t>
        </w:r>
      </w:hyperlink>
      <w:r w:rsidR="00DE36B5" w:rsidRPr="00AE06C5">
        <w:rPr>
          <w:bCs/>
          <w:iCs/>
        </w:rPr>
        <w:t xml:space="preserve">, section </w:t>
      </w:r>
      <w:r w:rsidR="00DE36B5" w:rsidRPr="00AE06C5">
        <w:rPr>
          <w:iCs/>
        </w:rPr>
        <w:t>118O</w:t>
      </w:r>
      <w:r w:rsidR="00E2753B" w:rsidRPr="00AE06C5">
        <w:rPr>
          <w:iCs/>
        </w:rPr>
        <w:t xml:space="preserve"> (1)</w:t>
      </w:r>
      <w:r w:rsidR="00DE36B5" w:rsidRPr="00AE06C5">
        <w:rPr>
          <w:iCs/>
        </w:rPr>
        <w:t>.</w:t>
      </w:r>
      <w:r w:rsidRPr="00AE06C5">
        <w:t xml:space="preserve"> </w:t>
      </w:r>
    </w:p>
    <w:p w14:paraId="07BBC680" w14:textId="77777777" w:rsidR="00AE06C5" w:rsidRDefault="00AE06C5">
      <w:pPr>
        <w:pStyle w:val="03Schedule"/>
        <w:sectPr w:rsidR="00AE06C5" w:rsidSect="002214AB">
          <w:headerReference w:type="even" r:id="rId55"/>
          <w:headerReference w:type="default" r:id="rId56"/>
          <w:footerReference w:type="even" r:id="rId57"/>
          <w:footerReference w:type="default" r:id="rId58"/>
          <w:type w:val="continuous"/>
          <w:pgSz w:w="11907" w:h="16839" w:code="9"/>
          <w:pgMar w:top="3880" w:right="1900" w:bottom="3100" w:left="2300" w:header="2280" w:footer="1760" w:gutter="0"/>
          <w:cols w:space="720"/>
          <w:docGrid w:linePitch="326"/>
        </w:sectPr>
      </w:pPr>
    </w:p>
    <w:p w14:paraId="774AD7C5" w14:textId="77777777" w:rsidR="00BA109D" w:rsidRPr="00AE06C5" w:rsidRDefault="00BA109D">
      <w:pPr>
        <w:pStyle w:val="EndNoteHeading"/>
      </w:pPr>
      <w:r w:rsidRPr="00AE06C5">
        <w:lastRenderedPageBreak/>
        <w:t>Endnotes</w:t>
      </w:r>
    </w:p>
    <w:p w14:paraId="0D4491F0" w14:textId="77777777" w:rsidR="00BA109D" w:rsidRPr="00AE06C5" w:rsidRDefault="00BA109D">
      <w:pPr>
        <w:pStyle w:val="EndNoteSubHeading"/>
      </w:pPr>
      <w:r w:rsidRPr="00AE06C5">
        <w:t>1</w:t>
      </w:r>
      <w:r w:rsidRPr="00AE06C5">
        <w:tab/>
        <w:t>Presentation speech</w:t>
      </w:r>
    </w:p>
    <w:p w14:paraId="1A9F50EC" w14:textId="6E183069" w:rsidR="00BA109D" w:rsidRPr="00AE06C5" w:rsidRDefault="00BA109D">
      <w:pPr>
        <w:pStyle w:val="EndNoteText"/>
      </w:pPr>
      <w:r w:rsidRPr="00AE06C5">
        <w:tab/>
        <w:t>Presentation speech made in the Legislative Assembly on</w:t>
      </w:r>
      <w:r w:rsidR="007B618D">
        <w:t xml:space="preserve"> 2 December 2021.</w:t>
      </w:r>
    </w:p>
    <w:p w14:paraId="6CF03211" w14:textId="77777777" w:rsidR="00BA109D" w:rsidRPr="00AE06C5" w:rsidRDefault="00BA109D">
      <w:pPr>
        <w:pStyle w:val="EndNoteSubHeading"/>
      </w:pPr>
      <w:r w:rsidRPr="00AE06C5">
        <w:t>2</w:t>
      </w:r>
      <w:r w:rsidRPr="00AE06C5">
        <w:tab/>
        <w:t>Notification</w:t>
      </w:r>
    </w:p>
    <w:p w14:paraId="55BDA931" w14:textId="0CEE8C24" w:rsidR="00BA109D" w:rsidRPr="00AE06C5" w:rsidRDefault="00BA109D">
      <w:pPr>
        <w:pStyle w:val="EndNoteText"/>
      </w:pPr>
      <w:r w:rsidRPr="00AE06C5">
        <w:tab/>
        <w:t xml:space="preserve">Notified under the </w:t>
      </w:r>
      <w:hyperlink r:id="rId59" w:tooltip="A2001-14" w:history="1">
        <w:r w:rsidR="00D01016" w:rsidRPr="00AE06C5">
          <w:rPr>
            <w:rStyle w:val="charCitHyperlinkAbbrev"/>
          </w:rPr>
          <w:t>Legislation Act</w:t>
        </w:r>
      </w:hyperlink>
      <w:r w:rsidRPr="00AE06C5">
        <w:t xml:space="preserve"> on</w:t>
      </w:r>
      <w:r w:rsidR="002214AB">
        <w:t xml:space="preserve"> 17 June 2022.</w:t>
      </w:r>
    </w:p>
    <w:p w14:paraId="68108FBF" w14:textId="77777777" w:rsidR="00BA109D" w:rsidRPr="00AE06C5" w:rsidRDefault="00BA109D">
      <w:pPr>
        <w:pStyle w:val="EndNoteSubHeading"/>
      </w:pPr>
      <w:r w:rsidRPr="00AE06C5">
        <w:t>3</w:t>
      </w:r>
      <w:r w:rsidRPr="00AE06C5">
        <w:tab/>
        <w:t>Republications of amended laws</w:t>
      </w:r>
    </w:p>
    <w:p w14:paraId="5E676F25" w14:textId="3682FDD9" w:rsidR="00BA109D" w:rsidRPr="00AE06C5" w:rsidRDefault="00BA109D">
      <w:pPr>
        <w:pStyle w:val="EndNoteText"/>
      </w:pPr>
      <w:r w:rsidRPr="00AE06C5">
        <w:tab/>
        <w:t xml:space="preserve">For the latest republication of amended laws, see </w:t>
      </w:r>
      <w:hyperlink r:id="rId60" w:history="1">
        <w:r w:rsidR="00D01016" w:rsidRPr="00AE06C5">
          <w:rPr>
            <w:rStyle w:val="charCitHyperlinkAbbrev"/>
          </w:rPr>
          <w:t>www.legislation.act.gov.au</w:t>
        </w:r>
      </w:hyperlink>
      <w:r w:rsidRPr="00AE06C5">
        <w:t>.</w:t>
      </w:r>
    </w:p>
    <w:p w14:paraId="411FD9B3" w14:textId="77777777" w:rsidR="00BA109D" w:rsidRPr="00AE06C5" w:rsidRDefault="00BA109D">
      <w:pPr>
        <w:pStyle w:val="N-line2"/>
      </w:pPr>
    </w:p>
    <w:p w14:paraId="49BB2D9B" w14:textId="77777777" w:rsidR="00AE06C5" w:rsidRDefault="00AE06C5">
      <w:pPr>
        <w:pStyle w:val="05EndNote"/>
        <w:sectPr w:rsidR="00AE06C5" w:rsidSect="002214AB">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326"/>
        </w:sectPr>
      </w:pPr>
    </w:p>
    <w:p w14:paraId="6567ACEB" w14:textId="004E92CE" w:rsidR="00AE06C5" w:rsidRDefault="00AE06C5" w:rsidP="002214AB"/>
    <w:p w14:paraId="0894D2EB" w14:textId="0F55F3AA" w:rsidR="002214AB" w:rsidRDefault="002214AB">
      <w:pPr>
        <w:pStyle w:val="BillBasic"/>
      </w:pPr>
      <w:r>
        <w:t xml:space="preserve">I certify that the above is a true copy of the Public Health Amendment Bill 2022, which originated in the Legislative Assembly as the Public Health Amendment Bill 2021 (No 2) and was passed by the Assembly on 7 June 2022. </w:t>
      </w:r>
    </w:p>
    <w:p w14:paraId="506C3EE3" w14:textId="77777777" w:rsidR="002214AB" w:rsidRDefault="002214AB"/>
    <w:p w14:paraId="63B5692C" w14:textId="77777777" w:rsidR="002214AB" w:rsidRDefault="002214AB"/>
    <w:p w14:paraId="4190AD9A" w14:textId="77777777" w:rsidR="002214AB" w:rsidRDefault="002214AB"/>
    <w:p w14:paraId="6660C702" w14:textId="77777777" w:rsidR="002214AB" w:rsidRDefault="002214AB"/>
    <w:p w14:paraId="29BF7E4E" w14:textId="77777777" w:rsidR="002214AB" w:rsidRDefault="002214AB">
      <w:pPr>
        <w:pStyle w:val="BillBasic"/>
        <w:jc w:val="right"/>
      </w:pPr>
      <w:r>
        <w:t>Clerk of the Legislative Assembly</w:t>
      </w:r>
    </w:p>
    <w:p w14:paraId="61628648" w14:textId="51B6F8A9" w:rsidR="002214AB" w:rsidRDefault="002214AB" w:rsidP="002214AB"/>
    <w:p w14:paraId="736E4588" w14:textId="686E5FF3" w:rsidR="002214AB" w:rsidRDefault="002214AB" w:rsidP="002214AB"/>
    <w:p w14:paraId="6D63DCB1" w14:textId="2B167653" w:rsidR="002214AB" w:rsidRDefault="002214AB" w:rsidP="002214AB">
      <w:pPr>
        <w:suppressLineNumbers/>
      </w:pPr>
    </w:p>
    <w:p w14:paraId="17C62A18" w14:textId="28498953" w:rsidR="002214AB" w:rsidRDefault="002214AB" w:rsidP="002214AB">
      <w:pPr>
        <w:suppressLineNumbers/>
      </w:pPr>
    </w:p>
    <w:p w14:paraId="28260E3E" w14:textId="56FD393D" w:rsidR="002214AB" w:rsidRDefault="002214AB" w:rsidP="002214AB">
      <w:pPr>
        <w:suppressLineNumbers/>
      </w:pPr>
    </w:p>
    <w:p w14:paraId="4B89B566" w14:textId="7D00D488" w:rsidR="002214AB" w:rsidRDefault="002214AB" w:rsidP="002214AB">
      <w:pPr>
        <w:suppressLineNumbers/>
      </w:pPr>
    </w:p>
    <w:p w14:paraId="23E65461" w14:textId="563FC12A" w:rsidR="002214AB" w:rsidRDefault="002214AB" w:rsidP="002214AB">
      <w:pPr>
        <w:suppressLineNumbers/>
      </w:pPr>
    </w:p>
    <w:p w14:paraId="66E23D60" w14:textId="105972E8" w:rsidR="002214AB" w:rsidRDefault="002214AB" w:rsidP="002214AB">
      <w:pPr>
        <w:suppressLineNumbers/>
      </w:pPr>
    </w:p>
    <w:p w14:paraId="5299D864" w14:textId="730F5150" w:rsidR="002214AB" w:rsidRDefault="002214AB" w:rsidP="002214AB">
      <w:pPr>
        <w:suppressLineNumbers/>
      </w:pPr>
    </w:p>
    <w:p w14:paraId="2DAF53DD" w14:textId="3A310B0B" w:rsidR="002214AB" w:rsidRDefault="002214AB" w:rsidP="002214AB">
      <w:pPr>
        <w:suppressLineNumbers/>
      </w:pPr>
    </w:p>
    <w:p w14:paraId="068182F6" w14:textId="3189C24D" w:rsidR="002214AB" w:rsidRDefault="002214AB" w:rsidP="002214AB">
      <w:pPr>
        <w:suppressLineNumbers/>
      </w:pPr>
    </w:p>
    <w:p w14:paraId="0CEFE0E3" w14:textId="699320EE" w:rsidR="002214AB" w:rsidRDefault="002214AB" w:rsidP="002214AB">
      <w:pPr>
        <w:suppressLineNumbers/>
      </w:pPr>
    </w:p>
    <w:p w14:paraId="4C633AB4" w14:textId="15CFE8FB" w:rsidR="002214AB" w:rsidRDefault="002214AB" w:rsidP="002214AB">
      <w:pPr>
        <w:suppressLineNumbers/>
      </w:pPr>
    </w:p>
    <w:p w14:paraId="2C934151" w14:textId="2399FF40" w:rsidR="002214AB" w:rsidRDefault="002214AB">
      <w:pPr>
        <w:jc w:val="center"/>
        <w:rPr>
          <w:sz w:val="18"/>
        </w:rPr>
      </w:pPr>
      <w:r>
        <w:rPr>
          <w:sz w:val="18"/>
        </w:rPr>
        <w:t xml:space="preserve">© Australian Capital Territory </w:t>
      </w:r>
      <w:r>
        <w:rPr>
          <w:noProof/>
          <w:sz w:val="18"/>
        </w:rPr>
        <w:t>2022</w:t>
      </w:r>
    </w:p>
    <w:sectPr w:rsidR="002214AB" w:rsidSect="002214AB">
      <w:headerReference w:type="even" r:id="rId6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87FB" w14:textId="77777777" w:rsidR="0074201C" w:rsidRDefault="0074201C">
      <w:r>
        <w:separator/>
      </w:r>
    </w:p>
  </w:endnote>
  <w:endnote w:type="continuationSeparator" w:id="0">
    <w:p w14:paraId="5F2E4D1F" w14:textId="77777777" w:rsidR="0074201C" w:rsidRDefault="007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ACC8"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E06C5" w:rsidRPr="00CB3D59" w14:paraId="479A3D10" w14:textId="77777777">
      <w:tc>
        <w:tcPr>
          <w:tcW w:w="845" w:type="pct"/>
        </w:tcPr>
        <w:p w14:paraId="6A4B5BD5" w14:textId="77777777" w:rsidR="00AE06C5" w:rsidRPr="0097645D" w:rsidRDefault="00AE06C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33408">
            <w:rPr>
              <w:rStyle w:val="PageNumber"/>
              <w:rFonts w:cs="Arial"/>
              <w:noProof/>
              <w:szCs w:val="18"/>
            </w:rPr>
            <w:t>2</w:t>
          </w:r>
          <w:r w:rsidRPr="0097645D">
            <w:rPr>
              <w:rStyle w:val="PageNumber"/>
              <w:rFonts w:cs="Arial"/>
              <w:szCs w:val="18"/>
            </w:rPr>
            <w:fldChar w:fldCharType="end"/>
          </w:r>
        </w:p>
      </w:tc>
      <w:tc>
        <w:tcPr>
          <w:tcW w:w="3090" w:type="pct"/>
        </w:tcPr>
        <w:p w14:paraId="680ED8C9" w14:textId="21CEF7BF" w:rsidR="00AE06C5" w:rsidRPr="00783A18" w:rsidRDefault="0074201C" w:rsidP="000763CD">
          <w:pPr>
            <w:pStyle w:val="Footer"/>
            <w:spacing w:line="240" w:lineRule="auto"/>
            <w:jc w:val="center"/>
            <w:rPr>
              <w:rFonts w:ascii="Times New Roman" w:hAnsi="Times New Roman"/>
              <w:sz w:val="24"/>
              <w:szCs w:val="24"/>
            </w:rPr>
          </w:pPr>
          <w:fldSimple w:instr=" REF Citation *\charformat  \* MERGEFORMAT ">
            <w:r w:rsidR="002214AB">
              <w:t>Public Health Amendment Act 2022</w:t>
            </w:r>
          </w:fldSimple>
        </w:p>
        <w:p w14:paraId="1C9F9221" w14:textId="4D8DD964" w:rsidR="00AE06C5" w:rsidRPr="00783A18" w:rsidRDefault="00AE06C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0B5C02D" w14:textId="2CB942FB" w:rsidR="00AE06C5" w:rsidRPr="00743346" w:rsidRDefault="00AE06C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14AB">
            <w:rPr>
              <w:rFonts w:cs="Arial"/>
              <w:szCs w:val="18"/>
            </w:rPr>
            <w:t>A2022-9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14AB">
            <w:rPr>
              <w:rFonts w:cs="Arial"/>
              <w:szCs w:val="18"/>
            </w:rPr>
            <w:t xml:space="preserve">  </w:t>
          </w:r>
          <w:r w:rsidRPr="00743346">
            <w:rPr>
              <w:rFonts w:cs="Arial"/>
              <w:szCs w:val="18"/>
            </w:rPr>
            <w:fldChar w:fldCharType="end"/>
          </w:r>
        </w:p>
      </w:tc>
    </w:tr>
  </w:tbl>
  <w:p w14:paraId="032569EE" w14:textId="645108FE"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7804" w14:textId="77777777" w:rsidR="00AE06C5" w:rsidRDefault="00AE06C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E06C5" w14:paraId="03F81720" w14:textId="77777777">
      <w:trPr>
        <w:jc w:val="center"/>
      </w:trPr>
      <w:tc>
        <w:tcPr>
          <w:tcW w:w="1553" w:type="dxa"/>
        </w:tcPr>
        <w:p w14:paraId="33392B36" w14:textId="22946874" w:rsidR="00AE06C5" w:rsidRDefault="0074201C">
          <w:pPr>
            <w:pStyle w:val="Footer"/>
          </w:pPr>
          <w:fldSimple w:instr=" DOCPROPERTY &quot;Category&quot;  *\charformat  ">
            <w:r w:rsidR="002214AB">
              <w:t>A2022-9</w:t>
            </w:r>
          </w:fldSimple>
          <w:r w:rsidR="00AE06C5">
            <w:br/>
          </w:r>
          <w:fldSimple w:instr=" DOCPROPERTY &quot;RepubDt&quot;  *\charformat  ">
            <w:r w:rsidR="002214AB">
              <w:t xml:space="preserve">  </w:t>
            </w:r>
          </w:fldSimple>
        </w:p>
      </w:tc>
      <w:tc>
        <w:tcPr>
          <w:tcW w:w="4527" w:type="dxa"/>
        </w:tcPr>
        <w:p w14:paraId="333B96D4" w14:textId="6BA82D1A" w:rsidR="00AE06C5" w:rsidRDefault="0074201C">
          <w:pPr>
            <w:pStyle w:val="Footer"/>
            <w:jc w:val="center"/>
          </w:pPr>
          <w:fldSimple w:instr=" REF Citation *\charformat ">
            <w:r w:rsidR="002214AB">
              <w:t>Public Health Amendment Act 2022</w:t>
            </w:r>
          </w:fldSimple>
        </w:p>
        <w:p w14:paraId="1015FF30" w14:textId="4F791CAF" w:rsidR="00AE06C5" w:rsidRDefault="0074201C">
          <w:pPr>
            <w:pStyle w:val="Footer"/>
            <w:spacing w:before="0"/>
            <w:jc w:val="center"/>
          </w:pPr>
          <w:fldSimple w:instr=" DOCPROPERTY &quot;Eff&quot;  *\charformat ">
            <w:r w:rsidR="002214AB">
              <w:t xml:space="preserve"> </w:t>
            </w:r>
          </w:fldSimple>
          <w:fldSimple w:instr=" DOCPROPERTY &quot;StartDt&quot;  *\charformat ">
            <w:r w:rsidR="002214AB">
              <w:t xml:space="preserve">  </w:t>
            </w:r>
          </w:fldSimple>
          <w:fldSimple w:instr=" DOCPROPERTY &quot;EndDt&quot;  *\charformat ">
            <w:r w:rsidR="002214AB">
              <w:t xml:space="preserve">  </w:t>
            </w:r>
          </w:fldSimple>
        </w:p>
      </w:tc>
      <w:tc>
        <w:tcPr>
          <w:tcW w:w="1240" w:type="dxa"/>
        </w:tcPr>
        <w:p w14:paraId="36EB8272" w14:textId="77777777" w:rsidR="00AE06C5" w:rsidRDefault="00AE06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BD395" w14:textId="14103985"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0B24"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E06C5" w:rsidRPr="00CB3D59" w14:paraId="170077F9" w14:textId="77777777">
      <w:tc>
        <w:tcPr>
          <w:tcW w:w="1060" w:type="pct"/>
        </w:tcPr>
        <w:p w14:paraId="6D61294F" w14:textId="6B37FFF9" w:rsidR="00AE06C5" w:rsidRPr="00743346" w:rsidRDefault="00AE06C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14AB">
            <w:rPr>
              <w:rFonts w:cs="Arial"/>
              <w:szCs w:val="18"/>
            </w:rPr>
            <w:t>A2022-9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14AB">
            <w:rPr>
              <w:rFonts w:cs="Arial"/>
              <w:szCs w:val="18"/>
            </w:rPr>
            <w:t xml:space="preserve">  </w:t>
          </w:r>
          <w:r w:rsidRPr="00743346">
            <w:rPr>
              <w:rFonts w:cs="Arial"/>
              <w:szCs w:val="18"/>
            </w:rPr>
            <w:fldChar w:fldCharType="end"/>
          </w:r>
        </w:p>
      </w:tc>
      <w:tc>
        <w:tcPr>
          <w:tcW w:w="3094" w:type="pct"/>
        </w:tcPr>
        <w:p w14:paraId="437AB59C" w14:textId="6CA572C4" w:rsidR="00AE06C5" w:rsidRPr="00783A18" w:rsidRDefault="0074201C" w:rsidP="000763CD">
          <w:pPr>
            <w:pStyle w:val="Footer"/>
            <w:spacing w:line="240" w:lineRule="auto"/>
            <w:jc w:val="center"/>
            <w:rPr>
              <w:rFonts w:ascii="Times New Roman" w:hAnsi="Times New Roman"/>
              <w:sz w:val="24"/>
              <w:szCs w:val="24"/>
            </w:rPr>
          </w:pPr>
          <w:fldSimple w:instr=" REF Citation *\charformat  \* MERGEFORMAT ">
            <w:r w:rsidR="002214AB">
              <w:t>Public Health Amendment Act 2022</w:t>
            </w:r>
          </w:fldSimple>
        </w:p>
        <w:p w14:paraId="5595E987" w14:textId="52503012" w:rsidR="00AE06C5" w:rsidRPr="00783A18" w:rsidRDefault="00AE06C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32CC14C" w14:textId="77777777" w:rsidR="00AE06C5" w:rsidRPr="0097645D" w:rsidRDefault="00AE06C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8074C93" w14:textId="2FE0F62E"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B1A2" w14:textId="77777777" w:rsidR="00AE06C5" w:rsidRDefault="00AE06C5">
    <w:pPr>
      <w:rPr>
        <w:sz w:val="16"/>
      </w:rPr>
    </w:pPr>
  </w:p>
  <w:p w14:paraId="12BA332D" w14:textId="73914EB7" w:rsidR="00AE06C5" w:rsidRDefault="00AE06C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14AB">
      <w:rPr>
        <w:rFonts w:ascii="Arial" w:hAnsi="Arial"/>
        <w:sz w:val="12"/>
      </w:rPr>
      <w:t>J2021-1291</w:t>
    </w:r>
    <w:r>
      <w:rPr>
        <w:rFonts w:ascii="Arial" w:hAnsi="Arial"/>
        <w:sz w:val="12"/>
      </w:rPr>
      <w:fldChar w:fldCharType="end"/>
    </w:r>
  </w:p>
  <w:p w14:paraId="0C49F5FB" w14:textId="48062C5E" w:rsidR="00AE06C5" w:rsidRPr="003230B0" w:rsidRDefault="0074201C" w:rsidP="003230B0">
    <w:pPr>
      <w:pStyle w:val="Status"/>
      <w:tabs>
        <w:tab w:val="center" w:pos="3853"/>
        <w:tab w:val="left" w:pos="4575"/>
      </w:tab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5A3D" w14:textId="77777777" w:rsidR="00AE06C5" w:rsidRDefault="00AE06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06C5" w:rsidRPr="00CB3D59" w14:paraId="3E6AE402" w14:textId="77777777">
      <w:tc>
        <w:tcPr>
          <w:tcW w:w="847" w:type="pct"/>
        </w:tcPr>
        <w:p w14:paraId="56DED191" w14:textId="77777777" w:rsidR="00AE06C5" w:rsidRPr="006D109C" w:rsidRDefault="00AE06C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33408">
            <w:rPr>
              <w:rStyle w:val="PageNumber"/>
              <w:rFonts w:cs="Arial"/>
              <w:noProof/>
              <w:szCs w:val="18"/>
            </w:rPr>
            <w:t>2</w:t>
          </w:r>
          <w:r w:rsidRPr="006D109C">
            <w:rPr>
              <w:rStyle w:val="PageNumber"/>
              <w:rFonts w:cs="Arial"/>
              <w:szCs w:val="18"/>
            </w:rPr>
            <w:fldChar w:fldCharType="end"/>
          </w:r>
        </w:p>
      </w:tc>
      <w:tc>
        <w:tcPr>
          <w:tcW w:w="3092" w:type="pct"/>
        </w:tcPr>
        <w:p w14:paraId="3D1A87BC" w14:textId="0681B160" w:rsidR="00AE06C5" w:rsidRPr="006D109C" w:rsidRDefault="00AE06C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14AB" w:rsidRPr="002214AB">
            <w:rPr>
              <w:rFonts w:cs="Arial"/>
              <w:szCs w:val="18"/>
            </w:rPr>
            <w:t>Public Health Amendment Act 2022</w:t>
          </w:r>
          <w:r>
            <w:rPr>
              <w:rFonts w:cs="Arial"/>
              <w:szCs w:val="18"/>
            </w:rPr>
            <w:fldChar w:fldCharType="end"/>
          </w:r>
        </w:p>
        <w:p w14:paraId="3DD60BE4" w14:textId="62285351" w:rsidR="00AE06C5" w:rsidRPr="00783A18" w:rsidRDefault="00AE06C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7930670" w14:textId="4ECE74BF" w:rsidR="00AE06C5" w:rsidRPr="006D109C" w:rsidRDefault="00AE06C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14AB">
            <w:rPr>
              <w:rFonts w:cs="Arial"/>
              <w:szCs w:val="18"/>
            </w:rPr>
            <w:t>A2022-9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14AB">
            <w:rPr>
              <w:rFonts w:cs="Arial"/>
              <w:szCs w:val="18"/>
            </w:rPr>
            <w:t xml:space="preserve">  </w:t>
          </w:r>
          <w:r w:rsidRPr="006D109C">
            <w:rPr>
              <w:rFonts w:cs="Arial"/>
              <w:szCs w:val="18"/>
            </w:rPr>
            <w:fldChar w:fldCharType="end"/>
          </w:r>
        </w:p>
      </w:tc>
    </w:tr>
  </w:tbl>
  <w:p w14:paraId="25B9FB18" w14:textId="717A2D6E"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3AF6"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06C5" w:rsidRPr="00CB3D59" w14:paraId="657234C3" w14:textId="77777777">
      <w:tc>
        <w:tcPr>
          <w:tcW w:w="1061" w:type="pct"/>
        </w:tcPr>
        <w:p w14:paraId="472999DA" w14:textId="2D24B2B3" w:rsidR="00AE06C5" w:rsidRPr="006D109C" w:rsidRDefault="00AE06C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14AB">
            <w:rPr>
              <w:rFonts w:cs="Arial"/>
              <w:szCs w:val="18"/>
            </w:rPr>
            <w:t>A2022-9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14AB">
            <w:rPr>
              <w:rFonts w:cs="Arial"/>
              <w:szCs w:val="18"/>
            </w:rPr>
            <w:t xml:space="preserve">  </w:t>
          </w:r>
          <w:r w:rsidRPr="006D109C">
            <w:rPr>
              <w:rFonts w:cs="Arial"/>
              <w:szCs w:val="18"/>
            </w:rPr>
            <w:fldChar w:fldCharType="end"/>
          </w:r>
        </w:p>
      </w:tc>
      <w:tc>
        <w:tcPr>
          <w:tcW w:w="3092" w:type="pct"/>
        </w:tcPr>
        <w:p w14:paraId="220019A9" w14:textId="04FA2CC2" w:rsidR="00AE06C5" w:rsidRPr="006D109C" w:rsidRDefault="00AE06C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14AB" w:rsidRPr="002214AB">
            <w:rPr>
              <w:rFonts w:cs="Arial"/>
              <w:szCs w:val="18"/>
            </w:rPr>
            <w:t>Public Health Amendment Act 2022</w:t>
          </w:r>
          <w:r>
            <w:rPr>
              <w:rFonts w:cs="Arial"/>
              <w:szCs w:val="18"/>
            </w:rPr>
            <w:fldChar w:fldCharType="end"/>
          </w:r>
        </w:p>
        <w:p w14:paraId="78E53D96" w14:textId="0050CA40" w:rsidR="00AE06C5" w:rsidRPr="00783A18" w:rsidRDefault="00AE06C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14A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D78917E" w14:textId="77777777" w:rsidR="00AE06C5" w:rsidRPr="006D109C" w:rsidRDefault="00AE06C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33408">
            <w:rPr>
              <w:rStyle w:val="PageNumber"/>
              <w:rFonts w:cs="Arial"/>
              <w:noProof/>
              <w:szCs w:val="18"/>
            </w:rPr>
            <w:t>7</w:t>
          </w:r>
          <w:r w:rsidRPr="006D109C">
            <w:rPr>
              <w:rStyle w:val="PageNumber"/>
              <w:rFonts w:cs="Arial"/>
              <w:szCs w:val="18"/>
            </w:rPr>
            <w:fldChar w:fldCharType="end"/>
          </w:r>
        </w:p>
      </w:tc>
    </w:tr>
  </w:tbl>
  <w:p w14:paraId="695EFA33" w14:textId="1C011B1F"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225A" w14:textId="77777777" w:rsidR="00AE06C5" w:rsidRDefault="00AE06C5">
    <w:pPr>
      <w:rPr>
        <w:sz w:val="16"/>
      </w:rPr>
    </w:pPr>
  </w:p>
  <w:p w14:paraId="2A2CB688" w14:textId="57D239B3" w:rsidR="00AE06C5" w:rsidRDefault="00AE06C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14AB">
      <w:rPr>
        <w:rFonts w:ascii="Arial" w:hAnsi="Arial"/>
        <w:sz w:val="12"/>
      </w:rPr>
      <w:t>J2021-1291</w:t>
    </w:r>
    <w:r>
      <w:rPr>
        <w:rFonts w:ascii="Arial" w:hAnsi="Arial"/>
        <w:sz w:val="12"/>
      </w:rPr>
      <w:fldChar w:fldCharType="end"/>
    </w:r>
  </w:p>
  <w:p w14:paraId="10633F19" w14:textId="13D2E0A7"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3D25" w14:textId="77777777" w:rsidR="00AE06C5" w:rsidRDefault="00AE06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06C5" w:rsidRPr="00CB3D59" w14:paraId="074DF54D" w14:textId="77777777">
      <w:tc>
        <w:tcPr>
          <w:tcW w:w="847" w:type="pct"/>
        </w:tcPr>
        <w:p w14:paraId="780CAA60" w14:textId="77777777" w:rsidR="00AE06C5" w:rsidRPr="00ED273E" w:rsidRDefault="00AE06C5"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33408">
            <w:rPr>
              <w:rStyle w:val="PageNumber"/>
              <w:rFonts w:cs="Arial"/>
              <w:noProof/>
              <w:szCs w:val="18"/>
            </w:rPr>
            <w:t>46</w:t>
          </w:r>
          <w:r w:rsidRPr="00ED273E">
            <w:rPr>
              <w:rStyle w:val="PageNumber"/>
              <w:rFonts w:cs="Arial"/>
              <w:szCs w:val="18"/>
            </w:rPr>
            <w:fldChar w:fldCharType="end"/>
          </w:r>
        </w:p>
      </w:tc>
      <w:tc>
        <w:tcPr>
          <w:tcW w:w="3092" w:type="pct"/>
        </w:tcPr>
        <w:p w14:paraId="18F1217C" w14:textId="6BA017EE" w:rsidR="00AE06C5" w:rsidRPr="00ED273E" w:rsidRDefault="00AE06C5"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214AB">
            <w:t>Public Health Amendment Act 2022</w:t>
          </w:r>
          <w:r w:rsidRPr="00783A18">
            <w:rPr>
              <w:rFonts w:ascii="Times New Roman" w:hAnsi="Times New Roman"/>
              <w:sz w:val="24"/>
              <w:szCs w:val="24"/>
            </w:rPr>
            <w:fldChar w:fldCharType="end"/>
          </w:r>
        </w:p>
        <w:p w14:paraId="759E4838" w14:textId="0DD57115" w:rsidR="00AE06C5" w:rsidRPr="00ED273E" w:rsidRDefault="00AE06C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p>
      </w:tc>
      <w:tc>
        <w:tcPr>
          <w:tcW w:w="1061" w:type="pct"/>
        </w:tcPr>
        <w:p w14:paraId="544572B2" w14:textId="7397658E" w:rsidR="00AE06C5" w:rsidRPr="00ED273E" w:rsidRDefault="00AE06C5"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2214AB">
            <w:rPr>
              <w:rFonts w:cs="Arial"/>
              <w:szCs w:val="18"/>
            </w:rPr>
            <w:t>A2022-9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p>
      </w:tc>
    </w:tr>
  </w:tbl>
  <w:p w14:paraId="54C84E42" w14:textId="31FEB91C"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C318" w14:textId="77777777" w:rsidR="00AE06C5" w:rsidRDefault="00AE06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06C5" w:rsidRPr="00CB3D59" w14:paraId="1F5AA0D2" w14:textId="77777777">
      <w:tc>
        <w:tcPr>
          <w:tcW w:w="1061" w:type="pct"/>
        </w:tcPr>
        <w:p w14:paraId="038F66A2" w14:textId="48D12B9E" w:rsidR="00AE06C5" w:rsidRPr="00ED273E" w:rsidRDefault="00AE06C5"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2214AB">
            <w:rPr>
              <w:rFonts w:cs="Arial"/>
              <w:szCs w:val="18"/>
            </w:rPr>
            <w:t>A2022-9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p>
      </w:tc>
      <w:tc>
        <w:tcPr>
          <w:tcW w:w="3092" w:type="pct"/>
        </w:tcPr>
        <w:p w14:paraId="2F611285" w14:textId="35B86A21" w:rsidR="00AE06C5" w:rsidRPr="00ED273E" w:rsidRDefault="00AE06C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14AB" w:rsidRPr="002214AB">
            <w:rPr>
              <w:rFonts w:cs="Arial"/>
              <w:szCs w:val="18"/>
            </w:rPr>
            <w:t>Public Health Amendment Act 2022</w:t>
          </w:r>
          <w:r>
            <w:rPr>
              <w:rFonts w:cs="Arial"/>
              <w:szCs w:val="18"/>
            </w:rPr>
            <w:fldChar w:fldCharType="end"/>
          </w:r>
        </w:p>
        <w:p w14:paraId="3A103E9A" w14:textId="7E129694" w:rsidR="00AE06C5" w:rsidRPr="00ED273E" w:rsidRDefault="00AE06C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214AB">
            <w:rPr>
              <w:rFonts w:cs="Arial"/>
              <w:szCs w:val="18"/>
            </w:rPr>
            <w:t xml:space="preserve">  </w:t>
          </w:r>
          <w:r w:rsidRPr="00ED273E">
            <w:rPr>
              <w:rFonts w:cs="Arial"/>
              <w:szCs w:val="18"/>
            </w:rPr>
            <w:fldChar w:fldCharType="end"/>
          </w:r>
        </w:p>
      </w:tc>
      <w:tc>
        <w:tcPr>
          <w:tcW w:w="847" w:type="pct"/>
        </w:tcPr>
        <w:p w14:paraId="1C3E5BF6" w14:textId="77777777" w:rsidR="00AE06C5" w:rsidRPr="00ED273E" w:rsidRDefault="00AE06C5"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33408">
            <w:rPr>
              <w:rStyle w:val="PageNumber"/>
              <w:rFonts w:cs="Arial"/>
              <w:noProof/>
              <w:szCs w:val="18"/>
            </w:rPr>
            <w:t>47</w:t>
          </w:r>
          <w:r w:rsidRPr="00ED273E">
            <w:rPr>
              <w:rStyle w:val="PageNumber"/>
              <w:rFonts w:cs="Arial"/>
              <w:szCs w:val="18"/>
            </w:rPr>
            <w:fldChar w:fldCharType="end"/>
          </w:r>
        </w:p>
      </w:tc>
    </w:tr>
  </w:tbl>
  <w:p w14:paraId="72D85175" w14:textId="772DC580"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410" w14:textId="77777777" w:rsidR="00AE06C5" w:rsidRDefault="00AE06C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E06C5" w14:paraId="0FA567E4" w14:textId="77777777">
      <w:trPr>
        <w:jc w:val="center"/>
      </w:trPr>
      <w:tc>
        <w:tcPr>
          <w:tcW w:w="1240" w:type="dxa"/>
        </w:tcPr>
        <w:p w14:paraId="690E496D" w14:textId="77777777" w:rsidR="00AE06C5" w:rsidRDefault="00AE06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3408">
            <w:rPr>
              <w:rStyle w:val="PageNumber"/>
              <w:noProof/>
            </w:rPr>
            <w:t>48</w:t>
          </w:r>
          <w:r>
            <w:rPr>
              <w:rStyle w:val="PageNumber"/>
            </w:rPr>
            <w:fldChar w:fldCharType="end"/>
          </w:r>
        </w:p>
      </w:tc>
      <w:tc>
        <w:tcPr>
          <w:tcW w:w="4527" w:type="dxa"/>
        </w:tcPr>
        <w:p w14:paraId="6423BC9A" w14:textId="4097A915" w:rsidR="00AE06C5" w:rsidRDefault="0074201C">
          <w:pPr>
            <w:pStyle w:val="Footer"/>
            <w:jc w:val="center"/>
          </w:pPr>
          <w:fldSimple w:instr=" REF Citation *\charformat ">
            <w:r w:rsidR="002214AB">
              <w:t>Public Health Amendment Act 2022</w:t>
            </w:r>
          </w:fldSimple>
        </w:p>
        <w:p w14:paraId="4A075043" w14:textId="1E930062" w:rsidR="00AE06C5" w:rsidRDefault="0074201C">
          <w:pPr>
            <w:pStyle w:val="Footer"/>
            <w:spacing w:before="0"/>
            <w:jc w:val="center"/>
          </w:pPr>
          <w:fldSimple w:instr=" DOCPROPERTY &quot;Eff&quot;  *\charformat ">
            <w:r w:rsidR="002214AB">
              <w:t xml:space="preserve"> </w:t>
            </w:r>
          </w:fldSimple>
          <w:fldSimple w:instr=" DOCPROPERTY &quot;StartDt&quot;  *\charformat ">
            <w:r w:rsidR="002214AB">
              <w:t xml:space="preserve">  </w:t>
            </w:r>
          </w:fldSimple>
          <w:fldSimple w:instr=" DOCPROPERTY &quot;EndDt&quot;  *\charformat ">
            <w:r w:rsidR="002214AB">
              <w:t xml:space="preserve">  </w:t>
            </w:r>
          </w:fldSimple>
        </w:p>
      </w:tc>
      <w:tc>
        <w:tcPr>
          <w:tcW w:w="1553" w:type="dxa"/>
        </w:tcPr>
        <w:p w14:paraId="159EFEE6" w14:textId="0B3B738C" w:rsidR="00AE06C5" w:rsidRDefault="0074201C">
          <w:pPr>
            <w:pStyle w:val="Footer"/>
            <w:jc w:val="right"/>
          </w:pPr>
          <w:fldSimple w:instr=" DOCPROPERTY &quot;Category&quot;  *\charformat  ">
            <w:r w:rsidR="002214AB">
              <w:t>A2022-9</w:t>
            </w:r>
          </w:fldSimple>
          <w:r w:rsidR="00AE06C5">
            <w:br/>
          </w:r>
          <w:fldSimple w:instr=" DOCPROPERTY &quot;RepubDt&quot;  *\charformat  ">
            <w:r w:rsidR="002214AB">
              <w:t xml:space="preserve">  </w:t>
            </w:r>
          </w:fldSimple>
        </w:p>
      </w:tc>
    </w:tr>
  </w:tbl>
  <w:p w14:paraId="578F615B" w14:textId="4D7B6EB2" w:rsidR="00AE06C5" w:rsidRPr="003230B0" w:rsidRDefault="0074201C" w:rsidP="003230B0">
    <w:pPr>
      <w:pStyle w:val="Status"/>
      <w:rPr>
        <w:rFonts w:cs="Arial"/>
      </w:rPr>
    </w:pPr>
    <w:r w:rsidRPr="003230B0">
      <w:rPr>
        <w:rFonts w:cs="Arial"/>
      </w:rPr>
      <w:fldChar w:fldCharType="begin"/>
    </w:r>
    <w:r w:rsidRPr="003230B0">
      <w:rPr>
        <w:rFonts w:cs="Arial"/>
      </w:rPr>
      <w:instrText xml:space="preserve"> DOCPROPERTY "Status" </w:instrText>
    </w:r>
    <w:r w:rsidRPr="003230B0">
      <w:rPr>
        <w:rFonts w:cs="Arial"/>
      </w:rPr>
      <w:fldChar w:fldCharType="separate"/>
    </w:r>
    <w:r w:rsidR="002214AB" w:rsidRPr="003230B0">
      <w:rPr>
        <w:rFonts w:cs="Arial"/>
      </w:rPr>
      <w:t xml:space="preserve"> </w:t>
    </w:r>
    <w:r w:rsidRPr="003230B0">
      <w:rPr>
        <w:rFonts w:cs="Arial"/>
      </w:rPr>
      <w:fldChar w:fldCharType="end"/>
    </w:r>
    <w:r w:rsidR="003230B0" w:rsidRPr="003230B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4557" w14:textId="77777777" w:rsidR="0074201C" w:rsidRDefault="0074201C">
      <w:r>
        <w:separator/>
      </w:r>
    </w:p>
  </w:footnote>
  <w:footnote w:type="continuationSeparator" w:id="0">
    <w:p w14:paraId="64110E98" w14:textId="77777777" w:rsidR="0074201C" w:rsidRDefault="0074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E06C5" w:rsidRPr="00CB3D59" w14:paraId="0AC3FFB1" w14:textId="77777777">
      <w:tc>
        <w:tcPr>
          <w:tcW w:w="900" w:type="pct"/>
        </w:tcPr>
        <w:p w14:paraId="15EC2CED" w14:textId="77777777" w:rsidR="00AE06C5" w:rsidRPr="00783A18" w:rsidRDefault="00AE06C5">
          <w:pPr>
            <w:pStyle w:val="HeaderEven"/>
            <w:rPr>
              <w:rFonts w:ascii="Times New Roman" w:hAnsi="Times New Roman"/>
              <w:sz w:val="24"/>
              <w:szCs w:val="24"/>
            </w:rPr>
          </w:pPr>
        </w:p>
      </w:tc>
      <w:tc>
        <w:tcPr>
          <w:tcW w:w="4100" w:type="pct"/>
        </w:tcPr>
        <w:p w14:paraId="208433CD" w14:textId="77777777" w:rsidR="00AE06C5" w:rsidRPr="00783A18" w:rsidRDefault="00AE06C5">
          <w:pPr>
            <w:pStyle w:val="HeaderEven"/>
            <w:rPr>
              <w:rFonts w:ascii="Times New Roman" w:hAnsi="Times New Roman"/>
              <w:sz w:val="24"/>
              <w:szCs w:val="24"/>
            </w:rPr>
          </w:pPr>
        </w:p>
      </w:tc>
    </w:tr>
    <w:tr w:rsidR="00AE06C5" w:rsidRPr="00CB3D59" w14:paraId="311B0615" w14:textId="77777777">
      <w:tc>
        <w:tcPr>
          <w:tcW w:w="4100" w:type="pct"/>
          <w:gridSpan w:val="2"/>
          <w:tcBorders>
            <w:bottom w:val="single" w:sz="4" w:space="0" w:color="auto"/>
          </w:tcBorders>
        </w:tcPr>
        <w:p w14:paraId="1C34CFF7" w14:textId="4DA68C3A" w:rsidR="00AE06C5" w:rsidRPr="0097645D" w:rsidRDefault="0074201C" w:rsidP="000763CD">
          <w:pPr>
            <w:pStyle w:val="HeaderEven6"/>
            <w:rPr>
              <w:rFonts w:cs="Arial"/>
              <w:szCs w:val="18"/>
            </w:rPr>
          </w:pPr>
          <w:fldSimple w:instr=" STYLEREF charContents \* MERGEFORMAT ">
            <w:r w:rsidR="003230B0">
              <w:rPr>
                <w:noProof/>
              </w:rPr>
              <w:t>Contents</w:t>
            </w:r>
          </w:fldSimple>
        </w:p>
      </w:tc>
    </w:tr>
  </w:tbl>
  <w:p w14:paraId="74C514D0" w14:textId="08116E21" w:rsidR="00AE06C5" w:rsidRDefault="00AE06C5">
    <w:pPr>
      <w:pStyle w:val="N-9pt"/>
    </w:pPr>
    <w:r>
      <w:tab/>
    </w:r>
    <w:fldSimple w:instr=" STYLEREF charPage \* MERGEFORMAT ">
      <w:r w:rsidR="003230B0">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3F75755" w14:textId="77777777" w:rsidTr="00567644">
      <w:trPr>
        <w:jc w:val="center"/>
      </w:trPr>
      <w:tc>
        <w:tcPr>
          <w:tcW w:w="1068" w:type="pct"/>
        </w:tcPr>
        <w:p w14:paraId="13AF677E" w14:textId="77777777" w:rsidR="00AB3E20" w:rsidRPr="00567644" w:rsidRDefault="00AB3E20" w:rsidP="00567644">
          <w:pPr>
            <w:pStyle w:val="HeaderEven"/>
            <w:tabs>
              <w:tab w:val="left" w:pos="700"/>
            </w:tabs>
            <w:ind w:left="697" w:hanging="697"/>
            <w:rPr>
              <w:rFonts w:cs="Arial"/>
              <w:szCs w:val="18"/>
            </w:rPr>
          </w:pPr>
        </w:p>
      </w:tc>
      <w:tc>
        <w:tcPr>
          <w:tcW w:w="3932" w:type="pct"/>
        </w:tcPr>
        <w:p w14:paraId="4B220A70" w14:textId="77777777" w:rsidR="00AB3E20" w:rsidRPr="00567644" w:rsidRDefault="00AB3E20" w:rsidP="00567644">
          <w:pPr>
            <w:pStyle w:val="HeaderEven"/>
            <w:tabs>
              <w:tab w:val="left" w:pos="700"/>
            </w:tabs>
            <w:ind w:left="697" w:hanging="697"/>
            <w:rPr>
              <w:rFonts w:cs="Arial"/>
              <w:szCs w:val="18"/>
            </w:rPr>
          </w:pPr>
        </w:p>
      </w:tc>
    </w:tr>
    <w:tr w:rsidR="00AB3E20" w:rsidRPr="00E06D02" w14:paraId="52A58D13" w14:textId="77777777" w:rsidTr="00567644">
      <w:trPr>
        <w:jc w:val="center"/>
      </w:trPr>
      <w:tc>
        <w:tcPr>
          <w:tcW w:w="1068" w:type="pct"/>
        </w:tcPr>
        <w:p w14:paraId="72DE4040" w14:textId="77777777" w:rsidR="00AB3E20" w:rsidRPr="00567644" w:rsidRDefault="00AB3E20" w:rsidP="00567644">
          <w:pPr>
            <w:pStyle w:val="HeaderEven"/>
            <w:tabs>
              <w:tab w:val="left" w:pos="700"/>
            </w:tabs>
            <w:ind w:left="697" w:hanging="697"/>
            <w:rPr>
              <w:rFonts w:cs="Arial"/>
              <w:szCs w:val="18"/>
            </w:rPr>
          </w:pPr>
        </w:p>
      </w:tc>
      <w:tc>
        <w:tcPr>
          <w:tcW w:w="3932" w:type="pct"/>
        </w:tcPr>
        <w:p w14:paraId="5353D880" w14:textId="77777777" w:rsidR="00AB3E20" w:rsidRPr="00567644" w:rsidRDefault="00AB3E20" w:rsidP="00567644">
          <w:pPr>
            <w:pStyle w:val="HeaderEven"/>
            <w:tabs>
              <w:tab w:val="left" w:pos="700"/>
            </w:tabs>
            <w:ind w:left="697" w:hanging="697"/>
            <w:rPr>
              <w:rFonts w:cs="Arial"/>
              <w:szCs w:val="18"/>
            </w:rPr>
          </w:pPr>
        </w:p>
      </w:tc>
    </w:tr>
    <w:tr w:rsidR="00AB3E20" w:rsidRPr="00E06D02" w14:paraId="1831DD99" w14:textId="77777777" w:rsidTr="00567644">
      <w:trPr>
        <w:cantSplit/>
        <w:jc w:val="center"/>
      </w:trPr>
      <w:tc>
        <w:tcPr>
          <w:tcW w:w="4997" w:type="pct"/>
          <w:gridSpan w:val="2"/>
          <w:tcBorders>
            <w:bottom w:val="single" w:sz="4" w:space="0" w:color="auto"/>
          </w:tcBorders>
        </w:tcPr>
        <w:p w14:paraId="3422054B" w14:textId="77777777" w:rsidR="00AB3E20" w:rsidRPr="00567644" w:rsidRDefault="00AB3E20" w:rsidP="00567644">
          <w:pPr>
            <w:pStyle w:val="HeaderEven6"/>
            <w:tabs>
              <w:tab w:val="left" w:pos="700"/>
            </w:tabs>
            <w:ind w:left="697" w:hanging="697"/>
            <w:rPr>
              <w:szCs w:val="18"/>
            </w:rPr>
          </w:pPr>
        </w:p>
      </w:tc>
    </w:tr>
  </w:tbl>
  <w:p w14:paraId="4C0EF7C5"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E06C5" w:rsidRPr="00CB3D59" w14:paraId="5F2B5728" w14:textId="77777777">
      <w:tc>
        <w:tcPr>
          <w:tcW w:w="4100" w:type="pct"/>
        </w:tcPr>
        <w:p w14:paraId="2340C224" w14:textId="77777777" w:rsidR="00AE06C5" w:rsidRPr="00783A18" w:rsidRDefault="00AE06C5" w:rsidP="000763CD">
          <w:pPr>
            <w:pStyle w:val="HeaderOdd"/>
            <w:jc w:val="left"/>
            <w:rPr>
              <w:rFonts w:ascii="Times New Roman" w:hAnsi="Times New Roman"/>
              <w:sz w:val="24"/>
              <w:szCs w:val="24"/>
            </w:rPr>
          </w:pPr>
        </w:p>
      </w:tc>
      <w:tc>
        <w:tcPr>
          <w:tcW w:w="900" w:type="pct"/>
        </w:tcPr>
        <w:p w14:paraId="0664AC1C" w14:textId="77777777" w:rsidR="00AE06C5" w:rsidRPr="00783A18" w:rsidRDefault="00AE06C5" w:rsidP="000763CD">
          <w:pPr>
            <w:pStyle w:val="HeaderOdd"/>
            <w:jc w:val="left"/>
            <w:rPr>
              <w:rFonts w:ascii="Times New Roman" w:hAnsi="Times New Roman"/>
              <w:sz w:val="24"/>
              <w:szCs w:val="24"/>
            </w:rPr>
          </w:pPr>
        </w:p>
      </w:tc>
    </w:tr>
    <w:tr w:rsidR="00AE06C5" w:rsidRPr="00CB3D59" w14:paraId="6053DD84" w14:textId="77777777">
      <w:tc>
        <w:tcPr>
          <w:tcW w:w="900" w:type="pct"/>
          <w:gridSpan w:val="2"/>
          <w:tcBorders>
            <w:bottom w:val="single" w:sz="4" w:space="0" w:color="auto"/>
          </w:tcBorders>
        </w:tcPr>
        <w:p w14:paraId="1CBB8116" w14:textId="22AD6F5C" w:rsidR="00AE06C5" w:rsidRPr="0097645D" w:rsidRDefault="00AE06C5" w:rsidP="000763CD">
          <w:pPr>
            <w:pStyle w:val="HeaderOdd6"/>
            <w:jc w:val="left"/>
            <w:rPr>
              <w:rFonts w:cs="Arial"/>
              <w:szCs w:val="18"/>
            </w:rPr>
          </w:pPr>
          <w:r>
            <w:fldChar w:fldCharType="begin"/>
          </w:r>
          <w:r>
            <w:instrText xml:space="preserve"> STYLEREF charContents \* MERGEFORMAT </w:instrText>
          </w:r>
          <w:r>
            <w:fldChar w:fldCharType="end"/>
          </w:r>
        </w:p>
      </w:tc>
    </w:tr>
  </w:tbl>
  <w:p w14:paraId="0C65F775" w14:textId="790D73F2" w:rsidR="00AE06C5" w:rsidRDefault="00AE06C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390A" w14:textId="77777777" w:rsidR="003230B0" w:rsidRDefault="003230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AE06C5" w:rsidRPr="00CB3D59" w14:paraId="76B0B32E" w14:textId="77777777" w:rsidTr="003A49FD">
      <w:tc>
        <w:tcPr>
          <w:tcW w:w="1701" w:type="dxa"/>
        </w:tcPr>
        <w:p w14:paraId="190A0474" w14:textId="01B12A86" w:rsidR="00AE06C5" w:rsidRPr="006D109C" w:rsidRDefault="00AE06C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30598E31" w14:textId="4C25F6EB" w:rsidR="00AE06C5" w:rsidRPr="006D109C" w:rsidRDefault="00AE06C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AE06C5" w:rsidRPr="00CB3D59" w14:paraId="7B669A64" w14:textId="77777777" w:rsidTr="003A49FD">
      <w:tc>
        <w:tcPr>
          <w:tcW w:w="1701" w:type="dxa"/>
        </w:tcPr>
        <w:p w14:paraId="73D6F38E" w14:textId="7809E572" w:rsidR="00AE06C5" w:rsidRPr="006D109C" w:rsidRDefault="00AE06C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184A7491" w14:textId="56591DE2" w:rsidR="00AE06C5" w:rsidRPr="006D109C" w:rsidRDefault="00AE06C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AE06C5" w:rsidRPr="00CB3D59" w14:paraId="239E9878" w14:textId="77777777" w:rsidTr="003A49FD">
      <w:trPr>
        <w:cantSplit/>
      </w:trPr>
      <w:tc>
        <w:tcPr>
          <w:tcW w:w="1701" w:type="dxa"/>
          <w:gridSpan w:val="2"/>
          <w:tcBorders>
            <w:bottom w:val="single" w:sz="4" w:space="0" w:color="auto"/>
          </w:tcBorders>
        </w:tcPr>
        <w:p w14:paraId="2A3DE59E" w14:textId="268B6E81" w:rsidR="00AE06C5" w:rsidRPr="006D109C" w:rsidRDefault="00AE06C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14A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230B0">
            <w:rPr>
              <w:rFonts w:cs="Arial"/>
              <w:noProof/>
              <w:szCs w:val="18"/>
            </w:rPr>
            <w:t>16</w:t>
          </w:r>
          <w:r w:rsidRPr="006D109C">
            <w:rPr>
              <w:rFonts w:cs="Arial"/>
              <w:szCs w:val="18"/>
            </w:rPr>
            <w:fldChar w:fldCharType="end"/>
          </w:r>
        </w:p>
      </w:tc>
    </w:tr>
  </w:tbl>
  <w:p w14:paraId="164C04AB" w14:textId="77777777" w:rsidR="00AE06C5" w:rsidRDefault="00AE06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AE06C5" w:rsidRPr="00CB3D59" w14:paraId="33B08126" w14:textId="77777777" w:rsidTr="003A49FD">
      <w:tc>
        <w:tcPr>
          <w:tcW w:w="6320" w:type="dxa"/>
        </w:tcPr>
        <w:p w14:paraId="4818A6D2" w14:textId="3F74FAF4" w:rsidR="00AE06C5" w:rsidRPr="006D109C" w:rsidRDefault="00AE06C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74C48F0B" w14:textId="04CF082A" w:rsidR="00AE06C5" w:rsidRPr="006D109C" w:rsidRDefault="00AE06C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AE06C5" w:rsidRPr="00CB3D59" w14:paraId="3335544A" w14:textId="77777777" w:rsidTr="003A49FD">
      <w:tc>
        <w:tcPr>
          <w:tcW w:w="6320" w:type="dxa"/>
        </w:tcPr>
        <w:p w14:paraId="155754DE" w14:textId="5AB42668" w:rsidR="00AE06C5" w:rsidRPr="006D109C" w:rsidRDefault="00AE06C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25F75C1" w14:textId="409215FE" w:rsidR="00AE06C5" w:rsidRPr="006D109C" w:rsidRDefault="00AE06C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AE06C5" w:rsidRPr="00CB3D59" w14:paraId="410D06FE" w14:textId="77777777" w:rsidTr="003A49FD">
      <w:trPr>
        <w:cantSplit/>
      </w:trPr>
      <w:tc>
        <w:tcPr>
          <w:tcW w:w="1701" w:type="dxa"/>
          <w:gridSpan w:val="2"/>
          <w:tcBorders>
            <w:bottom w:val="single" w:sz="4" w:space="0" w:color="auto"/>
          </w:tcBorders>
        </w:tcPr>
        <w:p w14:paraId="1FEF794B" w14:textId="40B0DE07" w:rsidR="00AE06C5" w:rsidRPr="006D109C" w:rsidRDefault="00AE06C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14A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230B0">
            <w:rPr>
              <w:rFonts w:cs="Arial"/>
              <w:noProof/>
              <w:szCs w:val="18"/>
            </w:rPr>
            <w:t>16</w:t>
          </w:r>
          <w:r w:rsidRPr="006D109C">
            <w:rPr>
              <w:rFonts w:cs="Arial"/>
              <w:szCs w:val="18"/>
            </w:rPr>
            <w:fldChar w:fldCharType="end"/>
          </w:r>
        </w:p>
      </w:tc>
    </w:tr>
  </w:tbl>
  <w:p w14:paraId="2BD20276" w14:textId="77777777" w:rsidR="00AE06C5" w:rsidRDefault="00AE06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E06C5" w:rsidRPr="00CB3D59" w14:paraId="7348A1FA" w14:textId="77777777">
      <w:trPr>
        <w:jc w:val="center"/>
      </w:trPr>
      <w:tc>
        <w:tcPr>
          <w:tcW w:w="1560" w:type="dxa"/>
        </w:tcPr>
        <w:p w14:paraId="49BADB11" w14:textId="570CA2F9" w:rsidR="00AE06C5" w:rsidRPr="00ED273E" w:rsidRDefault="00AE06C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230B0">
            <w:rPr>
              <w:rFonts w:cs="Arial"/>
              <w:b/>
              <w:noProof/>
              <w:szCs w:val="18"/>
            </w:rPr>
            <w:t>Schedule 1</w:t>
          </w:r>
          <w:r w:rsidRPr="00ED273E">
            <w:rPr>
              <w:rFonts w:cs="Arial"/>
              <w:b/>
              <w:szCs w:val="18"/>
            </w:rPr>
            <w:fldChar w:fldCharType="end"/>
          </w:r>
          <w:r>
            <w:t xml:space="preserve">                                                                                                                   </w:t>
          </w:r>
        </w:p>
      </w:tc>
      <w:tc>
        <w:tcPr>
          <w:tcW w:w="5741" w:type="dxa"/>
        </w:tcPr>
        <w:p w14:paraId="2072E85B" w14:textId="7B23917B" w:rsidR="00AE06C5" w:rsidRPr="00ED273E" w:rsidRDefault="00AE06C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230B0">
            <w:rPr>
              <w:rFonts w:cs="Arial"/>
              <w:noProof/>
              <w:szCs w:val="18"/>
            </w:rPr>
            <w:t>Consequential amendments</w:t>
          </w:r>
          <w:r w:rsidRPr="00ED273E">
            <w:rPr>
              <w:rFonts w:cs="Arial"/>
              <w:szCs w:val="18"/>
            </w:rPr>
            <w:fldChar w:fldCharType="end"/>
          </w:r>
          <w:r>
            <w:t xml:space="preserve">                                                                                                                                                                                                                                                                       </w:t>
          </w:r>
        </w:p>
      </w:tc>
    </w:tr>
    <w:tr w:rsidR="00AE06C5" w:rsidRPr="00CB3D59" w14:paraId="0114C59B" w14:textId="77777777">
      <w:trPr>
        <w:jc w:val="center"/>
      </w:trPr>
      <w:tc>
        <w:tcPr>
          <w:tcW w:w="1560" w:type="dxa"/>
        </w:tcPr>
        <w:p w14:paraId="447AF97E" w14:textId="412F5678" w:rsidR="00AE06C5" w:rsidRPr="00ED273E" w:rsidRDefault="00AE06C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230B0">
            <w:rPr>
              <w:rFonts w:cs="Arial"/>
              <w:b/>
              <w:noProof/>
              <w:szCs w:val="18"/>
            </w:rPr>
            <w:t>Part 1.2</w:t>
          </w:r>
          <w:r w:rsidRPr="00ED273E">
            <w:rPr>
              <w:rFonts w:cs="Arial"/>
              <w:b/>
              <w:szCs w:val="18"/>
            </w:rPr>
            <w:fldChar w:fldCharType="end"/>
          </w:r>
          <w:r>
            <w:t xml:space="preserve">                                                                                                                   </w:t>
          </w:r>
        </w:p>
      </w:tc>
      <w:tc>
        <w:tcPr>
          <w:tcW w:w="5741" w:type="dxa"/>
        </w:tcPr>
        <w:p w14:paraId="3CC23269" w14:textId="5327400A" w:rsidR="00AE06C5" w:rsidRPr="00ED273E" w:rsidRDefault="00AE06C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230B0">
            <w:rPr>
              <w:rFonts w:cs="Arial"/>
              <w:noProof/>
              <w:szCs w:val="18"/>
            </w:rPr>
            <w:t>Magistrates Court (Public Health (COVID-19) Infringement Notices) Regulation 2020</w:t>
          </w:r>
          <w:r w:rsidRPr="00ED273E">
            <w:rPr>
              <w:rFonts w:cs="Arial"/>
              <w:szCs w:val="18"/>
            </w:rPr>
            <w:fldChar w:fldCharType="end"/>
          </w:r>
          <w:r>
            <w:t xml:space="preserve">                                                                                                                                                                                                                                                                       </w:t>
          </w:r>
        </w:p>
      </w:tc>
    </w:tr>
    <w:tr w:rsidR="00AE06C5" w:rsidRPr="00CB3D59" w14:paraId="78815B88" w14:textId="77777777">
      <w:trPr>
        <w:jc w:val="center"/>
      </w:trPr>
      <w:tc>
        <w:tcPr>
          <w:tcW w:w="7296" w:type="dxa"/>
          <w:gridSpan w:val="2"/>
          <w:tcBorders>
            <w:bottom w:val="single" w:sz="4" w:space="0" w:color="auto"/>
          </w:tcBorders>
        </w:tcPr>
        <w:p w14:paraId="14ED8E86" w14:textId="15A21CDD" w:rsidR="00AE06C5" w:rsidRPr="00ED273E" w:rsidRDefault="00AE06C5"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230B0">
            <w:rPr>
              <w:rFonts w:cs="Arial"/>
              <w:noProof/>
              <w:szCs w:val="18"/>
            </w:rPr>
            <w:t>[1.6]</w:t>
          </w:r>
          <w:r w:rsidRPr="00ED273E">
            <w:rPr>
              <w:rFonts w:cs="Arial"/>
              <w:szCs w:val="18"/>
            </w:rPr>
            <w:fldChar w:fldCharType="end"/>
          </w:r>
          <w:r>
            <w:rPr>
              <w:rFonts w:cs="Arial"/>
              <w:szCs w:val="18"/>
            </w:rPr>
            <w:t xml:space="preserve">                                                                                                                                                                                                                                                                      </w:t>
          </w:r>
        </w:p>
      </w:tc>
    </w:tr>
  </w:tbl>
  <w:p w14:paraId="15A1663C" w14:textId="77777777" w:rsidR="00AE06C5" w:rsidRDefault="00AE06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E06C5" w:rsidRPr="00CB3D59" w14:paraId="6DE3B57F" w14:textId="77777777">
      <w:trPr>
        <w:jc w:val="center"/>
      </w:trPr>
      <w:tc>
        <w:tcPr>
          <w:tcW w:w="5741" w:type="dxa"/>
        </w:tcPr>
        <w:p w14:paraId="6909294E" w14:textId="5802456A" w:rsidR="00AE06C5" w:rsidRPr="00ED273E" w:rsidRDefault="00AE06C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230B0">
            <w:rPr>
              <w:rFonts w:cs="Arial"/>
              <w:noProof/>
              <w:szCs w:val="18"/>
            </w:rPr>
            <w:t>Consequential amendments</w:t>
          </w:r>
          <w:r w:rsidRPr="00ED273E">
            <w:rPr>
              <w:rFonts w:cs="Arial"/>
              <w:szCs w:val="18"/>
            </w:rPr>
            <w:fldChar w:fldCharType="end"/>
          </w:r>
          <w:r>
            <w:t xml:space="preserve">                                                                                                                                                                                                                                                                       </w:t>
          </w:r>
        </w:p>
      </w:tc>
      <w:tc>
        <w:tcPr>
          <w:tcW w:w="1560" w:type="dxa"/>
        </w:tcPr>
        <w:p w14:paraId="1F82898D" w14:textId="7BC6AE82" w:rsidR="00AE06C5" w:rsidRPr="00ED273E" w:rsidRDefault="00AE06C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230B0">
            <w:rPr>
              <w:rFonts w:cs="Arial"/>
              <w:b/>
              <w:noProof/>
              <w:szCs w:val="18"/>
            </w:rPr>
            <w:t>Schedule 1</w:t>
          </w:r>
          <w:r w:rsidRPr="00ED273E">
            <w:rPr>
              <w:rFonts w:cs="Arial"/>
              <w:b/>
              <w:szCs w:val="18"/>
            </w:rPr>
            <w:fldChar w:fldCharType="end"/>
          </w:r>
          <w:r>
            <w:t xml:space="preserve">                                                                                                                   </w:t>
          </w:r>
        </w:p>
      </w:tc>
    </w:tr>
    <w:tr w:rsidR="00AE06C5" w:rsidRPr="00CB3D59" w14:paraId="25D72F32" w14:textId="77777777">
      <w:trPr>
        <w:jc w:val="center"/>
      </w:trPr>
      <w:tc>
        <w:tcPr>
          <w:tcW w:w="5741" w:type="dxa"/>
        </w:tcPr>
        <w:p w14:paraId="53B6A9B8" w14:textId="757B9355" w:rsidR="00AE06C5" w:rsidRPr="00ED273E" w:rsidRDefault="00AE06C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3230B0">
            <w:rPr>
              <w:rFonts w:cs="Arial"/>
              <w:noProof/>
              <w:szCs w:val="18"/>
            </w:rPr>
            <w:t>Magistrates Court (Public Health (COVID-19) Infringement Notices) Regulation 2020</w:t>
          </w:r>
          <w:r w:rsidRPr="00ED273E">
            <w:rPr>
              <w:rFonts w:cs="Arial"/>
              <w:szCs w:val="18"/>
            </w:rPr>
            <w:fldChar w:fldCharType="end"/>
          </w:r>
          <w:r>
            <w:t xml:space="preserve">                                                                                                                                                                                                                                                                       </w:t>
          </w:r>
        </w:p>
      </w:tc>
      <w:tc>
        <w:tcPr>
          <w:tcW w:w="1560" w:type="dxa"/>
        </w:tcPr>
        <w:p w14:paraId="2199D6EE" w14:textId="692DCC2B" w:rsidR="00AE06C5" w:rsidRPr="00ED273E" w:rsidRDefault="00AE06C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3230B0">
            <w:rPr>
              <w:rFonts w:cs="Arial"/>
              <w:b/>
              <w:noProof/>
              <w:szCs w:val="18"/>
            </w:rPr>
            <w:t>Part 1.2</w:t>
          </w:r>
          <w:r w:rsidRPr="00ED273E">
            <w:rPr>
              <w:rFonts w:cs="Arial"/>
              <w:b/>
              <w:szCs w:val="18"/>
            </w:rPr>
            <w:fldChar w:fldCharType="end"/>
          </w:r>
          <w:r>
            <w:t xml:space="preserve">                                                                                                                   </w:t>
          </w:r>
        </w:p>
      </w:tc>
    </w:tr>
    <w:tr w:rsidR="00AE06C5" w:rsidRPr="00CB3D59" w14:paraId="1819FA37" w14:textId="77777777">
      <w:trPr>
        <w:jc w:val="center"/>
      </w:trPr>
      <w:tc>
        <w:tcPr>
          <w:tcW w:w="7296" w:type="dxa"/>
          <w:gridSpan w:val="2"/>
          <w:tcBorders>
            <w:bottom w:val="single" w:sz="4" w:space="0" w:color="auto"/>
          </w:tcBorders>
        </w:tcPr>
        <w:p w14:paraId="4B3A569F" w14:textId="69DEE87D" w:rsidR="00AE06C5" w:rsidRPr="00ED273E" w:rsidRDefault="00AE06C5"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230B0">
            <w:rPr>
              <w:rFonts w:cs="Arial"/>
              <w:noProof/>
              <w:szCs w:val="18"/>
            </w:rPr>
            <w:t>[1.9]</w:t>
          </w:r>
          <w:r w:rsidRPr="00ED273E">
            <w:rPr>
              <w:rFonts w:cs="Arial"/>
              <w:szCs w:val="18"/>
            </w:rPr>
            <w:fldChar w:fldCharType="end"/>
          </w:r>
          <w:r>
            <w:rPr>
              <w:rFonts w:cs="Arial"/>
              <w:szCs w:val="18"/>
            </w:rPr>
            <w:t xml:space="preserve">                                                                                                                                                                                                                                                                                                                                                                         </w:t>
          </w:r>
        </w:p>
      </w:tc>
    </w:tr>
  </w:tbl>
  <w:p w14:paraId="37A0CB66" w14:textId="77777777" w:rsidR="00AE06C5" w:rsidRDefault="00AE06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AE06C5" w14:paraId="3DB0F0A5" w14:textId="77777777">
      <w:trPr>
        <w:jc w:val="center"/>
      </w:trPr>
      <w:tc>
        <w:tcPr>
          <w:tcW w:w="1234" w:type="dxa"/>
        </w:tcPr>
        <w:p w14:paraId="2CD165A8" w14:textId="77777777" w:rsidR="00AE06C5" w:rsidRDefault="00AE06C5">
          <w:pPr>
            <w:pStyle w:val="HeaderEven"/>
          </w:pPr>
        </w:p>
      </w:tc>
      <w:tc>
        <w:tcPr>
          <w:tcW w:w="6062" w:type="dxa"/>
        </w:tcPr>
        <w:p w14:paraId="7835A968" w14:textId="77777777" w:rsidR="00AE06C5" w:rsidRDefault="00AE06C5">
          <w:pPr>
            <w:pStyle w:val="HeaderEven"/>
          </w:pPr>
        </w:p>
      </w:tc>
    </w:tr>
    <w:tr w:rsidR="00AE06C5" w14:paraId="238E306F" w14:textId="77777777">
      <w:trPr>
        <w:jc w:val="center"/>
      </w:trPr>
      <w:tc>
        <w:tcPr>
          <w:tcW w:w="1234" w:type="dxa"/>
        </w:tcPr>
        <w:p w14:paraId="480CB924" w14:textId="77777777" w:rsidR="00AE06C5" w:rsidRDefault="00AE06C5">
          <w:pPr>
            <w:pStyle w:val="HeaderEven"/>
          </w:pPr>
        </w:p>
      </w:tc>
      <w:tc>
        <w:tcPr>
          <w:tcW w:w="6062" w:type="dxa"/>
        </w:tcPr>
        <w:p w14:paraId="2B2773B2" w14:textId="77777777" w:rsidR="00AE06C5" w:rsidRDefault="00AE06C5">
          <w:pPr>
            <w:pStyle w:val="HeaderEven"/>
          </w:pPr>
        </w:p>
      </w:tc>
    </w:tr>
    <w:tr w:rsidR="00AE06C5" w14:paraId="054E2696" w14:textId="77777777">
      <w:trPr>
        <w:cantSplit/>
        <w:jc w:val="center"/>
      </w:trPr>
      <w:tc>
        <w:tcPr>
          <w:tcW w:w="7296" w:type="dxa"/>
          <w:gridSpan w:val="2"/>
          <w:tcBorders>
            <w:bottom w:val="single" w:sz="4" w:space="0" w:color="auto"/>
          </w:tcBorders>
        </w:tcPr>
        <w:p w14:paraId="20E4D1B7" w14:textId="77777777" w:rsidR="00AE06C5" w:rsidRDefault="00AE06C5">
          <w:pPr>
            <w:pStyle w:val="HeaderEven6"/>
          </w:pPr>
        </w:p>
      </w:tc>
    </w:tr>
  </w:tbl>
  <w:p w14:paraId="222AF873" w14:textId="77777777" w:rsidR="00AE06C5" w:rsidRDefault="00AE06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AE06C5" w14:paraId="544541E6" w14:textId="77777777">
      <w:trPr>
        <w:jc w:val="center"/>
      </w:trPr>
      <w:tc>
        <w:tcPr>
          <w:tcW w:w="6062" w:type="dxa"/>
        </w:tcPr>
        <w:p w14:paraId="7CB509BA" w14:textId="77777777" w:rsidR="00AE06C5" w:rsidRDefault="00AE06C5">
          <w:pPr>
            <w:pStyle w:val="HeaderOdd"/>
          </w:pPr>
        </w:p>
      </w:tc>
      <w:tc>
        <w:tcPr>
          <w:tcW w:w="1234" w:type="dxa"/>
        </w:tcPr>
        <w:p w14:paraId="48432DEA" w14:textId="77777777" w:rsidR="00AE06C5" w:rsidRDefault="00AE06C5">
          <w:pPr>
            <w:pStyle w:val="HeaderOdd"/>
          </w:pPr>
        </w:p>
      </w:tc>
    </w:tr>
    <w:tr w:rsidR="00AE06C5" w14:paraId="5AA3F1A4" w14:textId="77777777">
      <w:trPr>
        <w:jc w:val="center"/>
      </w:trPr>
      <w:tc>
        <w:tcPr>
          <w:tcW w:w="6062" w:type="dxa"/>
        </w:tcPr>
        <w:p w14:paraId="7FFDF0DD" w14:textId="77777777" w:rsidR="00AE06C5" w:rsidRDefault="00AE06C5">
          <w:pPr>
            <w:pStyle w:val="HeaderOdd"/>
          </w:pPr>
        </w:p>
      </w:tc>
      <w:tc>
        <w:tcPr>
          <w:tcW w:w="1234" w:type="dxa"/>
        </w:tcPr>
        <w:p w14:paraId="4C0E4618" w14:textId="77777777" w:rsidR="00AE06C5" w:rsidRDefault="00AE06C5">
          <w:pPr>
            <w:pStyle w:val="HeaderOdd"/>
          </w:pPr>
        </w:p>
      </w:tc>
    </w:tr>
    <w:tr w:rsidR="00AE06C5" w14:paraId="09B0BF3A" w14:textId="77777777">
      <w:trPr>
        <w:jc w:val="center"/>
      </w:trPr>
      <w:tc>
        <w:tcPr>
          <w:tcW w:w="7296" w:type="dxa"/>
          <w:gridSpan w:val="2"/>
          <w:tcBorders>
            <w:bottom w:val="single" w:sz="4" w:space="0" w:color="auto"/>
          </w:tcBorders>
        </w:tcPr>
        <w:p w14:paraId="5E7A0222" w14:textId="77777777" w:rsidR="00AE06C5" w:rsidRDefault="00AE06C5">
          <w:pPr>
            <w:pStyle w:val="HeaderOdd6"/>
          </w:pPr>
        </w:p>
      </w:tc>
    </w:tr>
  </w:tbl>
  <w:p w14:paraId="5CA4C49F" w14:textId="77777777" w:rsidR="00AE06C5" w:rsidRDefault="00AE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3"/>
  </w:num>
  <w:num w:numId="3">
    <w:abstractNumId w:val="4"/>
  </w:num>
  <w:num w:numId="4">
    <w:abstractNumId w:val="8"/>
  </w:num>
  <w:num w:numId="5">
    <w:abstractNumId w:val="14"/>
  </w:num>
  <w:num w:numId="6">
    <w:abstractNumId w:val="11"/>
  </w:num>
  <w:num w:numId="7">
    <w:abstractNumId w:val="7"/>
  </w:num>
  <w:num w:numId="8">
    <w:abstractNumId w:val="10"/>
  </w:num>
  <w:num w:numId="9">
    <w:abstractNumId w:val="2"/>
  </w:num>
  <w:num w:numId="10">
    <w:abstractNumId w:val="15"/>
  </w:num>
  <w:num w:numId="11">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9D"/>
    <w:rsid w:val="000005A4"/>
    <w:rsid w:val="00000A4A"/>
    <w:rsid w:val="00000C1F"/>
    <w:rsid w:val="000023BB"/>
    <w:rsid w:val="00002C0A"/>
    <w:rsid w:val="000038FA"/>
    <w:rsid w:val="000043A6"/>
    <w:rsid w:val="00004573"/>
    <w:rsid w:val="00004950"/>
    <w:rsid w:val="00005825"/>
    <w:rsid w:val="00006D6D"/>
    <w:rsid w:val="00010513"/>
    <w:rsid w:val="00010658"/>
    <w:rsid w:val="00011BBB"/>
    <w:rsid w:val="00012826"/>
    <w:rsid w:val="0001347E"/>
    <w:rsid w:val="00017E54"/>
    <w:rsid w:val="0002034F"/>
    <w:rsid w:val="00020985"/>
    <w:rsid w:val="00020B21"/>
    <w:rsid w:val="000215AA"/>
    <w:rsid w:val="000225A5"/>
    <w:rsid w:val="00023CE5"/>
    <w:rsid w:val="00023DC3"/>
    <w:rsid w:val="000250E1"/>
    <w:rsid w:val="0002517D"/>
    <w:rsid w:val="00025988"/>
    <w:rsid w:val="000272C7"/>
    <w:rsid w:val="00027EF4"/>
    <w:rsid w:val="00030FEA"/>
    <w:rsid w:val="0003249F"/>
    <w:rsid w:val="000334DD"/>
    <w:rsid w:val="0003619A"/>
    <w:rsid w:val="00036A2C"/>
    <w:rsid w:val="00036FD6"/>
    <w:rsid w:val="00037D73"/>
    <w:rsid w:val="00040049"/>
    <w:rsid w:val="0004091D"/>
    <w:rsid w:val="000417E5"/>
    <w:rsid w:val="00041FE6"/>
    <w:rsid w:val="000420DE"/>
    <w:rsid w:val="000433B0"/>
    <w:rsid w:val="00043F94"/>
    <w:rsid w:val="000448E6"/>
    <w:rsid w:val="00045CEB"/>
    <w:rsid w:val="0004615F"/>
    <w:rsid w:val="00046E24"/>
    <w:rsid w:val="00047170"/>
    <w:rsid w:val="00047306"/>
    <w:rsid w:val="00047369"/>
    <w:rsid w:val="000474F2"/>
    <w:rsid w:val="00050873"/>
    <w:rsid w:val="00050EA1"/>
    <w:rsid w:val="000510F0"/>
    <w:rsid w:val="00052B1E"/>
    <w:rsid w:val="00053771"/>
    <w:rsid w:val="00054BA8"/>
    <w:rsid w:val="00055385"/>
    <w:rsid w:val="00055507"/>
    <w:rsid w:val="00055BCC"/>
    <w:rsid w:val="00055E30"/>
    <w:rsid w:val="00056563"/>
    <w:rsid w:val="000567D3"/>
    <w:rsid w:val="000568F3"/>
    <w:rsid w:val="0006091C"/>
    <w:rsid w:val="00063210"/>
    <w:rsid w:val="00064576"/>
    <w:rsid w:val="000645F4"/>
    <w:rsid w:val="000663A1"/>
    <w:rsid w:val="00066F6A"/>
    <w:rsid w:val="00067024"/>
    <w:rsid w:val="000702A7"/>
    <w:rsid w:val="00070C68"/>
    <w:rsid w:val="000716EA"/>
    <w:rsid w:val="00072B06"/>
    <w:rsid w:val="00072ED8"/>
    <w:rsid w:val="000736C0"/>
    <w:rsid w:val="00073DDE"/>
    <w:rsid w:val="000812D4"/>
    <w:rsid w:val="00081D6E"/>
    <w:rsid w:val="00081F16"/>
    <w:rsid w:val="0008211A"/>
    <w:rsid w:val="00082349"/>
    <w:rsid w:val="000826CB"/>
    <w:rsid w:val="000839B0"/>
    <w:rsid w:val="00083C32"/>
    <w:rsid w:val="000851FD"/>
    <w:rsid w:val="00086AD6"/>
    <w:rsid w:val="00086ED4"/>
    <w:rsid w:val="000906B4"/>
    <w:rsid w:val="00091575"/>
    <w:rsid w:val="00093C8D"/>
    <w:rsid w:val="000949A6"/>
    <w:rsid w:val="00095165"/>
    <w:rsid w:val="000951EA"/>
    <w:rsid w:val="0009641C"/>
    <w:rsid w:val="00096811"/>
    <w:rsid w:val="000978C2"/>
    <w:rsid w:val="000A1C08"/>
    <w:rsid w:val="000A1CDC"/>
    <w:rsid w:val="000A2059"/>
    <w:rsid w:val="000A2213"/>
    <w:rsid w:val="000A3FE8"/>
    <w:rsid w:val="000A5ACC"/>
    <w:rsid w:val="000A5DCB"/>
    <w:rsid w:val="000A6010"/>
    <w:rsid w:val="000A637A"/>
    <w:rsid w:val="000B0FA7"/>
    <w:rsid w:val="000B16DC"/>
    <w:rsid w:val="000B17F0"/>
    <w:rsid w:val="000B1C99"/>
    <w:rsid w:val="000B2B8F"/>
    <w:rsid w:val="000B31BF"/>
    <w:rsid w:val="000B3404"/>
    <w:rsid w:val="000B3C25"/>
    <w:rsid w:val="000B4951"/>
    <w:rsid w:val="000B5464"/>
    <w:rsid w:val="000B5685"/>
    <w:rsid w:val="000B6CDD"/>
    <w:rsid w:val="000B70A1"/>
    <w:rsid w:val="000B729E"/>
    <w:rsid w:val="000B7576"/>
    <w:rsid w:val="000C05B0"/>
    <w:rsid w:val="000C3313"/>
    <w:rsid w:val="000C36EA"/>
    <w:rsid w:val="000C4042"/>
    <w:rsid w:val="000C5481"/>
    <w:rsid w:val="000C54A0"/>
    <w:rsid w:val="000C687C"/>
    <w:rsid w:val="000C7832"/>
    <w:rsid w:val="000C7850"/>
    <w:rsid w:val="000D2D9D"/>
    <w:rsid w:val="000D3519"/>
    <w:rsid w:val="000D54F2"/>
    <w:rsid w:val="000D676F"/>
    <w:rsid w:val="000E1540"/>
    <w:rsid w:val="000E29CA"/>
    <w:rsid w:val="000E5145"/>
    <w:rsid w:val="000E576D"/>
    <w:rsid w:val="000E5FE0"/>
    <w:rsid w:val="000F013F"/>
    <w:rsid w:val="000F1F40"/>
    <w:rsid w:val="000F1FEC"/>
    <w:rsid w:val="000F2735"/>
    <w:rsid w:val="000F329E"/>
    <w:rsid w:val="000F3376"/>
    <w:rsid w:val="000F3571"/>
    <w:rsid w:val="000F362A"/>
    <w:rsid w:val="000F4B77"/>
    <w:rsid w:val="000F50C5"/>
    <w:rsid w:val="000F5B06"/>
    <w:rsid w:val="000F6442"/>
    <w:rsid w:val="000F6ADA"/>
    <w:rsid w:val="000F75A0"/>
    <w:rsid w:val="001002C3"/>
    <w:rsid w:val="00101528"/>
    <w:rsid w:val="00101A40"/>
    <w:rsid w:val="00101DC8"/>
    <w:rsid w:val="001025E6"/>
    <w:rsid w:val="001033CB"/>
    <w:rsid w:val="001045AA"/>
    <w:rsid w:val="001047CB"/>
    <w:rsid w:val="001053AD"/>
    <w:rsid w:val="00105636"/>
    <w:rsid w:val="001058DF"/>
    <w:rsid w:val="00107F85"/>
    <w:rsid w:val="00112AE1"/>
    <w:rsid w:val="00112F88"/>
    <w:rsid w:val="00113131"/>
    <w:rsid w:val="00113814"/>
    <w:rsid w:val="0011382C"/>
    <w:rsid w:val="00116558"/>
    <w:rsid w:val="00117DF1"/>
    <w:rsid w:val="00120915"/>
    <w:rsid w:val="00120AC7"/>
    <w:rsid w:val="0012135A"/>
    <w:rsid w:val="00121716"/>
    <w:rsid w:val="00121CCA"/>
    <w:rsid w:val="00125566"/>
    <w:rsid w:val="00125699"/>
    <w:rsid w:val="00126287"/>
    <w:rsid w:val="00126C14"/>
    <w:rsid w:val="0013046D"/>
    <w:rsid w:val="001315A1"/>
    <w:rsid w:val="00131606"/>
    <w:rsid w:val="00132237"/>
    <w:rsid w:val="00132957"/>
    <w:rsid w:val="001343A6"/>
    <w:rsid w:val="00134731"/>
    <w:rsid w:val="00134ACB"/>
    <w:rsid w:val="0013531D"/>
    <w:rsid w:val="00136BD0"/>
    <w:rsid w:val="00136FBE"/>
    <w:rsid w:val="00137CFF"/>
    <w:rsid w:val="0014009A"/>
    <w:rsid w:val="00140B74"/>
    <w:rsid w:val="00141004"/>
    <w:rsid w:val="00141B96"/>
    <w:rsid w:val="00143333"/>
    <w:rsid w:val="0014567C"/>
    <w:rsid w:val="00147781"/>
    <w:rsid w:val="00147ABA"/>
    <w:rsid w:val="00150851"/>
    <w:rsid w:val="00151131"/>
    <w:rsid w:val="001514F6"/>
    <w:rsid w:val="001520FC"/>
    <w:rsid w:val="00152932"/>
    <w:rsid w:val="001533C1"/>
    <w:rsid w:val="00153482"/>
    <w:rsid w:val="001539D1"/>
    <w:rsid w:val="00153B1F"/>
    <w:rsid w:val="001540F6"/>
    <w:rsid w:val="00154684"/>
    <w:rsid w:val="00154977"/>
    <w:rsid w:val="001558DC"/>
    <w:rsid w:val="00155CE3"/>
    <w:rsid w:val="001570F0"/>
    <w:rsid w:val="001572E4"/>
    <w:rsid w:val="001576EA"/>
    <w:rsid w:val="00160DF7"/>
    <w:rsid w:val="00163B33"/>
    <w:rsid w:val="00163D0D"/>
    <w:rsid w:val="00163D57"/>
    <w:rsid w:val="00164204"/>
    <w:rsid w:val="0017182C"/>
    <w:rsid w:val="00172D13"/>
    <w:rsid w:val="001741FF"/>
    <w:rsid w:val="00175FD1"/>
    <w:rsid w:val="00176046"/>
    <w:rsid w:val="00176AE6"/>
    <w:rsid w:val="00180311"/>
    <w:rsid w:val="001815FB"/>
    <w:rsid w:val="00181D8C"/>
    <w:rsid w:val="001824B4"/>
    <w:rsid w:val="001824F4"/>
    <w:rsid w:val="001838FD"/>
    <w:rsid w:val="001842C7"/>
    <w:rsid w:val="00186D2E"/>
    <w:rsid w:val="001871FC"/>
    <w:rsid w:val="0019297A"/>
    <w:rsid w:val="00192D1E"/>
    <w:rsid w:val="00193260"/>
    <w:rsid w:val="00193D6B"/>
    <w:rsid w:val="0019425D"/>
    <w:rsid w:val="00194F30"/>
    <w:rsid w:val="00195101"/>
    <w:rsid w:val="0019542F"/>
    <w:rsid w:val="00196696"/>
    <w:rsid w:val="00196E5E"/>
    <w:rsid w:val="00197BD4"/>
    <w:rsid w:val="001A0E3A"/>
    <w:rsid w:val="001A351C"/>
    <w:rsid w:val="001A39AF"/>
    <w:rsid w:val="001A3B6D"/>
    <w:rsid w:val="001A5BCF"/>
    <w:rsid w:val="001A68EA"/>
    <w:rsid w:val="001A6B40"/>
    <w:rsid w:val="001A795D"/>
    <w:rsid w:val="001B1114"/>
    <w:rsid w:val="001B1AD4"/>
    <w:rsid w:val="001B1F2D"/>
    <w:rsid w:val="001B218A"/>
    <w:rsid w:val="001B2A32"/>
    <w:rsid w:val="001B3B53"/>
    <w:rsid w:val="001B449A"/>
    <w:rsid w:val="001B52F2"/>
    <w:rsid w:val="001B6311"/>
    <w:rsid w:val="001B6640"/>
    <w:rsid w:val="001B6BC0"/>
    <w:rsid w:val="001C10A1"/>
    <w:rsid w:val="001C1644"/>
    <w:rsid w:val="001C29CC"/>
    <w:rsid w:val="001C45DA"/>
    <w:rsid w:val="001C4A67"/>
    <w:rsid w:val="001C4E07"/>
    <w:rsid w:val="001C547E"/>
    <w:rsid w:val="001D030D"/>
    <w:rsid w:val="001D09C2"/>
    <w:rsid w:val="001D0ED4"/>
    <w:rsid w:val="001D15FB"/>
    <w:rsid w:val="001D1702"/>
    <w:rsid w:val="001D1F85"/>
    <w:rsid w:val="001D2567"/>
    <w:rsid w:val="001D2A43"/>
    <w:rsid w:val="001D2C0C"/>
    <w:rsid w:val="001D37C7"/>
    <w:rsid w:val="001D53F0"/>
    <w:rsid w:val="001D56B4"/>
    <w:rsid w:val="001D5C2C"/>
    <w:rsid w:val="001D73DF"/>
    <w:rsid w:val="001E0780"/>
    <w:rsid w:val="001E0AE5"/>
    <w:rsid w:val="001E0BBC"/>
    <w:rsid w:val="001E0D98"/>
    <w:rsid w:val="001E0E7A"/>
    <w:rsid w:val="001E0F7C"/>
    <w:rsid w:val="001E17E3"/>
    <w:rsid w:val="001E18E6"/>
    <w:rsid w:val="001E1A01"/>
    <w:rsid w:val="001E24FA"/>
    <w:rsid w:val="001E2B24"/>
    <w:rsid w:val="001E300A"/>
    <w:rsid w:val="001E398A"/>
    <w:rsid w:val="001E41E3"/>
    <w:rsid w:val="001E4694"/>
    <w:rsid w:val="001E4CB4"/>
    <w:rsid w:val="001E4F60"/>
    <w:rsid w:val="001E51BE"/>
    <w:rsid w:val="001E5D92"/>
    <w:rsid w:val="001E6715"/>
    <w:rsid w:val="001E79DB"/>
    <w:rsid w:val="001F0E1E"/>
    <w:rsid w:val="001F1A17"/>
    <w:rsid w:val="001F3DB4"/>
    <w:rsid w:val="001F55E5"/>
    <w:rsid w:val="001F5A2B"/>
    <w:rsid w:val="001F5D60"/>
    <w:rsid w:val="002000E3"/>
    <w:rsid w:val="00200557"/>
    <w:rsid w:val="002012E6"/>
    <w:rsid w:val="00202420"/>
    <w:rsid w:val="00203655"/>
    <w:rsid w:val="002037B2"/>
    <w:rsid w:val="002041BD"/>
    <w:rsid w:val="00204CC6"/>
    <w:rsid w:val="00204E34"/>
    <w:rsid w:val="002051CC"/>
    <w:rsid w:val="0020610F"/>
    <w:rsid w:val="002066FC"/>
    <w:rsid w:val="00206DC6"/>
    <w:rsid w:val="00206F58"/>
    <w:rsid w:val="00211FFF"/>
    <w:rsid w:val="00213AE9"/>
    <w:rsid w:val="002147EB"/>
    <w:rsid w:val="002156E1"/>
    <w:rsid w:val="002163EB"/>
    <w:rsid w:val="00217399"/>
    <w:rsid w:val="00217C8C"/>
    <w:rsid w:val="00217DBF"/>
    <w:rsid w:val="002206D5"/>
    <w:rsid w:val="002208AF"/>
    <w:rsid w:val="00221454"/>
    <w:rsid w:val="0022149F"/>
    <w:rsid w:val="002214AB"/>
    <w:rsid w:val="0022153A"/>
    <w:rsid w:val="002222A8"/>
    <w:rsid w:val="00223321"/>
    <w:rsid w:val="00224B9F"/>
    <w:rsid w:val="00225307"/>
    <w:rsid w:val="002263A5"/>
    <w:rsid w:val="002269E5"/>
    <w:rsid w:val="00231509"/>
    <w:rsid w:val="00232E48"/>
    <w:rsid w:val="002337F1"/>
    <w:rsid w:val="00234574"/>
    <w:rsid w:val="00237C64"/>
    <w:rsid w:val="00237F32"/>
    <w:rsid w:val="002409EB"/>
    <w:rsid w:val="00241D9E"/>
    <w:rsid w:val="0024418D"/>
    <w:rsid w:val="00246F34"/>
    <w:rsid w:val="0025025B"/>
    <w:rsid w:val="002502C9"/>
    <w:rsid w:val="00250561"/>
    <w:rsid w:val="00253F24"/>
    <w:rsid w:val="0025489E"/>
    <w:rsid w:val="00256093"/>
    <w:rsid w:val="00256555"/>
    <w:rsid w:val="00256E0F"/>
    <w:rsid w:val="00260019"/>
    <w:rsid w:val="0026001C"/>
    <w:rsid w:val="0026099F"/>
    <w:rsid w:val="002612B5"/>
    <w:rsid w:val="00262709"/>
    <w:rsid w:val="00263163"/>
    <w:rsid w:val="00263FF8"/>
    <w:rsid w:val="002644DC"/>
    <w:rsid w:val="0026553A"/>
    <w:rsid w:val="00265B73"/>
    <w:rsid w:val="00267BE3"/>
    <w:rsid w:val="002702D4"/>
    <w:rsid w:val="00270439"/>
    <w:rsid w:val="00270E15"/>
    <w:rsid w:val="00272968"/>
    <w:rsid w:val="00273960"/>
    <w:rsid w:val="00273B6D"/>
    <w:rsid w:val="00275095"/>
    <w:rsid w:val="0027588D"/>
    <w:rsid w:val="00275CE9"/>
    <w:rsid w:val="00275FFF"/>
    <w:rsid w:val="00276BBD"/>
    <w:rsid w:val="002778BA"/>
    <w:rsid w:val="00282B0F"/>
    <w:rsid w:val="00283B6E"/>
    <w:rsid w:val="00284639"/>
    <w:rsid w:val="002858FB"/>
    <w:rsid w:val="00287065"/>
    <w:rsid w:val="00287540"/>
    <w:rsid w:val="00287E7A"/>
    <w:rsid w:val="002902F8"/>
    <w:rsid w:val="00290D70"/>
    <w:rsid w:val="00290D9E"/>
    <w:rsid w:val="00291C0F"/>
    <w:rsid w:val="002923BF"/>
    <w:rsid w:val="0029366D"/>
    <w:rsid w:val="00294F03"/>
    <w:rsid w:val="0029692F"/>
    <w:rsid w:val="00296A8B"/>
    <w:rsid w:val="002A118E"/>
    <w:rsid w:val="002A47BA"/>
    <w:rsid w:val="002A50C4"/>
    <w:rsid w:val="002A59DA"/>
    <w:rsid w:val="002A6AF7"/>
    <w:rsid w:val="002A6CE8"/>
    <w:rsid w:val="002A6F4D"/>
    <w:rsid w:val="002A756E"/>
    <w:rsid w:val="002A75DE"/>
    <w:rsid w:val="002B03AF"/>
    <w:rsid w:val="002B2682"/>
    <w:rsid w:val="002B54E8"/>
    <w:rsid w:val="002B576D"/>
    <w:rsid w:val="002B58FC"/>
    <w:rsid w:val="002B6FB8"/>
    <w:rsid w:val="002C1480"/>
    <w:rsid w:val="002C48A7"/>
    <w:rsid w:val="002C5DB3"/>
    <w:rsid w:val="002C6764"/>
    <w:rsid w:val="002C6AEC"/>
    <w:rsid w:val="002C6F5C"/>
    <w:rsid w:val="002C70B1"/>
    <w:rsid w:val="002C7985"/>
    <w:rsid w:val="002D09CB"/>
    <w:rsid w:val="002D1636"/>
    <w:rsid w:val="002D26EA"/>
    <w:rsid w:val="002D2A42"/>
    <w:rsid w:val="002D2FE5"/>
    <w:rsid w:val="002D49F1"/>
    <w:rsid w:val="002D5B10"/>
    <w:rsid w:val="002D61E3"/>
    <w:rsid w:val="002D7774"/>
    <w:rsid w:val="002E01EA"/>
    <w:rsid w:val="002E05BB"/>
    <w:rsid w:val="002E144D"/>
    <w:rsid w:val="002E1A26"/>
    <w:rsid w:val="002E1F04"/>
    <w:rsid w:val="002E65AF"/>
    <w:rsid w:val="002E6E0C"/>
    <w:rsid w:val="002E701C"/>
    <w:rsid w:val="002E7CF6"/>
    <w:rsid w:val="002F29D8"/>
    <w:rsid w:val="002F43A0"/>
    <w:rsid w:val="002F4825"/>
    <w:rsid w:val="002F696A"/>
    <w:rsid w:val="002F74FF"/>
    <w:rsid w:val="003003EC"/>
    <w:rsid w:val="003026E9"/>
    <w:rsid w:val="0030293D"/>
    <w:rsid w:val="003039FA"/>
    <w:rsid w:val="00303D53"/>
    <w:rsid w:val="003068E0"/>
    <w:rsid w:val="003108D1"/>
    <w:rsid w:val="0031143F"/>
    <w:rsid w:val="00313F73"/>
    <w:rsid w:val="00314266"/>
    <w:rsid w:val="00314506"/>
    <w:rsid w:val="00314ACB"/>
    <w:rsid w:val="003156E0"/>
    <w:rsid w:val="003156E9"/>
    <w:rsid w:val="00315B62"/>
    <w:rsid w:val="003179E8"/>
    <w:rsid w:val="00317FDC"/>
    <w:rsid w:val="0032045C"/>
    <w:rsid w:val="0032063D"/>
    <w:rsid w:val="00321785"/>
    <w:rsid w:val="00321880"/>
    <w:rsid w:val="00322B95"/>
    <w:rsid w:val="003230B0"/>
    <w:rsid w:val="003249C9"/>
    <w:rsid w:val="003271B6"/>
    <w:rsid w:val="00331203"/>
    <w:rsid w:val="00333078"/>
    <w:rsid w:val="00333574"/>
    <w:rsid w:val="003344D3"/>
    <w:rsid w:val="00334FBA"/>
    <w:rsid w:val="003356BE"/>
    <w:rsid w:val="00335BB5"/>
    <w:rsid w:val="00336345"/>
    <w:rsid w:val="003374EF"/>
    <w:rsid w:val="003403A2"/>
    <w:rsid w:val="003404DE"/>
    <w:rsid w:val="00342E3D"/>
    <w:rsid w:val="00342FD0"/>
    <w:rsid w:val="0034336E"/>
    <w:rsid w:val="0034583F"/>
    <w:rsid w:val="00345BBE"/>
    <w:rsid w:val="00345FA5"/>
    <w:rsid w:val="003478D2"/>
    <w:rsid w:val="00350F56"/>
    <w:rsid w:val="003528F7"/>
    <w:rsid w:val="003533D1"/>
    <w:rsid w:val="00353D5A"/>
    <w:rsid w:val="00353FF3"/>
    <w:rsid w:val="003543F7"/>
    <w:rsid w:val="00355AD9"/>
    <w:rsid w:val="0035661E"/>
    <w:rsid w:val="00356C19"/>
    <w:rsid w:val="00356D7B"/>
    <w:rsid w:val="003574D1"/>
    <w:rsid w:val="00357EA7"/>
    <w:rsid w:val="00360F9A"/>
    <w:rsid w:val="003646D5"/>
    <w:rsid w:val="003657E3"/>
    <w:rsid w:val="003659ED"/>
    <w:rsid w:val="00365B9D"/>
    <w:rsid w:val="003700C0"/>
    <w:rsid w:val="00370AE8"/>
    <w:rsid w:val="00372EF0"/>
    <w:rsid w:val="00375B2E"/>
    <w:rsid w:val="00377D1F"/>
    <w:rsid w:val="003807B9"/>
    <w:rsid w:val="00381D64"/>
    <w:rsid w:val="00383405"/>
    <w:rsid w:val="00384422"/>
    <w:rsid w:val="00385097"/>
    <w:rsid w:val="003852FD"/>
    <w:rsid w:val="0038626C"/>
    <w:rsid w:val="003902EA"/>
    <w:rsid w:val="00391B27"/>
    <w:rsid w:val="00391C6F"/>
    <w:rsid w:val="00392027"/>
    <w:rsid w:val="00392ADF"/>
    <w:rsid w:val="00393220"/>
    <w:rsid w:val="0039435E"/>
    <w:rsid w:val="003950CA"/>
    <w:rsid w:val="003958FE"/>
    <w:rsid w:val="00396485"/>
    <w:rsid w:val="00396646"/>
    <w:rsid w:val="00396B0E"/>
    <w:rsid w:val="00397A75"/>
    <w:rsid w:val="003A0664"/>
    <w:rsid w:val="003A160E"/>
    <w:rsid w:val="003A44BB"/>
    <w:rsid w:val="003A5A65"/>
    <w:rsid w:val="003A60BC"/>
    <w:rsid w:val="003A65B2"/>
    <w:rsid w:val="003A779F"/>
    <w:rsid w:val="003A7A6C"/>
    <w:rsid w:val="003B01DB"/>
    <w:rsid w:val="003B0F80"/>
    <w:rsid w:val="003B1EC9"/>
    <w:rsid w:val="003B2C7A"/>
    <w:rsid w:val="003B31A1"/>
    <w:rsid w:val="003B4E23"/>
    <w:rsid w:val="003B6D8D"/>
    <w:rsid w:val="003B6EE8"/>
    <w:rsid w:val="003B7712"/>
    <w:rsid w:val="003C0702"/>
    <w:rsid w:val="003C0A3A"/>
    <w:rsid w:val="003C0EC5"/>
    <w:rsid w:val="003C3851"/>
    <w:rsid w:val="003C50A2"/>
    <w:rsid w:val="003C5700"/>
    <w:rsid w:val="003C6DA7"/>
    <w:rsid w:val="003C6DE9"/>
    <w:rsid w:val="003C6EDF"/>
    <w:rsid w:val="003C7B9C"/>
    <w:rsid w:val="003D0740"/>
    <w:rsid w:val="003D0989"/>
    <w:rsid w:val="003D1B0C"/>
    <w:rsid w:val="003D3036"/>
    <w:rsid w:val="003D43F6"/>
    <w:rsid w:val="003D499B"/>
    <w:rsid w:val="003D4AAE"/>
    <w:rsid w:val="003D4C75"/>
    <w:rsid w:val="003D5D88"/>
    <w:rsid w:val="003D62B1"/>
    <w:rsid w:val="003D7254"/>
    <w:rsid w:val="003E0653"/>
    <w:rsid w:val="003E2ABF"/>
    <w:rsid w:val="003E4A56"/>
    <w:rsid w:val="003E60F0"/>
    <w:rsid w:val="003E6B00"/>
    <w:rsid w:val="003E7FDB"/>
    <w:rsid w:val="003F06EE"/>
    <w:rsid w:val="003F1BDC"/>
    <w:rsid w:val="003F3642"/>
    <w:rsid w:val="003F393D"/>
    <w:rsid w:val="003F3B87"/>
    <w:rsid w:val="003F4912"/>
    <w:rsid w:val="003F5904"/>
    <w:rsid w:val="003F7A0F"/>
    <w:rsid w:val="003F7DB2"/>
    <w:rsid w:val="004005F0"/>
    <w:rsid w:val="0040136F"/>
    <w:rsid w:val="004033B4"/>
    <w:rsid w:val="00403645"/>
    <w:rsid w:val="00404FE0"/>
    <w:rsid w:val="00405FCC"/>
    <w:rsid w:val="00410C20"/>
    <w:rsid w:val="004110BA"/>
    <w:rsid w:val="00413C33"/>
    <w:rsid w:val="0041578B"/>
    <w:rsid w:val="00416A4F"/>
    <w:rsid w:val="0042337F"/>
    <w:rsid w:val="00423855"/>
    <w:rsid w:val="00423AC4"/>
    <w:rsid w:val="004253A7"/>
    <w:rsid w:val="0042592F"/>
    <w:rsid w:val="004278A1"/>
    <w:rsid w:val="004278EF"/>
    <w:rsid w:val="0042799E"/>
    <w:rsid w:val="00427A9A"/>
    <w:rsid w:val="00427ED9"/>
    <w:rsid w:val="004315AE"/>
    <w:rsid w:val="00431AE8"/>
    <w:rsid w:val="00431FAE"/>
    <w:rsid w:val="00433064"/>
    <w:rsid w:val="00434AEA"/>
    <w:rsid w:val="004351F3"/>
    <w:rsid w:val="00435893"/>
    <w:rsid w:val="004358D2"/>
    <w:rsid w:val="004359CD"/>
    <w:rsid w:val="00437AC1"/>
    <w:rsid w:val="0044067A"/>
    <w:rsid w:val="004407EB"/>
    <w:rsid w:val="00440811"/>
    <w:rsid w:val="00441DBF"/>
    <w:rsid w:val="00442F56"/>
    <w:rsid w:val="00443ADD"/>
    <w:rsid w:val="00444785"/>
    <w:rsid w:val="004472E1"/>
    <w:rsid w:val="00447B1D"/>
    <w:rsid w:val="00447C31"/>
    <w:rsid w:val="004510ED"/>
    <w:rsid w:val="0045124D"/>
    <w:rsid w:val="00452912"/>
    <w:rsid w:val="004536AA"/>
    <w:rsid w:val="0045398D"/>
    <w:rsid w:val="00454CC3"/>
    <w:rsid w:val="00455046"/>
    <w:rsid w:val="00456074"/>
    <w:rsid w:val="00457476"/>
    <w:rsid w:val="0046076C"/>
    <w:rsid w:val="00460A67"/>
    <w:rsid w:val="004614FB"/>
    <w:rsid w:val="00461D78"/>
    <w:rsid w:val="00462535"/>
    <w:rsid w:val="00462B21"/>
    <w:rsid w:val="0046427E"/>
    <w:rsid w:val="00464372"/>
    <w:rsid w:val="00465BB0"/>
    <w:rsid w:val="00470B3F"/>
    <w:rsid w:val="00470B8D"/>
    <w:rsid w:val="00470C79"/>
    <w:rsid w:val="00471D77"/>
    <w:rsid w:val="00472218"/>
    <w:rsid w:val="00472639"/>
    <w:rsid w:val="00472DD2"/>
    <w:rsid w:val="004736DA"/>
    <w:rsid w:val="004737C4"/>
    <w:rsid w:val="00475017"/>
    <w:rsid w:val="004751D3"/>
    <w:rsid w:val="00475F03"/>
    <w:rsid w:val="00476DCA"/>
    <w:rsid w:val="00477EFB"/>
    <w:rsid w:val="00480A8E"/>
    <w:rsid w:val="00482A5B"/>
    <w:rsid w:val="00482C91"/>
    <w:rsid w:val="004837A5"/>
    <w:rsid w:val="0048409D"/>
    <w:rsid w:val="0048525E"/>
    <w:rsid w:val="00486FE2"/>
    <w:rsid w:val="004875BE"/>
    <w:rsid w:val="00487D5F"/>
    <w:rsid w:val="00491236"/>
    <w:rsid w:val="00491606"/>
    <w:rsid w:val="00491D07"/>
    <w:rsid w:val="00491D7C"/>
    <w:rsid w:val="00493E7B"/>
    <w:rsid w:val="00493ED5"/>
    <w:rsid w:val="00494166"/>
    <w:rsid w:val="00494267"/>
    <w:rsid w:val="0049570D"/>
    <w:rsid w:val="00497D33"/>
    <w:rsid w:val="004A0448"/>
    <w:rsid w:val="004A1A4D"/>
    <w:rsid w:val="004A1E58"/>
    <w:rsid w:val="004A1FE9"/>
    <w:rsid w:val="004A2333"/>
    <w:rsid w:val="004A2A96"/>
    <w:rsid w:val="004A2FDC"/>
    <w:rsid w:val="004A32C4"/>
    <w:rsid w:val="004A3D43"/>
    <w:rsid w:val="004A46E3"/>
    <w:rsid w:val="004A47FC"/>
    <w:rsid w:val="004A49BA"/>
    <w:rsid w:val="004A7537"/>
    <w:rsid w:val="004B0E9D"/>
    <w:rsid w:val="004B25A9"/>
    <w:rsid w:val="004B4F56"/>
    <w:rsid w:val="004B5089"/>
    <w:rsid w:val="004B5181"/>
    <w:rsid w:val="004B5B98"/>
    <w:rsid w:val="004B786C"/>
    <w:rsid w:val="004C0EFF"/>
    <w:rsid w:val="004C0FAC"/>
    <w:rsid w:val="004C187E"/>
    <w:rsid w:val="004C2A16"/>
    <w:rsid w:val="004C5789"/>
    <w:rsid w:val="004C5CC6"/>
    <w:rsid w:val="004C724A"/>
    <w:rsid w:val="004D0125"/>
    <w:rsid w:val="004D16B8"/>
    <w:rsid w:val="004D2117"/>
    <w:rsid w:val="004D25E1"/>
    <w:rsid w:val="004D2605"/>
    <w:rsid w:val="004D2A74"/>
    <w:rsid w:val="004D4557"/>
    <w:rsid w:val="004D4BB0"/>
    <w:rsid w:val="004D4CB1"/>
    <w:rsid w:val="004D53B8"/>
    <w:rsid w:val="004D5FE9"/>
    <w:rsid w:val="004D6B89"/>
    <w:rsid w:val="004D7124"/>
    <w:rsid w:val="004D7F4E"/>
    <w:rsid w:val="004E22D0"/>
    <w:rsid w:val="004E2567"/>
    <w:rsid w:val="004E2568"/>
    <w:rsid w:val="004E3576"/>
    <w:rsid w:val="004E37D0"/>
    <w:rsid w:val="004E5256"/>
    <w:rsid w:val="004E5850"/>
    <w:rsid w:val="004E601C"/>
    <w:rsid w:val="004E7055"/>
    <w:rsid w:val="004E7F00"/>
    <w:rsid w:val="004F1050"/>
    <w:rsid w:val="004F25B3"/>
    <w:rsid w:val="004F4DC5"/>
    <w:rsid w:val="004F6688"/>
    <w:rsid w:val="004F7C2E"/>
    <w:rsid w:val="00501495"/>
    <w:rsid w:val="00502C72"/>
    <w:rsid w:val="005030FF"/>
    <w:rsid w:val="00503500"/>
    <w:rsid w:val="00503AE3"/>
    <w:rsid w:val="00504976"/>
    <w:rsid w:val="00505568"/>
    <w:rsid w:val="005055B0"/>
    <w:rsid w:val="005062A9"/>
    <w:rsid w:val="0050662E"/>
    <w:rsid w:val="00507626"/>
    <w:rsid w:val="00507EAB"/>
    <w:rsid w:val="00511182"/>
    <w:rsid w:val="00512972"/>
    <w:rsid w:val="00512FCC"/>
    <w:rsid w:val="00513DAE"/>
    <w:rsid w:val="00514F25"/>
    <w:rsid w:val="00515082"/>
    <w:rsid w:val="00515D68"/>
    <w:rsid w:val="00515E14"/>
    <w:rsid w:val="005166C4"/>
    <w:rsid w:val="005171DC"/>
    <w:rsid w:val="005203D5"/>
    <w:rsid w:val="0052097D"/>
    <w:rsid w:val="00520C4F"/>
    <w:rsid w:val="005218EE"/>
    <w:rsid w:val="00521C12"/>
    <w:rsid w:val="005223FF"/>
    <w:rsid w:val="00523270"/>
    <w:rsid w:val="005249B7"/>
    <w:rsid w:val="00524CBC"/>
    <w:rsid w:val="00525904"/>
    <w:rsid w:val="005259D1"/>
    <w:rsid w:val="0052608E"/>
    <w:rsid w:val="00531AF6"/>
    <w:rsid w:val="0053268B"/>
    <w:rsid w:val="00532901"/>
    <w:rsid w:val="005337EA"/>
    <w:rsid w:val="0053499F"/>
    <w:rsid w:val="00535A2B"/>
    <w:rsid w:val="005373F4"/>
    <w:rsid w:val="0053762A"/>
    <w:rsid w:val="005406E2"/>
    <w:rsid w:val="0054089B"/>
    <w:rsid w:val="00541B0D"/>
    <w:rsid w:val="00542E65"/>
    <w:rsid w:val="00543739"/>
    <w:rsid w:val="0054378B"/>
    <w:rsid w:val="00544938"/>
    <w:rsid w:val="005450E5"/>
    <w:rsid w:val="00545E3B"/>
    <w:rsid w:val="00546C45"/>
    <w:rsid w:val="005474CA"/>
    <w:rsid w:val="00547C35"/>
    <w:rsid w:val="0055032D"/>
    <w:rsid w:val="00551A1E"/>
    <w:rsid w:val="0055225E"/>
    <w:rsid w:val="00552735"/>
    <w:rsid w:val="00552FFB"/>
    <w:rsid w:val="00553EA6"/>
    <w:rsid w:val="00554E6C"/>
    <w:rsid w:val="005560CC"/>
    <w:rsid w:val="005560F5"/>
    <w:rsid w:val="005569CD"/>
    <w:rsid w:val="005570F0"/>
    <w:rsid w:val="005576B4"/>
    <w:rsid w:val="00562392"/>
    <w:rsid w:val="005623AE"/>
    <w:rsid w:val="00562740"/>
    <w:rsid w:val="0056302F"/>
    <w:rsid w:val="00564FC2"/>
    <w:rsid w:val="005658C2"/>
    <w:rsid w:val="00565DCC"/>
    <w:rsid w:val="0056708B"/>
    <w:rsid w:val="00567281"/>
    <w:rsid w:val="00567582"/>
    <w:rsid w:val="00567644"/>
    <w:rsid w:val="00567CF2"/>
    <w:rsid w:val="00570680"/>
    <w:rsid w:val="005710D7"/>
    <w:rsid w:val="00571859"/>
    <w:rsid w:val="00571BBD"/>
    <w:rsid w:val="00571E2F"/>
    <w:rsid w:val="00571F68"/>
    <w:rsid w:val="00572896"/>
    <w:rsid w:val="00574382"/>
    <w:rsid w:val="005743B6"/>
    <w:rsid w:val="00574534"/>
    <w:rsid w:val="005754D9"/>
    <w:rsid w:val="00575646"/>
    <w:rsid w:val="00576745"/>
    <w:rsid w:val="005768D1"/>
    <w:rsid w:val="00576ACF"/>
    <w:rsid w:val="00576E8B"/>
    <w:rsid w:val="00577600"/>
    <w:rsid w:val="00577C44"/>
    <w:rsid w:val="00580EBD"/>
    <w:rsid w:val="00581975"/>
    <w:rsid w:val="00582C27"/>
    <w:rsid w:val="005840DF"/>
    <w:rsid w:val="00584F8B"/>
    <w:rsid w:val="005859BF"/>
    <w:rsid w:val="00585FF6"/>
    <w:rsid w:val="00586CF8"/>
    <w:rsid w:val="00587DFD"/>
    <w:rsid w:val="00590824"/>
    <w:rsid w:val="00591D55"/>
    <w:rsid w:val="005924DB"/>
    <w:rsid w:val="0059278C"/>
    <w:rsid w:val="00592E1F"/>
    <w:rsid w:val="00593900"/>
    <w:rsid w:val="005963BD"/>
    <w:rsid w:val="00596BB3"/>
    <w:rsid w:val="00597FBD"/>
    <w:rsid w:val="005A241C"/>
    <w:rsid w:val="005A4E3C"/>
    <w:rsid w:val="005A4EE0"/>
    <w:rsid w:val="005A5916"/>
    <w:rsid w:val="005A6CB2"/>
    <w:rsid w:val="005A7A65"/>
    <w:rsid w:val="005B053B"/>
    <w:rsid w:val="005B1BAA"/>
    <w:rsid w:val="005B4222"/>
    <w:rsid w:val="005B54B1"/>
    <w:rsid w:val="005B621B"/>
    <w:rsid w:val="005B63B5"/>
    <w:rsid w:val="005B6971"/>
    <w:rsid w:val="005B6C66"/>
    <w:rsid w:val="005B7FF8"/>
    <w:rsid w:val="005C01B2"/>
    <w:rsid w:val="005C0211"/>
    <w:rsid w:val="005C0368"/>
    <w:rsid w:val="005C210F"/>
    <w:rsid w:val="005C28C5"/>
    <w:rsid w:val="005C297B"/>
    <w:rsid w:val="005C2A8B"/>
    <w:rsid w:val="005C2E30"/>
    <w:rsid w:val="005C3189"/>
    <w:rsid w:val="005C4167"/>
    <w:rsid w:val="005C4AF9"/>
    <w:rsid w:val="005C5101"/>
    <w:rsid w:val="005C5CF2"/>
    <w:rsid w:val="005C6767"/>
    <w:rsid w:val="005C7D23"/>
    <w:rsid w:val="005D1B78"/>
    <w:rsid w:val="005D425A"/>
    <w:rsid w:val="005D47C0"/>
    <w:rsid w:val="005D4D20"/>
    <w:rsid w:val="005D7FE9"/>
    <w:rsid w:val="005E077A"/>
    <w:rsid w:val="005E0ECD"/>
    <w:rsid w:val="005E14CB"/>
    <w:rsid w:val="005E2950"/>
    <w:rsid w:val="005E3659"/>
    <w:rsid w:val="005E458D"/>
    <w:rsid w:val="005E5186"/>
    <w:rsid w:val="005E6170"/>
    <w:rsid w:val="005E675F"/>
    <w:rsid w:val="005E749D"/>
    <w:rsid w:val="005F109F"/>
    <w:rsid w:val="005F1DC8"/>
    <w:rsid w:val="005F4B6C"/>
    <w:rsid w:val="005F56A8"/>
    <w:rsid w:val="005F58E5"/>
    <w:rsid w:val="005F7FD1"/>
    <w:rsid w:val="0060052B"/>
    <w:rsid w:val="00601A4B"/>
    <w:rsid w:val="0060260D"/>
    <w:rsid w:val="00602B42"/>
    <w:rsid w:val="00603157"/>
    <w:rsid w:val="0060403B"/>
    <w:rsid w:val="006065D7"/>
    <w:rsid w:val="006065EF"/>
    <w:rsid w:val="00606693"/>
    <w:rsid w:val="00606C99"/>
    <w:rsid w:val="00607AD3"/>
    <w:rsid w:val="00610E78"/>
    <w:rsid w:val="00612BA6"/>
    <w:rsid w:val="00614787"/>
    <w:rsid w:val="00615BAC"/>
    <w:rsid w:val="00615DC5"/>
    <w:rsid w:val="00616AEB"/>
    <w:rsid w:val="00616C21"/>
    <w:rsid w:val="00622136"/>
    <w:rsid w:val="006236B5"/>
    <w:rsid w:val="006253B7"/>
    <w:rsid w:val="00627701"/>
    <w:rsid w:val="006309A4"/>
    <w:rsid w:val="00630BEF"/>
    <w:rsid w:val="006320A3"/>
    <w:rsid w:val="00632853"/>
    <w:rsid w:val="0063289B"/>
    <w:rsid w:val="006338A5"/>
    <w:rsid w:val="00633D03"/>
    <w:rsid w:val="0063431A"/>
    <w:rsid w:val="006357EB"/>
    <w:rsid w:val="00636AB2"/>
    <w:rsid w:val="00636E19"/>
    <w:rsid w:val="006371E7"/>
    <w:rsid w:val="006403A2"/>
    <w:rsid w:val="00641C9A"/>
    <w:rsid w:val="00641CC6"/>
    <w:rsid w:val="00642FE5"/>
    <w:rsid w:val="006430DD"/>
    <w:rsid w:val="006437C7"/>
    <w:rsid w:val="00643F71"/>
    <w:rsid w:val="006444E8"/>
    <w:rsid w:val="00646AED"/>
    <w:rsid w:val="00646CA9"/>
    <w:rsid w:val="006473C1"/>
    <w:rsid w:val="00647467"/>
    <w:rsid w:val="00647505"/>
    <w:rsid w:val="00650A9D"/>
    <w:rsid w:val="00650DCE"/>
    <w:rsid w:val="00651669"/>
    <w:rsid w:val="00651FCE"/>
    <w:rsid w:val="00652273"/>
    <w:rsid w:val="006522E1"/>
    <w:rsid w:val="00652710"/>
    <w:rsid w:val="006546EF"/>
    <w:rsid w:val="00654731"/>
    <w:rsid w:val="00654C2B"/>
    <w:rsid w:val="00655D29"/>
    <w:rsid w:val="006564B9"/>
    <w:rsid w:val="00656BC2"/>
    <w:rsid w:val="00656C84"/>
    <w:rsid w:val="006570FC"/>
    <w:rsid w:val="00660E96"/>
    <w:rsid w:val="006613D5"/>
    <w:rsid w:val="00661BA8"/>
    <w:rsid w:val="00662C82"/>
    <w:rsid w:val="00664703"/>
    <w:rsid w:val="006657FF"/>
    <w:rsid w:val="00666493"/>
    <w:rsid w:val="00667638"/>
    <w:rsid w:val="00667B34"/>
    <w:rsid w:val="00667BF7"/>
    <w:rsid w:val="00667DD0"/>
    <w:rsid w:val="00671280"/>
    <w:rsid w:val="00671AC6"/>
    <w:rsid w:val="006723BB"/>
    <w:rsid w:val="00673674"/>
    <w:rsid w:val="00675114"/>
    <w:rsid w:val="00675E77"/>
    <w:rsid w:val="006771C0"/>
    <w:rsid w:val="0067738F"/>
    <w:rsid w:val="00680393"/>
    <w:rsid w:val="00680547"/>
    <w:rsid w:val="00680887"/>
    <w:rsid w:val="00680A95"/>
    <w:rsid w:val="00680B6A"/>
    <w:rsid w:val="00682293"/>
    <w:rsid w:val="0068404C"/>
    <w:rsid w:val="0068447C"/>
    <w:rsid w:val="00685233"/>
    <w:rsid w:val="006855FC"/>
    <w:rsid w:val="0068769C"/>
    <w:rsid w:val="00687A2B"/>
    <w:rsid w:val="00693C2C"/>
    <w:rsid w:val="00694725"/>
    <w:rsid w:val="00695A48"/>
    <w:rsid w:val="006A0D4A"/>
    <w:rsid w:val="006A4B73"/>
    <w:rsid w:val="006A665C"/>
    <w:rsid w:val="006A6C18"/>
    <w:rsid w:val="006A7F8A"/>
    <w:rsid w:val="006B19C5"/>
    <w:rsid w:val="006B201B"/>
    <w:rsid w:val="006B3783"/>
    <w:rsid w:val="006B3F45"/>
    <w:rsid w:val="006B4387"/>
    <w:rsid w:val="006C02F6"/>
    <w:rsid w:val="006C08D3"/>
    <w:rsid w:val="006C1C1C"/>
    <w:rsid w:val="006C1C6E"/>
    <w:rsid w:val="006C1D6C"/>
    <w:rsid w:val="006C265F"/>
    <w:rsid w:val="006C2981"/>
    <w:rsid w:val="006C332F"/>
    <w:rsid w:val="006C3B5F"/>
    <w:rsid w:val="006C3D19"/>
    <w:rsid w:val="006C3EB4"/>
    <w:rsid w:val="006C552F"/>
    <w:rsid w:val="006C5F45"/>
    <w:rsid w:val="006C6691"/>
    <w:rsid w:val="006C7772"/>
    <w:rsid w:val="006C7AAC"/>
    <w:rsid w:val="006D0757"/>
    <w:rsid w:val="006D07E0"/>
    <w:rsid w:val="006D244D"/>
    <w:rsid w:val="006D3568"/>
    <w:rsid w:val="006D3AEF"/>
    <w:rsid w:val="006D40C9"/>
    <w:rsid w:val="006D53DC"/>
    <w:rsid w:val="006D5F18"/>
    <w:rsid w:val="006D6A5A"/>
    <w:rsid w:val="006D756E"/>
    <w:rsid w:val="006E0A8E"/>
    <w:rsid w:val="006E0D8B"/>
    <w:rsid w:val="006E0E2E"/>
    <w:rsid w:val="006E2568"/>
    <w:rsid w:val="006E272E"/>
    <w:rsid w:val="006E2DC7"/>
    <w:rsid w:val="006E686F"/>
    <w:rsid w:val="006F0F58"/>
    <w:rsid w:val="006F1613"/>
    <w:rsid w:val="006F1DD2"/>
    <w:rsid w:val="006F2595"/>
    <w:rsid w:val="006F2BDF"/>
    <w:rsid w:val="006F621E"/>
    <w:rsid w:val="006F638E"/>
    <w:rsid w:val="006F6520"/>
    <w:rsid w:val="006F6AE8"/>
    <w:rsid w:val="007000D1"/>
    <w:rsid w:val="00700158"/>
    <w:rsid w:val="00702660"/>
    <w:rsid w:val="00702E80"/>
    <w:rsid w:val="00702F8D"/>
    <w:rsid w:val="007031C0"/>
    <w:rsid w:val="0070382C"/>
    <w:rsid w:val="007039CE"/>
    <w:rsid w:val="00703A88"/>
    <w:rsid w:val="00703E9F"/>
    <w:rsid w:val="00704185"/>
    <w:rsid w:val="007043C5"/>
    <w:rsid w:val="0070698E"/>
    <w:rsid w:val="00707422"/>
    <w:rsid w:val="00712115"/>
    <w:rsid w:val="007123AC"/>
    <w:rsid w:val="007126F7"/>
    <w:rsid w:val="00712B4A"/>
    <w:rsid w:val="00715A17"/>
    <w:rsid w:val="00715DE2"/>
    <w:rsid w:val="00716D6A"/>
    <w:rsid w:val="00716E60"/>
    <w:rsid w:val="007208BB"/>
    <w:rsid w:val="007209AD"/>
    <w:rsid w:val="00721E0E"/>
    <w:rsid w:val="00721E2F"/>
    <w:rsid w:val="00726DCE"/>
    <w:rsid w:val="00726FD8"/>
    <w:rsid w:val="00727573"/>
    <w:rsid w:val="00727817"/>
    <w:rsid w:val="00727905"/>
    <w:rsid w:val="00727A0C"/>
    <w:rsid w:val="00730107"/>
    <w:rsid w:val="00730EBF"/>
    <w:rsid w:val="007319BE"/>
    <w:rsid w:val="00732135"/>
    <w:rsid w:val="007327A5"/>
    <w:rsid w:val="007336BE"/>
    <w:rsid w:val="0073456C"/>
    <w:rsid w:val="00734DC1"/>
    <w:rsid w:val="00737580"/>
    <w:rsid w:val="0074064C"/>
    <w:rsid w:val="00740E7B"/>
    <w:rsid w:val="0074201C"/>
    <w:rsid w:val="007421C8"/>
    <w:rsid w:val="00743755"/>
    <w:rsid w:val="007437FB"/>
    <w:rsid w:val="007449BF"/>
    <w:rsid w:val="0074503E"/>
    <w:rsid w:val="007458A8"/>
    <w:rsid w:val="0074615E"/>
    <w:rsid w:val="00746C6B"/>
    <w:rsid w:val="00747C76"/>
    <w:rsid w:val="00750265"/>
    <w:rsid w:val="00753ABC"/>
    <w:rsid w:val="00754130"/>
    <w:rsid w:val="00754DE8"/>
    <w:rsid w:val="007558EF"/>
    <w:rsid w:val="00756CF6"/>
    <w:rsid w:val="00757268"/>
    <w:rsid w:val="0075734B"/>
    <w:rsid w:val="0076000C"/>
    <w:rsid w:val="00761C8E"/>
    <w:rsid w:val="0076218B"/>
    <w:rsid w:val="00762E3C"/>
    <w:rsid w:val="00763210"/>
    <w:rsid w:val="00763EBC"/>
    <w:rsid w:val="007644F0"/>
    <w:rsid w:val="0076666F"/>
    <w:rsid w:val="00766D30"/>
    <w:rsid w:val="007673AD"/>
    <w:rsid w:val="00770765"/>
    <w:rsid w:val="00770804"/>
    <w:rsid w:val="00770B4E"/>
    <w:rsid w:val="00770EB6"/>
    <w:rsid w:val="0077185E"/>
    <w:rsid w:val="00774932"/>
    <w:rsid w:val="00774DF1"/>
    <w:rsid w:val="0077628C"/>
    <w:rsid w:val="00776635"/>
    <w:rsid w:val="00776724"/>
    <w:rsid w:val="00776CBC"/>
    <w:rsid w:val="00777C8E"/>
    <w:rsid w:val="007807B1"/>
    <w:rsid w:val="0078210C"/>
    <w:rsid w:val="0078311F"/>
    <w:rsid w:val="00783671"/>
    <w:rsid w:val="00784BA5"/>
    <w:rsid w:val="0078654C"/>
    <w:rsid w:val="007875F5"/>
    <w:rsid w:val="00790AEC"/>
    <w:rsid w:val="007912AF"/>
    <w:rsid w:val="00791F24"/>
    <w:rsid w:val="00792C4D"/>
    <w:rsid w:val="00793841"/>
    <w:rsid w:val="00793A2F"/>
    <w:rsid w:val="00793FEA"/>
    <w:rsid w:val="0079410F"/>
    <w:rsid w:val="00794CA5"/>
    <w:rsid w:val="007979AF"/>
    <w:rsid w:val="007A07E7"/>
    <w:rsid w:val="007A0898"/>
    <w:rsid w:val="007A2A4F"/>
    <w:rsid w:val="007A507E"/>
    <w:rsid w:val="007A6970"/>
    <w:rsid w:val="007A70B1"/>
    <w:rsid w:val="007A737E"/>
    <w:rsid w:val="007B049A"/>
    <w:rsid w:val="007B04AC"/>
    <w:rsid w:val="007B0D31"/>
    <w:rsid w:val="007B176D"/>
    <w:rsid w:val="007B1D57"/>
    <w:rsid w:val="007B32F0"/>
    <w:rsid w:val="007B3571"/>
    <w:rsid w:val="007B3910"/>
    <w:rsid w:val="007B479D"/>
    <w:rsid w:val="007B618D"/>
    <w:rsid w:val="007B69AC"/>
    <w:rsid w:val="007B6ACB"/>
    <w:rsid w:val="007B7D81"/>
    <w:rsid w:val="007C019C"/>
    <w:rsid w:val="007C0E6D"/>
    <w:rsid w:val="007C29F6"/>
    <w:rsid w:val="007C3BD1"/>
    <w:rsid w:val="007C401E"/>
    <w:rsid w:val="007C4072"/>
    <w:rsid w:val="007C7CC1"/>
    <w:rsid w:val="007D049A"/>
    <w:rsid w:val="007D2426"/>
    <w:rsid w:val="007D3EA1"/>
    <w:rsid w:val="007D78B4"/>
    <w:rsid w:val="007D7C8D"/>
    <w:rsid w:val="007E041C"/>
    <w:rsid w:val="007E10D3"/>
    <w:rsid w:val="007E223A"/>
    <w:rsid w:val="007E54BB"/>
    <w:rsid w:val="007E6376"/>
    <w:rsid w:val="007F0503"/>
    <w:rsid w:val="007F075A"/>
    <w:rsid w:val="007F0D05"/>
    <w:rsid w:val="007F228D"/>
    <w:rsid w:val="007F2F99"/>
    <w:rsid w:val="007F30A9"/>
    <w:rsid w:val="007F3E33"/>
    <w:rsid w:val="007F4153"/>
    <w:rsid w:val="007F51E4"/>
    <w:rsid w:val="00800565"/>
    <w:rsid w:val="00800B18"/>
    <w:rsid w:val="00801AE7"/>
    <w:rsid w:val="00801FE5"/>
    <w:rsid w:val="00802274"/>
    <w:rsid w:val="008022E6"/>
    <w:rsid w:val="00803FC5"/>
    <w:rsid w:val="00804649"/>
    <w:rsid w:val="00806675"/>
    <w:rsid w:val="00806717"/>
    <w:rsid w:val="008109A6"/>
    <w:rsid w:val="00810D77"/>
    <w:rsid w:val="00810DFB"/>
    <w:rsid w:val="00811382"/>
    <w:rsid w:val="00811D76"/>
    <w:rsid w:val="008135F2"/>
    <w:rsid w:val="00816226"/>
    <w:rsid w:val="008168BF"/>
    <w:rsid w:val="00817189"/>
    <w:rsid w:val="00820633"/>
    <w:rsid w:val="00820CF5"/>
    <w:rsid w:val="008210A5"/>
    <w:rsid w:val="008211B6"/>
    <w:rsid w:val="00822053"/>
    <w:rsid w:val="00822D49"/>
    <w:rsid w:val="0082375F"/>
    <w:rsid w:val="0082429E"/>
    <w:rsid w:val="00824BEB"/>
    <w:rsid w:val="008255E8"/>
    <w:rsid w:val="00825D33"/>
    <w:rsid w:val="008267A3"/>
    <w:rsid w:val="00826D03"/>
    <w:rsid w:val="00827747"/>
    <w:rsid w:val="0083015E"/>
    <w:rsid w:val="0083086E"/>
    <w:rsid w:val="00830B92"/>
    <w:rsid w:val="0083262F"/>
    <w:rsid w:val="00833A09"/>
    <w:rsid w:val="00833D0D"/>
    <w:rsid w:val="00834DA5"/>
    <w:rsid w:val="00835592"/>
    <w:rsid w:val="00837C3E"/>
    <w:rsid w:val="00837DCE"/>
    <w:rsid w:val="00843CDB"/>
    <w:rsid w:val="00844A14"/>
    <w:rsid w:val="0084760C"/>
    <w:rsid w:val="00850545"/>
    <w:rsid w:val="008542BE"/>
    <w:rsid w:val="008559E1"/>
    <w:rsid w:val="008567CD"/>
    <w:rsid w:val="008579A6"/>
    <w:rsid w:val="008628C6"/>
    <w:rsid w:val="00862AB4"/>
    <w:rsid w:val="008630BC"/>
    <w:rsid w:val="00863769"/>
    <w:rsid w:val="008638DB"/>
    <w:rsid w:val="008644A1"/>
    <w:rsid w:val="0086542F"/>
    <w:rsid w:val="00865893"/>
    <w:rsid w:val="00865C28"/>
    <w:rsid w:val="008661D5"/>
    <w:rsid w:val="00866E4A"/>
    <w:rsid w:val="00866F6F"/>
    <w:rsid w:val="00867846"/>
    <w:rsid w:val="0087063D"/>
    <w:rsid w:val="00871644"/>
    <w:rsid w:val="008718D0"/>
    <w:rsid w:val="008719B7"/>
    <w:rsid w:val="00872638"/>
    <w:rsid w:val="00875E43"/>
    <w:rsid w:val="00875F55"/>
    <w:rsid w:val="00877214"/>
    <w:rsid w:val="008803D6"/>
    <w:rsid w:val="00883796"/>
    <w:rsid w:val="00883D5B"/>
    <w:rsid w:val="00883D8E"/>
    <w:rsid w:val="00884189"/>
    <w:rsid w:val="0088436F"/>
    <w:rsid w:val="00884870"/>
    <w:rsid w:val="00884D43"/>
    <w:rsid w:val="008866FB"/>
    <w:rsid w:val="00886CB4"/>
    <w:rsid w:val="008874A1"/>
    <w:rsid w:val="008907C7"/>
    <w:rsid w:val="0089523E"/>
    <w:rsid w:val="008955D1"/>
    <w:rsid w:val="00896657"/>
    <w:rsid w:val="00896BBF"/>
    <w:rsid w:val="008A012C"/>
    <w:rsid w:val="008A1AC9"/>
    <w:rsid w:val="008A3E95"/>
    <w:rsid w:val="008A4C1E"/>
    <w:rsid w:val="008A70FB"/>
    <w:rsid w:val="008A724C"/>
    <w:rsid w:val="008B01F5"/>
    <w:rsid w:val="008B0374"/>
    <w:rsid w:val="008B166E"/>
    <w:rsid w:val="008B1AF3"/>
    <w:rsid w:val="008B6788"/>
    <w:rsid w:val="008B7410"/>
    <w:rsid w:val="008B779C"/>
    <w:rsid w:val="008B7D6F"/>
    <w:rsid w:val="008C1E20"/>
    <w:rsid w:val="008C1F06"/>
    <w:rsid w:val="008C53F5"/>
    <w:rsid w:val="008C72B4"/>
    <w:rsid w:val="008C7C4A"/>
    <w:rsid w:val="008C7EEB"/>
    <w:rsid w:val="008D0EA4"/>
    <w:rsid w:val="008D1715"/>
    <w:rsid w:val="008D3B3E"/>
    <w:rsid w:val="008D4249"/>
    <w:rsid w:val="008D6275"/>
    <w:rsid w:val="008E0D12"/>
    <w:rsid w:val="008E15EA"/>
    <w:rsid w:val="008E1838"/>
    <w:rsid w:val="008E2C2B"/>
    <w:rsid w:val="008E3EA7"/>
    <w:rsid w:val="008E5040"/>
    <w:rsid w:val="008E651D"/>
    <w:rsid w:val="008E7EE9"/>
    <w:rsid w:val="008F13A0"/>
    <w:rsid w:val="008F27EA"/>
    <w:rsid w:val="008F283D"/>
    <w:rsid w:val="008F39EB"/>
    <w:rsid w:val="008F3CA6"/>
    <w:rsid w:val="008F5DC8"/>
    <w:rsid w:val="008F740F"/>
    <w:rsid w:val="0090055E"/>
    <w:rsid w:val="009005E6"/>
    <w:rsid w:val="00900ACF"/>
    <w:rsid w:val="009016CF"/>
    <w:rsid w:val="009025E9"/>
    <w:rsid w:val="0090415D"/>
    <w:rsid w:val="009043F0"/>
    <w:rsid w:val="00904DD9"/>
    <w:rsid w:val="00905522"/>
    <w:rsid w:val="00910688"/>
    <w:rsid w:val="00911A34"/>
    <w:rsid w:val="00911C30"/>
    <w:rsid w:val="00913BF7"/>
    <w:rsid w:val="00913FC8"/>
    <w:rsid w:val="00916C91"/>
    <w:rsid w:val="00920330"/>
    <w:rsid w:val="009215C7"/>
    <w:rsid w:val="00922821"/>
    <w:rsid w:val="00923327"/>
    <w:rsid w:val="00923380"/>
    <w:rsid w:val="009235FE"/>
    <w:rsid w:val="0092414A"/>
    <w:rsid w:val="00924E20"/>
    <w:rsid w:val="00925BBA"/>
    <w:rsid w:val="00927090"/>
    <w:rsid w:val="00930553"/>
    <w:rsid w:val="00930ACD"/>
    <w:rsid w:val="00931917"/>
    <w:rsid w:val="00932ADC"/>
    <w:rsid w:val="00933697"/>
    <w:rsid w:val="009336AD"/>
    <w:rsid w:val="009344B7"/>
    <w:rsid w:val="00934806"/>
    <w:rsid w:val="00934C25"/>
    <w:rsid w:val="00935D1B"/>
    <w:rsid w:val="00940918"/>
    <w:rsid w:val="009446BD"/>
    <w:rsid w:val="009453C3"/>
    <w:rsid w:val="009479F0"/>
    <w:rsid w:val="00947E99"/>
    <w:rsid w:val="0095276A"/>
    <w:rsid w:val="009527D2"/>
    <w:rsid w:val="009527E8"/>
    <w:rsid w:val="00953080"/>
    <w:rsid w:val="00953148"/>
    <w:rsid w:val="009531DF"/>
    <w:rsid w:val="00954381"/>
    <w:rsid w:val="00955259"/>
    <w:rsid w:val="0095551D"/>
    <w:rsid w:val="00955D15"/>
    <w:rsid w:val="0095612A"/>
    <w:rsid w:val="00956FCD"/>
    <w:rsid w:val="0095751B"/>
    <w:rsid w:val="009600C8"/>
    <w:rsid w:val="0096285A"/>
    <w:rsid w:val="00962AD6"/>
    <w:rsid w:val="00963019"/>
    <w:rsid w:val="00963647"/>
    <w:rsid w:val="00963864"/>
    <w:rsid w:val="00963CFD"/>
    <w:rsid w:val="009645DB"/>
    <w:rsid w:val="009651DD"/>
    <w:rsid w:val="00967096"/>
    <w:rsid w:val="00967AFD"/>
    <w:rsid w:val="00971AB4"/>
    <w:rsid w:val="00972325"/>
    <w:rsid w:val="009740C5"/>
    <w:rsid w:val="00976895"/>
    <w:rsid w:val="00980D62"/>
    <w:rsid w:val="00981C9E"/>
    <w:rsid w:val="00982536"/>
    <w:rsid w:val="00984748"/>
    <w:rsid w:val="009855E2"/>
    <w:rsid w:val="0098561B"/>
    <w:rsid w:val="00986343"/>
    <w:rsid w:val="00987D2C"/>
    <w:rsid w:val="00991517"/>
    <w:rsid w:val="009924A9"/>
    <w:rsid w:val="00993D24"/>
    <w:rsid w:val="0099451C"/>
    <w:rsid w:val="00994BFD"/>
    <w:rsid w:val="0099526F"/>
    <w:rsid w:val="0099600E"/>
    <w:rsid w:val="009966FF"/>
    <w:rsid w:val="00997034"/>
    <w:rsid w:val="009971A9"/>
    <w:rsid w:val="00997AB7"/>
    <w:rsid w:val="009A01CD"/>
    <w:rsid w:val="009A0FDB"/>
    <w:rsid w:val="009A37D5"/>
    <w:rsid w:val="009A3C08"/>
    <w:rsid w:val="009A58CD"/>
    <w:rsid w:val="009A7EC2"/>
    <w:rsid w:val="009B0A60"/>
    <w:rsid w:val="009B1613"/>
    <w:rsid w:val="009B1DCD"/>
    <w:rsid w:val="009B4592"/>
    <w:rsid w:val="009B4E2C"/>
    <w:rsid w:val="009B56CF"/>
    <w:rsid w:val="009B5934"/>
    <w:rsid w:val="009B60AA"/>
    <w:rsid w:val="009B64F7"/>
    <w:rsid w:val="009B70A8"/>
    <w:rsid w:val="009C12E7"/>
    <w:rsid w:val="009C137D"/>
    <w:rsid w:val="009C166E"/>
    <w:rsid w:val="009C17F8"/>
    <w:rsid w:val="009C2421"/>
    <w:rsid w:val="009C2C2D"/>
    <w:rsid w:val="009C634A"/>
    <w:rsid w:val="009D063C"/>
    <w:rsid w:val="009D0A91"/>
    <w:rsid w:val="009D0E49"/>
    <w:rsid w:val="009D1380"/>
    <w:rsid w:val="009D20AA"/>
    <w:rsid w:val="009D22FC"/>
    <w:rsid w:val="009D3904"/>
    <w:rsid w:val="009D3D77"/>
    <w:rsid w:val="009D4319"/>
    <w:rsid w:val="009D558E"/>
    <w:rsid w:val="009D57E5"/>
    <w:rsid w:val="009D609C"/>
    <w:rsid w:val="009D6C80"/>
    <w:rsid w:val="009E08E5"/>
    <w:rsid w:val="009E1004"/>
    <w:rsid w:val="009E1245"/>
    <w:rsid w:val="009E1FAA"/>
    <w:rsid w:val="009E2846"/>
    <w:rsid w:val="009E2EF5"/>
    <w:rsid w:val="009E435E"/>
    <w:rsid w:val="009E4B75"/>
    <w:rsid w:val="009E4BA9"/>
    <w:rsid w:val="009E4F6B"/>
    <w:rsid w:val="009E6220"/>
    <w:rsid w:val="009E71E5"/>
    <w:rsid w:val="009F2125"/>
    <w:rsid w:val="009F2265"/>
    <w:rsid w:val="009F3E3E"/>
    <w:rsid w:val="009F55FD"/>
    <w:rsid w:val="009F5A85"/>
    <w:rsid w:val="009F5B59"/>
    <w:rsid w:val="009F61CB"/>
    <w:rsid w:val="009F6D26"/>
    <w:rsid w:val="009F7F80"/>
    <w:rsid w:val="00A02528"/>
    <w:rsid w:val="00A03913"/>
    <w:rsid w:val="00A0458C"/>
    <w:rsid w:val="00A04A82"/>
    <w:rsid w:val="00A05C7B"/>
    <w:rsid w:val="00A05FB5"/>
    <w:rsid w:val="00A06B08"/>
    <w:rsid w:val="00A0780F"/>
    <w:rsid w:val="00A10321"/>
    <w:rsid w:val="00A11572"/>
    <w:rsid w:val="00A11A8D"/>
    <w:rsid w:val="00A12B2D"/>
    <w:rsid w:val="00A14B21"/>
    <w:rsid w:val="00A15D01"/>
    <w:rsid w:val="00A15E95"/>
    <w:rsid w:val="00A160C7"/>
    <w:rsid w:val="00A1749E"/>
    <w:rsid w:val="00A20A5A"/>
    <w:rsid w:val="00A22C01"/>
    <w:rsid w:val="00A24FAC"/>
    <w:rsid w:val="00A2668A"/>
    <w:rsid w:val="00A27343"/>
    <w:rsid w:val="00A27C2E"/>
    <w:rsid w:val="00A301C7"/>
    <w:rsid w:val="00A301DB"/>
    <w:rsid w:val="00A30A5B"/>
    <w:rsid w:val="00A30EC6"/>
    <w:rsid w:val="00A34047"/>
    <w:rsid w:val="00A36991"/>
    <w:rsid w:val="00A37ABA"/>
    <w:rsid w:val="00A40F41"/>
    <w:rsid w:val="00A4114C"/>
    <w:rsid w:val="00A4134D"/>
    <w:rsid w:val="00A4142A"/>
    <w:rsid w:val="00A42FD7"/>
    <w:rsid w:val="00A4319D"/>
    <w:rsid w:val="00A4399C"/>
    <w:rsid w:val="00A43BFF"/>
    <w:rsid w:val="00A4509F"/>
    <w:rsid w:val="00A459CD"/>
    <w:rsid w:val="00A464E4"/>
    <w:rsid w:val="00A46666"/>
    <w:rsid w:val="00A476AE"/>
    <w:rsid w:val="00A5089E"/>
    <w:rsid w:val="00A5140C"/>
    <w:rsid w:val="00A522CF"/>
    <w:rsid w:val="00A52521"/>
    <w:rsid w:val="00A53122"/>
    <w:rsid w:val="00A5319F"/>
    <w:rsid w:val="00A53B24"/>
    <w:rsid w:val="00A53D3B"/>
    <w:rsid w:val="00A5457F"/>
    <w:rsid w:val="00A54CB5"/>
    <w:rsid w:val="00A54D01"/>
    <w:rsid w:val="00A55454"/>
    <w:rsid w:val="00A57115"/>
    <w:rsid w:val="00A57EE4"/>
    <w:rsid w:val="00A60065"/>
    <w:rsid w:val="00A60775"/>
    <w:rsid w:val="00A61A7B"/>
    <w:rsid w:val="00A62622"/>
    <w:rsid w:val="00A62896"/>
    <w:rsid w:val="00A62FD4"/>
    <w:rsid w:val="00A6313E"/>
    <w:rsid w:val="00A63852"/>
    <w:rsid w:val="00A63DC2"/>
    <w:rsid w:val="00A64826"/>
    <w:rsid w:val="00A64E41"/>
    <w:rsid w:val="00A673BC"/>
    <w:rsid w:val="00A703A8"/>
    <w:rsid w:val="00A72444"/>
    <w:rsid w:val="00A72452"/>
    <w:rsid w:val="00A729A0"/>
    <w:rsid w:val="00A74954"/>
    <w:rsid w:val="00A74D0B"/>
    <w:rsid w:val="00A76646"/>
    <w:rsid w:val="00A8007F"/>
    <w:rsid w:val="00A804CB"/>
    <w:rsid w:val="00A81EF8"/>
    <w:rsid w:val="00A8252E"/>
    <w:rsid w:val="00A83575"/>
    <w:rsid w:val="00A83C99"/>
    <w:rsid w:val="00A83CA7"/>
    <w:rsid w:val="00A84644"/>
    <w:rsid w:val="00A84CBE"/>
    <w:rsid w:val="00A85172"/>
    <w:rsid w:val="00A85940"/>
    <w:rsid w:val="00A86199"/>
    <w:rsid w:val="00A86954"/>
    <w:rsid w:val="00A904FC"/>
    <w:rsid w:val="00A909FD"/>
    <w:rsid w:val="00A919E1"/>
    <w:rsid w:val="00A93CC6"/>
    <w:rsid w:val="00A952FB"/>
    <w:rsid w:val="00A96B27"/>
    <w:rsid w:val="00A97C49"/>
    <w:rsid w:val="00AA28D4"/>
    <w:rsid w:val="00AA2B62"/>
    <w:rsid w:val="00AA2C16"/>
    <w:rsid w:val="00AA42D4"/>
    <w:rsid w:val="00AA4F7F"/>
    <w:rsid w:val="00AA4FF7"/>
    <w:rsid w:val="00AA58FD"/>
    <w:rsid w:val="00AA5EF9"/>
    <w:rsid w:val="00AA6D95"/>
    <w:rsid w:val="00AA777C"/>
    <w:rsid w:val="00AA78AB"/>
    <w:rsid w:val="00AB017D"/>
    <w:rsid w:val="00AB13F3"/>
    <w:rsid w:val="00AB2573"/>
    <w:rsid w:val="00AB34A5"/>
    <w:rsid w:val="00AB365E"/>
    <w:rsid w:val="00AB3E20"/>
    <w:rsid w:val="00AB53B3"/>
    <w:rsid w:val="00AB6309"/>
    <w:rsid w:val="00AB78E7"/>
    <w:rsid w:val="00AB7EE1"/>
    <w:rsid w:val="00AC0074"/>
    <w:rsid w:val="00AC39F8"/>
    <w:rsid w:val="00AC3B3B"/>
    <w:rsid w:val="00AC41B7"/>
    <w:rsid w:val="00AC668B"/>
    <w:rsid w:val="00AC6727"/>
    <w:rsid w:val="00AD1204"/>
    <w:rsid w:val="00AD23C7"/>
    <w:rsid w:val="00AD244E"/>
    <w:rsid w:val="00AD378B"/>
    <w:rsid w:val="00AD3C46"/>
    <w:rsid w:val="00AD4C95"/>
    <w:rsid w:val="00AD4D7D"/>
    <w:rsid w:val="00AD5394"/>
    <w:rsid w:val="00AD56C7"/>
    <w:rsid w:val="00AD5F0A"/>
    <w:rsid w:val="00AD6191"/>
    <w:rsid w:val="00AD72B0"/>
    <w:rsid w:val="00AD774E"/>
    <w:rsid w:val="00AD7BCA"/>
    <w:rsid w:val="00AE0608"/>
    <w:rsid w:val="00AE06C5"/>
    <w:rsid w:val="00AE198D"/>
    <w:rsid w:val="00AE3491"/>
    <w:rsid w:val="00AE376A"/>
    <w:rsid w:val="00AE3DC2"/>
    <w:rsid w:val="00AE48A4"/>
    <w:rsid w:val="00AE4E81"/>
    <w:rsid w:val="00AE4ED6"/>
    <w:rsid w:val="00AE541E"/>
    <w:rsid w:val="00AE56F2"/>
    <w:rsid w:val="00AE6611"/>
    <w:rsid w:val="00AE6A93"/>
    <w:rsid w:val="00AE7A99"/>
    <w:rsid w:val="00AF0532"/>
    <w:rsid w:val="00AF16C1"/>
    <w:rsid w:val="00AF1A2F"/>
    <w:rsid w:val="00AF1A52"/>
    <w:rsid w:val="00AF1ED2"/>
    <w:rsid w:val="00AF46A4"/>
    <w:rsid w:val="00B004D6"/>
    <w:rsid w:val="00B007EF"/>
    <w:rsid w:val="00B00AA2"/>
    <w:rsid w:val="00B00B11"/>
    <w:rsid w:val="00B01885"/>
    <w:rsid w:val="00B01C0E"/>
    <w:rsid w:val="00B02206"/>
    <w:rsid w:val="00B02798"/>
    <w:rsid w:val="00B02B41"/>
    <w:rsid w:val="00B03023"/>
    <w:rsid w:val="00B0371D"/>
    <w:rsid w:val="00B04431"/>
    <w:rsid w:val="00B04899"/>
    <w:rsid w:val="00B04B3E"/>
    <w:rsid w:val="00B04F31"/>
    <w:rsid w:val="00B0583B"/>
    <w:rsid w:val="00B05C92"/>
    <w:rsid w:val="00B0733F"/>
    <w:rsid w:val="00B11B03"/>
    <w:rsid w:val="00B12806"/>
    <w:rsid w:val="00B12B34"/>
    <w:rsid w:val="00B12F98"/>
    <w:rsid w:val="00B15B90"/>
    <w:rsid w:val="00B17B89"/>
    <w:rsid w:val="00B20F47"/>
    <w:rsid w:val="00B21ABA"/>
    <w:rsid w:val="00B22241"/>
    <w:rsid w:val="00B23868"/>
    <w:rsid w:val="00B23E85"/>
    <w:rsid w:val="00B24181"/>
    <w:rsid w:val="00B2418D"/>
    <w:rsid w:val="00B248A0"/>
    <w:rsid w:val="00B24A04"/>
    <w:rsid w:val="00B24F68"/>
    <w:rsid w:val="00B2662F"/>
    <w:rsid w:val="00B27F05"/>
    <w:rsid w:val="00B30918"/>
    <w:rsid w:val="00B310BA"/>
    <w:rsid w:val="00B3290A"/>
    <w:rsid w:val="00B34E4A"/>
    <w:rsid w:val="00B36347"/>
    <w:rsid w:val="00B40D84"/>
    <w:rsid w:val="00B41E45"/>
    <w:rsid w:val="00B43442"/>
    <w:rsid w:val="00B4405A"/>
    <w:rsid w:val="00B44E62"/>
    <w:rsid w:val="00B4566C"/>
    <w:rsid w:val="00B4773C"/>
    <w:rsid w:val="00B50039"/>
    <w:rsid w:val="00B511D9"/>
    <w:rsid w:val="00B51C66"/>
    <w:rsid w:val="00B5282A"/>
    <w:rsid w:val="00B52D55"/>
    <w:rsid w:val="00B538F4"/>
    <w:rsid w:val="00B5411D"/>
    <w:rsid w:val="00B545FE"/>
    <w:rsid w:val="00B56775"/>
    <w:rsid w:val="00B57D6C"/>
    <w:rsid w:val="00B6012B"/>
    <w:rsid w:val="00B60142"/>
    <w:rsid w:val="00B606F4"/>
    <w:rsid w:val="00B61D29"/>
    <w:rsid w:val="00B620F6"/>
    <w:rsid w:val="00B623BE"/>
    <w:rsid w:val="00B64069"/>
    <w:rsid w:val="00B6660C"/>
    <w:rsid w:val="00B666F6"/>
    <w:rsid w:val="00B6704F"/>
    <w:rsid w:val="00B67744"/>
    <w:rsid w:val="00B6792F"/>
    <w:rsid w:val="00B67AB5"/>
    <w:rsid w:val="00B70579"/>
    <w:rsid w:val="00B71007"/>
    <w:rsid w:val="00B71167"/>
    <w:rsid w:val="00B724E8"/>
    <w:rsid w:val="00B7484C"/>
    <w:rsid w:val="00B77AEF"/>
    <w:rsid w:val="00B80216"/>
    <w:rsid w:val="00B81327"/>
    <w:rsid w:val="00B828C1"/>
    <w:rsid w:val="00B83B16"/>
    <w:rsid w:val="00B855F0"/>
    <w:rsid w:val="00B861FF"/>
    <w:rsid w:val="00B86983"/>
    <w:rsid w:val="00B86FA1"/>
    <w:rsid w:val="00B90A20"/>
    <w:rsid w:val="00B91703"/>
    <w:rsid w:val="00B918ED"/>
    <w:rsid w:val="00B923AC"/>
    <w:rsid w:val="00B92684"/>
    <w:rsid w:val="00B9300F"/>
    <w:rsid w:val="00B9323C"/>
    <w:rsid w:val="00B9505C"/>
    <w:rsid w:val="00B95B1D"/>
    <w:rsid w:val="00B9665F"/>
    <w:rsid w:val="00B9720A"/>
    <w:rsid w:val="00B975EA"/>
    <w:rsid w:val="00BA0398"/>
    <w:rsid w:val="00BA08B4"/>
    <w:rsid w:val="00BA109D"/>
    <w:rsid w:val="00BA268E"/>
    <w:rsid w:val="00BA27C8"/>
    <w:rsid w:val="00BA2AEE"/>
    <w:rsid w:val="00BA2DEF"/>
    <w:rsid w:val="00BA39F2"/>
    <w:rsid w:val="00BA48F9"/>
    <w:rsid w:val="00BA5216"/>
    <w:rsid w:val="00BB0F03"/>
    <w:rsid w:val="00BB166E"/>
    <w:rsid w:val="00BB3115"/>
    <w:rsid w:val="00BB39B4"/>
    <w:rsid w:val="00BB4184"/>
    <w:rsid w:val="00BB4AC3"/>
    <w:rsid w:val="00BB4C56"/>
    <w:rsid w:val="00BB5A48"/>
    <w:rsid w:val="00BB73F0"/>
    <w:rsid w:val="00BC014C"/>
    <w:rsid w:val="00BC071A"/>
    <w:rsid w:val="00BC14BD"/>
    <w:rsid w:val="00BC1EF9"/>
    <w:rsid w:val="00BC3616"/>
    <w:rsid w:val="00BC3880"/>
    <w:rsid w:val="00BC38A9"/>
    <w:rsid w:val="00BC3B10"/>
    <w:rsid w:val="00BC4898"/>
    <w:rsid w:val="00BC4FA9"/>
    <w:rsid w:val="00BC6ACF"/>
    <w:rsid w:val="00BC7BFF"/>
    <w:rsid w:val="00BD0B4B"/>
    <w:rsid w:val="00BD195F"/>
    <w:rsid w:val="00BD3506"/>
    <w:rsid w:val="00BD3B29"/>
    <w:rsid w:val="00BD4D0A"/>
    <w:rsid w:val="00BD50B0"/>
    <w:rsid w:val="00BD57E8"/>
    <w:rsid w:val="00BD5C2E"/>
    <w:rsid w:val="00BD67F2"/>
    <w:rsid w:val="00BE0592"/>
    <w:rsid w:val="00BE064D"/>
    <w:rsid w:val="00BE11FC"/>
    <w:rsid w:val="00BE1C9F"/>
    <w:rsid w:val="00BE1E1F"/>
    <w:rsid w:val="00BE22F0"/>
    <w:rsid w:val="00BE3666"/>
    <w:rsid w:val="00BE37CC"/>
    <w:rsid w:val="00BE39CA"/>
    <w:rsid w:val="00BE57DB"/>
    <w:rsid w:val="00BE5ABE"/>
    <w:rsid w:val="00BE62C2"/>
    <w:rsid w:val="00BE67D2"/>
    <w:rsid w:val="00BE7F9A"/>
    <w:rsid w:val="00BF1928"/>
    <w:rsid w:val="00BF302E"/>
    <w:rsid w:val="00BF31E6"/>
    <w:rsid w:val="00BF5F8B"/>
    <w:rsid w:val="00BF62D8"/>
    <w:rsid w:val="00BF74C6"/>
    <w:rsid w:val="00BF7F05"/>
    <w:rsid w:val="00C008E9"/>
    <w:rsid w:val="00C00C8B"/>
    <w:rsid w:val="00C014AF"/>
    <w:rsid w:val="00C016DC"/>
    <w:rsid w:val="00C01BCA"/>
    <w:rsid w:val="00C020D0"/>
    <w:rsid w:val="00C024A5"/>
    <w:rsid w:val="00C02FCB"/>
    <w:rsid w:val="00C03188"/>
    <w:rsid w:val="00C0330F"/>
    <w:rsid w:val="00C04AE6"/>
    <w:rsid w:val="00C05586"/>
    <w:rsid w:val="00C05874"/>
    <w:rsid w:val="00C058E9"/>
    <w:rsid w:val="00C070F2"/>
    <w:rsid w:val="00C078CE"/>
    <w:rsid w:val="00C079D9"/>
    <w:rsid w:val="00C1195E"/>
    <w:rsid w:val="00C12406"/>
    <w:rsid w:val="00C127B0"/>
    <w:rsid w:val="00C12B87"/>
    <w:rsid w:val="00C134DB"/>
    <w:rsid w:val="00C13661"/>
    <w:rsid w:val="00C14B20"/>
    <w:rsid w:val="00C227AC"/>
    <w:rsid w:val="00C22F51"/>
    <w:rsid w:val="00C23D73"/>
    <w:rsid w:val="00C240EC"/>
    <w:rsid w:val="00C26AA0"/>
    <w:rsid w:val="00C2758B"/>
    <w:rsid w:val="00C27723"/>
    <w:rsid w:val="00C27D0A"/>
    <w:rsid w:val="00C30267"/>
    <w:rsid w:val="00C32505"/>
    <w:rsid w:val="00C32D79"/>
    <w:rsid w:val="00C33D9A"/>
    <w:rsid w:val="00C34982"/>
    <w:rsid w:val="00C35828"/>
    <w:rsid w:val="00C367F9"/>
    <w:rsid w:val="00C36A36"/>
    <w:rsid w:val="00C36D63"/>
    <w:rsid w:val="00C36DC0"/>
    <w:rsid w:val="00C37834"/>
    <w:rsid w:val="00C4007E"/>
    <w:rsid w:val="00C408F8"/>
    <w:rsid w:val="00C41E35"/>
    <w:rsid w:val="00C429F3"/>
    <w:rsid w:val="00C44145"/>
    <w:rsid w:val="00C45267"/>
    <w:rsid w:val="00C45357"/>
    <w:rsid w:val="00C45763"/>
    <w:rsid w:val="00C46309"/>
    <w:rsid w:val="00C47253"/>
    <w:rsid w:val="00C5056D"/>
    <w:rsid w:val="00C51F73"/>
    <w:rsid w:val="00C54BEA"/>
    <w:rsid w:val="00C553CE"/>
    <w:rsid w:val="00C55C54"/>
    <w:rsid w:val="00C6039A"/>
    <w:rsid w:val="00C6117F"/>
    <w:rsid w:val="00C61DA2"/>
    <w:rsid w:val="00C63127"/>
    <w:rsid w:val="00C663F2"/>
    <w:rsid w:val="00C66894"/>
    <w:rsid w:val="00C67A6D"/>
    <w:rsid w:val="00C67B0B"/>
    <w:rsid w:val="00C67D2B"/>
    <w:rsid w:val="00C70130"/>
    <w:rsid w:val="00C71B6A"/>
    <w:rsid w:val="00C74A15"/>
    <w:rsid w:val="00C74C97"/>
    <w:rsid w:val="00C74CCA"/>
    <w:rsid w:val="00C76899"/>
    <w:rsid w:val="00C76E56"/>
    <w:rsid w:val="00C7717E"/>
    <w:rsid w:val="00C771B0"/>
    <w:rsid w:val="00C7765D"/>
    <w:rsid w:val="00C77EF8"/>
    <w:rsid w:val="00C805EF"/>
    <w:rsid w:val="00C810B5"/>
    <w:rsid w:val="00C81169"/>
    <w:rsid w:val="00C8149E"/>
    <w:rsid w:val="00C8212A"/>
    <w:rsid w:val="00C82A58"/>
    <w:rsid w:val="00C8498E"/>
    <w:rsid w:val="00C8502C"/>
    <w:rsid w:val="00C8566C"/>
    <w:rsid w:val="00C85A4F"/>
    <w:rsid w:val="00C863F6"/>
    <w:rsid w:val="00C87042"/>
    <w:rsid w:val="00C87AB0"/>
    <w:rsid w:val="00C91D31"/>
    <w:rsid w:val="00C91D6B"/>
    <w:rsid w:val="00C93F8A"/>
    <w:rsid w:val="00C9406C"/>
    <w:rsid w:val="00C96409"/>
    <w:rsid w:val="00C96CC4"/>
    <w:rsid w:val="00C97CE3"/>
    <w:rsid w:val="00CA004C"/>
    <w:rsid w:val="00CA053D"/>
    <w:rsid w:val="00CA27A3"/>
    <w:rsid w:val="00CA388A"/>
    <w:rsid w:val="00CA4371"/>
    <w:rsid w:val="00CA5889"/>
    <w:rsid w:val="00CA6B6F"/>
    <w:rsid w:val="00CA72F3"/>
    <w:rsid w:val="00CA74FB"/>
    <w:rsid w:val="00CB04EF"/>
    <w:rsid w:val="00CB1742"/>
    <w:rsid w:val="00CB2461"/>
    <w:rsid w:val="00CB2912"/>
    <w:rsid w:val="00CB31F3"/>
    <w:rsid w:val="00CB3376"/>
    <w:rsid w:val="00CB383A"/>
    <w:rsid w:val="00CB4796"/>
    <w:rsid w:val="00CB4BCC"/>
    <w:rsid w:val="00CB6165"/>
    <w:rsid w:val="00CB6526"/>
    <w:rsid w:val="00CB66B1"/>
    <w:rsid w:val="00CB6737"/>
    <w:rsid w:val="00CB6A2E"/>
    <w:rsid w:val="00CC00D7"/>
    <w:rsid w:val="00CC19E0"/>
    <w:rsid w:val="00CC20D3"/>
    <w:rsid w:val="00CC29DE"/>
    <w:rsid w:val="00CC3995"/>
    <w:rsid w:val="00CC40AF"/>
    <w:rsid w:val="00CC540C"/>
    <w:rsid w:val="00CC5631"/>
    <w:rsid w:val="00CC5D20"/>
    <w:rsid w:val="00CC700E"/>
    <w:rsid w:val="00CD04BF"/>
    <w:rsid w:val="00CD081E"/>
    <w:rsid w:val="00CD0FE1"/>
    <w:rsid w:val="00CD1FA2"/>
    <w:rsid w:val="00CD28C3"/>
    <w:rsid w:val="00CD33FB"/>
    <w:rsid w:val="00CD4299"/>
    <w:rsid w:val="00CD492A"/>
    <w:rsid w:val="00CD5902"/>
    <w:rsid w:val="00CD78B5"/>
    <w:rsid w:val="00CE0228"/>
    <w:rsid w:val="00CE307C"/>
    <w:rsid w:val="00CE3DFA"/>
    <w:rsid w:val="00CE4265"/>
    <w:rsid w:val="00CE455A"/>
    <w:rsid w:val="00CE6EA1"/>
    <w:rsid w:val="00CE6EAF"/>
    <w:rsid w:val="00CE6FA1"/>
    <w:rsid w:val="00CF1542"/>
    <w:rsid w:val="00CF1953"/>
    <w:rsid w:val="00CF2697"/>
    <w:rsid w:val="00CF4D23"/>
    <w:rsid w:val="00CF682F"/>
    <w:rsid w:val="00CF77AE"/>
    <w:rsid w:val="00D01016"/>
    <w:rsid w:val="00D01122"/>
    <w:rsid w:val="00D02191"/>
    <w:rsid w:val="00D0246D"/>
    <w:rsid w:val="00D02716"/>
    <w:rsid w:val="00D02E41"/>
    <w:rsid w:val="00D02F2C"/>
    <w:rsid w:val="00D030E4"/>
    <w:rsid w:val="00D051C5"/>
    <w:rsid w:val="00D06C2B"/>
    <w:rsid w:val="00D06D7D"/>
    <w:rsid w:val="00D07375"/>
    <w:rsid w:val="00D1089A"/>
    <w:rsid w:val="00D1225F"/>
    <w:rsid w:val="00D12C38"/>
    <w:rsid w:val="00D1314F"/>
    <w:rsid w:val="00D14026"/>
    <w:rsid w:val="00D1493A"/>
    <w:rsid w:val="00D1514D"/>
    <w:rsid w:val="00D15174"/>
    <w:rsid w:val="00D163D7"/>
    <w:rsid w:val="00D16B8B"/>
    <w:rsid w:val="00D16EDC"/>
    <w:rsid w:val="00D174D8"/>
    <w:rsid w:val="00D1783E"/>
    <w:rsid w:val="00D20A58"/>
    <w:rsid w:val="00D22821"/>
    <w:rsid w:val="00D22BC9"/>
    <w:rsid w:val="00D2334C"/>
    <w:rsid w:val="00D236F2"/>
    <w:rsid w:val="00D248EF"/>
    <w:rsid w:val="00D2546B"/>
    <w:rsid w:val="00D2550D"/>
    <w:rsid w:val="00D26430"/>
    <w:rsid w:val="00D26DB3"/>
    <w:rsid w:val="00D27A09"/>
    <w:rsid w:val="00D32398"/>
    <w:rsid w:val="00D3259D"/>
    <w:rsid w:val="00D340CD"/>
    <w:rsid w:val="00D34B2E"/>
    <w:rsid w:val="00D34B85"/>
    <w:rsid w:val="00D34E4F"/>
    <w:rsid w:val="00D35158"/>
    <w:rsid w:val="00D35CE5"/>
    <w:rsid w:val="00D3610F"/>
    <w:rsid w:val="00D36B21"/>
    <w:rsid w:val="00D37612"/>
    <w:rsid w:val="00D40830"/>
    <w:rsid w:val="00D415F7"/>
    <w:rsid w:val="00D41B0A"/>
    <w:rsid w:val="00D4288C"/>
    <w:rsid w:val="00D43410"/>
    <w:rsid w:val="00D43CA9"/>
    <w:rsid w:val="00D43F88"/>
    <w:rsid w:val="00D44B05"/>
    <w:rsid w:val="00D4537C"/>
    <w:rsid w:val="00D46296"/>
    <w:rsid w:val="00D47CCA"/>
    <w:rsid w:val="00D510F3"/>
    <w:rsid w:val="00D51BDC"/>
    <w:rsid w:val="00D521CE"/>
    <w:rsid w:val="00D5257A"/>
    <w:rsid w:val="00D52E22"/>
    <w:rsid w:val="00D55A59"/>
    <w:rsid w:val="00D56B7C"/>
    <w:rsid w:val="00D578EF"/>
    <w:rsid w:val="00D57CB6"/>
    <w:rsid w:val="00D63802"/>
    <w:rsid w:val="00D63A38"/>
    <w:rsid w:val="00D6445B"/>
    <w:rsid w:val="00D650F8"/>
    <w:rsid w:val="00D67262"/>
    <w:rsid w:val="00D71433"/>
    <w:rsid w:val="00D72E30"/>
    <w:rsid w:val="00D74A39"/>
    <w:rsid w:val="00D75994"/>
    <w:rsid w:val="00D7780B"/>
    <w:rsid w:val="00D8098E"/>
    <w:rsid w:val="00D8155E"/>
    <w:rsid w:val="00D8164E"/>
    <w:rsid w:val="00D81955"/>
    <w:rsid w:val="00D81D05"/>
    <w:rsid w:val="00D822BA"/>
    <w:rsid w:val="00D84360"/>
    <w:rsid w:val="00D8504F"/>
    <w:rsid w:val="00D85CA5"/>
    <w:rsid w:val="00D86E41"/>
    <w:rsid w:val="00D87BC7"/>
    <w:rsid w:val="00D91037"/>
    <w:rsid w:val="00D910CE"/>
    <w:rsid w:val="00D928DD"/>
    <w:rsid w:val="00D93CCE"/>
    <w:rsid w:val="00D941AF"/>
    <w:rsid w:val="00D94D13"/>
    <w:rsid w:val="00D95A42"/>
    <w:rsid w:val="00D963D5"/>
    <w:rsid w:val="00D9725F"/>
    <w:rsid w:val="00DA1F8F"/>
    <w:rsid w:val="00DA2D77"/>
    <w:rsid w:val="00DA2EB6"/>
    <w:rsid w:val="00DA37ED"/>
    <w:rsid w:val="00DA4966"/>
    <w:rsid w:val="00DA4E8F"/>
    <w:rsid w:val="00DA4EB0"/>
    <w:rsid w:val="00DA58DC"/>
    <w:rsid w:val="00DA5FED"/>
    <w:rsid w:val="00DA6058"/>
    <w:rsid w:val="00DA78FE"/>
    <w:rsid w:val="00DB0BEB"/>
    <w:rsid w:val="00DB10BF"/>
    <w:rsid w:val="00DB1EB6"/>
    <w:rsid w:val="00DB2577"/>
    <w:rsid w:val="00DB379C"/>
    <w:rsid w:val="00DB3ED7"/>
    <w:rsid w:val="00DB42B9"/>
    <w:rsid w:val="00DB512F"/>
    <w:rsid w:val="00DB58F5"/>
    <w:rsid w:val="00DB6E04"/>
    <w:rsid w:val="00DB74EE"/>
    <w:rsid w:val="00DB74F1"/>
    <w:rsid w:val="00DB7B4B"/>
    <w:rsid w:val="00DB7C27"/>
    <w:rsid w:val="00DC05D1"/>
    <w:rsid w:val="00DC0990"/>
    <w:rsid w:val="00DC0D89"/>
    <w:rsid w:val="00DC0ED8"/>
    <w:rsid w:val="00DC1B86"/>
    <w:rsid w:val="00DC2B12"/>
    <w:rsid w:val="00DC2D20"/>
    <w:rsid w:val="00DC37CC"/>
    <w:rsid w:val="00DC4ADF"/>
    <w:rsid w:val="00DC6422"/>
    <w:rsid w:val="00DC7337"/>
    <w:rsid w:val="00DC75B0"/>
    <w:rsid w:val="00DD1349"/>
    <w:rsid w:val="00DD17E9"/>
    <w:rsid w:val="00DD46AE"/>
    <w:rsid w:val="00DD46C7"/>
    <w:rsid w:val="00DD4A57"/>
    <w:rsid w:val="00DD5243"/>
    <w:rsid w:val="00DD5EB0"/>
    <w:rsid w:val="00DD62A5"/>
    <w:rsid w:val="00DD64FF"/>
    <w:rsid w:val="00DD6A84"/>
    <w:rsid w:val="00DD7366"/>
    <w:rsid w:val="00DE03AD"/>
    <w:rsid w:val="00DE1ADA"/>
    <w:rsid w:val="00DE2C77"/>
    <w:rsid w:val="00DE31AF"/>
    <w:rsid w:val="00DE36B5"/>
    <w:rsid w:val="00DE3B72"/>
    <w:rsid w:val="00DE3C04"/>
    <w:rsid w:val="00DE5F53"/>
    <w:rsid w:val="00DE60F1"/>
    <w:rsid w:val="00DF1A6F"/>
    <w:rsid w:val="00DF1CAD"/>
    <w:rsid w:val="00DF2063"/>
    <w:rsid w:val="00DF2B07"/>
    <w:rsid w:val="00DF3C40"/>
    <w:rsid w:val="00DF5788"/>
    <w:rsid w:val="00DF74EE"/>
    <w:rsid w:val="00DF7691"/>
    <w:rsid w:val="00DF796D"/>
    <w:rsid w:val="00DF7E01"/>
    <w:rsid w:val="00DF7F9A"/>
    <w:rsid w:val="00E03956"/>
    <w:rsid w:val="00E03C80"/>
    <w:rsid w:val="00E04DD6"/>
    <w:rsid w:val="00E06664"/>
    <w:rsid w:val="00E06DE5"/>
    <w:rsid w:val="00E079B9"/>
    <w:rsid w:val="00E10F9E"/>
    <w:rsid w:val="00E12108"/>
    <w:rsid w:val="00E13B68"/>
    <w:rsid w:val="00E13BFD"/>
    <w:rsid w:val="00E1425A"/>
    <w:rsid w:val="00E1559F"/>
    <w:rsid w:val="00E15EDD"/>
    <w:rsid w:val="00E16751"/>
    <w:rsid w:val="00E16D91"/>
    <w:rsid w:val="00E170C9"/>
    <w:rsid w:val="00E172E0"/>
    <w:rsid w:val="00E20D17"/>
    <w:rsid w:val="00E2182B"/>
    <w:rsid w:val="00E2225F"/>
    <w:rsid w:val="00E225D9"/>
    <w:rsid w:val="00E2278F"/>
    <w:rsid w:val="00E238EA"/>
    <w:rsid w:val="00E23967"/>
    <w:rsid w:val="00E2427A"/>
    <w:rsid w:val="00E26A2E"/>
    <w:rsid w:val="00E2753B"/>
    <w:rsid w:val="00E27C29"/>
    <w:rsid w:val="00E3161F"/>
    <w:rsid w:val="00E32367"/>
    <w:rsid w:val="00E3265D"/>
    <w:rsid w:val="00E33724"/>
    <w:rsid w:val="00E341E0"/>
    <w:rsid w:val="00E34589"/>
    <w:rsid w:val="00E34B0A"/>
    <w:rsid w:val="00E34DEE"/>
    <w:rsid w:val="00E35111"/>
    <w:rsid w:val="00E36C87"/>
    <w:rsid w:val="00E37FD5"/>
    <w:rsid w:val="00E4039C"/>
    <w:rsid w:val="00E40405"/>
    <w:rsid w:val="00E404CB"/>
    <w:rsid w:val="00E40D3D"/>
    <w:rsid w:val="00E41DE9"/>
    <w:rsid w:val="00E42037"/>
    <w:rsid w:val="00E422FD"/>
    <w:rsid w:val="00E4345F"/>
    <w:rsid w:val="00E45829"/>
    <w:rsid w:val="00E45D5E"/>
    <w:rsid w:val="00E507A6"/>
    <w:rsid w:val="00E51329"/>
    <w:rsid w:val="00E53198"/>
    <w:rsid w:val="00E53352"/>
    <w:rsid w:val="00E53EAB"/>
    <w:rsid w:val="00E54E35"/>
    <w:rsid w:val="00E5643C"/>
    <w:rsid w:val="00E56BF0"/>
    <w:rsid w:val="00E57927"/>
    <w:rsid w:val="00E57EFB"/>
    <w:rsid w:val="00E6109B"/>
    <w:rsid w:val="00E61B2F"/>
    <w:rsid w:val="00E61E25"/>
    <w:rsid w:val="00E61FE6"/>
    <w:rsid w:val="00E622E5"/>
    <w:rsid w:val="00E624BB"/>
    <w:rsid w:val="00E62669"/>
    <w:rsid w:val="00E63C36"/>
    <w:rsid w:val="00E6433C"/>
    <w:rsid w:val="00E65503"/>
    <w:rsid w:val="00E663F5"/>
    <w:rsid w:val="00E66CD2"/>
    <w:rsid w:val="00E7094E"/>
    <w:rsid w:val="00E7119B"/>
    <w:rsid w:val="00E7277E"/>
    <w:rsid w:val="00E73B26"/>
    <w:rsid w:val="00E73C75"/>
    <w:rsid w:val="00E74724"/>
    <w:rsid w:val="00E76C83"/>
    <w:rsid w:val="00E808D2"/>
    <w:rsid w:val="00E81B7E"/>
    <w:rsid w:val="00E81E2A"/>
    <w:rsid w:val="00E838E3"/>
    <w:rsid w:val="00E83DB1"/>
    <w:rsid w:val="00E84E6A"/>
    <w:rsid w:val="00E85C22"/>
    <w:rsid w:val="00E868AB"/>
    <w:rsid w:val="00E875B2"/>
    <w:rsid w:val="00E87A10"/>
    <w:rsid w:val="00E92B4C"/>
    <w:rsid w:val="00E92F84"/>
    <w:rsid w:val="00E93562"/>
    <w:rsid w:val="00E94908"/>
    <w:rsid w:val="00E9697B"/>
    <w:rsid w:val="00E9774F"/>
    <w:rsid w:val="00EA29B2"/>
    <w:rsid w:val="00EA2EB0"/>
    <w:rsid w:val="00EA32CC"/>
    <w:rsid w:val="00EA43FC"/>
    <w:rsid w:val="00EA737E"/>
    <w:rsid w:val="00EA76D0"/>
    <w:rsid w:val="00EB0EB4"/>
    <w:rsid w:val="00EB137D"/>
    <w:rsid w:val="00EB1433"/>
    <w:rsid w:val="00EB3272"/>
    <w:rsid w:val="00EB33B2"/>
    <w:rsid w:val="00EB4DBE"/>
    <w:rsid w:val="00EB60D9"/>
    <w:rsid w:val="00EB627F"/>
    <w:rsid w:val="00EC0738"/>
    <w:rsid w:val="00EC078A"/>
    <w:rsid w:val="00EC3141"/>
    <w:rsid w:val="00EC3630"/>
    <w:rsid w:val="00EC3A35"/>
    <w:rsid w:val="00EC4C15"/>
    <w:rsid w:val="00EC4CD5"/>
    <w:rsid w:val="00EC5E52"/>
    <w:rsid w:val="00ED1900"/>
    <w:rsid w:val="00ED2D1C"/>
    <w:rsid w:val="00ED2ED4"/>
    <w:rsid w:val="00ED2F9A"/>
    <w:rsid w:val="00ED39B8"/>
    <w:rsid w:val="00ED3CD9"/>
    <w:rsid w:val="00ED418F"/>
    <w:rsid w:val="00ED526C"/>
    <w:rsid w:val="00ED5377"/>
    <w:rsid w:val="00ED591E"/>
    <w:rsid w:val="00ED758F"/>
    <w:rsid w:val="00EE1106"/>
    <w:rsid w:val="00EE1231"/>
    <w:rsid w:val="00EE1417"/>
    <w:rsid w:val="00EE1E7B"/>
    <w:rsid w:val="00EE237D"/>
    <w:rsid w:val="00EE2CF6"/>
    <w:rsid w:val="00EE40A9"/>
    <w:rsid w:val="00EE4BFE"/>
    <w:rsid w:val="00EE4FC4"/>
    <w:rsid w:val="00EE5C59"/>
    <w:rsid w:val="00EE5F51"/>
    <w:rsid w:val="00EE6376"/>
    <w:rsid w:val="00EE6501"/>
    <w:rsid w:val="00EE7763"/>
    <w:rsid w:val="00EE7B49"/>
    <w:rsid w:val="00EF02B8"/>
    <w:rsid w:val="00EF2834"/>
    <w:rsid w:val="00EF2FB6"/>
    <w:rsid w:val="00EF42EB"/>
    <w:rsid w:val="00EF4B42"/>
    <w:rsid w:val="00EF5C18"/>
    <w:rsid w:val="00EF62C7"/>
    <w:rsid w:val="00EF715F"/>
    <w:rsid w:val="00F016D8"/>
    <w:rsid w:val="00F034F8"/>
    <w:rsid w:val="00F04A41"/>
    <w:rsid w:val="00F04CD5"/>
    <w:rsid w:val="00F04EC3"/>
    <w:rsid w:val="00F0540D"/>
    <w:rsid w:val="00F0596E"/>
    <w:rsid w:val="00F06086"/>
    <w:rsid w:val="00F07BAB"/>
    <w:rsid w:val="00F07BB3"/>
    <w:rsid w:val="00F10450"/>
    <w:rsid w:val="00F104C5"/>
    <w:rsid w:val="00F11361"/>
    <w:rsid w:val="00F121C7"/>
    <w:rsid w:val="00F13AE2"/>
    <w:rsid w:val="00F149EE"/>
    <w:rsid w:val="00F1519B"/>
    <w:rsid w:val="00F1614C"/>
    <w:rsid w:val="00F1615C"/>
    <w:rsid w:val="00F17809"/>
    <w:rsid w:val="00F20D7B"/>
    <w:rsid w:val="00F23479"/>
    <w:rsid w:val="00F244FD"/>
    <w:rsid w:val="00F2468E"/>
    <w:rsid w:val="00F25994"/>
    <w:rsid w:val="00F25EDF"/>
    <w:rsid w:val="00F2647F"/>
    <w:rsid w:val="00F26E24"/>
    <w:rsid w:val="00F27521"/>
    <w:rsid w:val="00F2796A"/>
    <w:rsid w:val="00F279ED"/>
    <w:rsid w:val="00F27FE9"/>
    <w:rsid w:val="00F30499"/>
    <w:rsid w:val="00F3083D"/>
    <w:rsid w:val="00F33408"/>
    <w:rsid w:val="00F343D1"/>
    <w:rsid w:val="00F344CC"/>
    <w:rsid w:val="00F347CD"/>
    <w:rsid w:val="00F353C4"/>
    <w:rsid w:val="00F36329"/>
    <w:rsid w:val="00F37466"/>
    <w:rsid w:val="00F37CCC"/>
    <w:rsid w:val="00F403D7"/>
    <w:rsid w:val="00F40BD2"/>
    <w:rsid w:val="00F4210B"/>
    <w:rsid w:val="00F437A1"/>
    <w:rsid w:val="00F44B75"/>
    <w:rsid w:val="00F44CDF"/>
    <w:rsid w:val="00F4575C"/>
    <w:rsid w:val="00F459A0"/>
    <w:rsid w:val="00F45AC2"/>
    <w:rsid w:val="00F45ED3"/>
    <w:rsid w:val="00F463EB"/>
    <w:rsid w:val="00F4663D"/>
    <w:rsid w:val="00F503F3"/>
    <w:rsid w:val="00F52BF9"/>
    <w:rsid w:val="00F531B3"/>
    <w:rsid w:val="00F5321D"/>
    <w:rsid w:val="00F5431A"/>
    <w:rsid w:val="00F54850"/>
    <w:rsid w:val="00F553D8"/>
    <w:rsid w:val="00F5684F"/>
    <w:rsid w:val="00F56948"/>
    <w:rsid w:val="00F572A1"/>
    <w:rsid w:val="00F57421"/>
    <w:rsid w:val="00F60EAF"/>
    <w:rsid w:val="00F62247"/>
    <w:rsid w:val="00F62751"/>
    <w:rsid w:val="00F63C4E"/>
    <w:rsid w:val="00F63E36"/>
    <w:rsid w:val="00F65665"/>
    <w:rsid w:val="00F6677B"/>
    <w:rsid w:val="00F67166"/>
    <w:rsid w:val="00F70471"/>
    <w:rsid w:val="00F70A7D"/>
    <w:rsid w:val="00F72205"/>
    <w:rsid w:val="00F726EE"/>
    <w:rsid w:val="00F746CB"/>
    <w:rsid w:val="00F74CD4"/>
    <w:rsid w:val="00F75671"/>
    <w:rsid w:val="00F765E2"/>
    <w:rsid w:val="00F7783F"/>
    <w:rsid w:val="00F77BAC"/>
    <w:rsid w:val="00F80A32"/>
    <w:rsid w:val="00F816F5"/>
    <w:rsid w:val="00F8205B"/>
    <w:rsid w:val="00F837E3"/>
    <w:rsid w:val="00F84268"/>
    <w:rsid w:val="00F84861"/>
    <w:rsid w:val="00F8631C"/>
    <w:rsid w:val="00F86758"/>
    <w:rsid w:val="00F86A0A"/>
    <w:rsid w:val="00F91FD9"/>
    <w:rsid w:val="00F939F2"/>
    <w:rsid w:val="00F9443E"/>
    <w:rsid w:val="00F945BD"/>
    <w:rsid w:val="00F96534"/>
    <w:rsid w:val="00F96676"/>
    <w:rsid w:val="00F96D95"/>
    <w:rsid w:val="00F97BCF"/>
    <w:rsid w:val="00FA02DD"/>
    <w:rsid w:val="00FA11F2"/>
    <w:rsid w:val="00FA24AF"/>
    <w:rsid w:val="00FA338B"/>
    <w:rsid w:val="00FA447F"/>
    <w:rsid w:val="00FA511A"/>
    <w:rsid w:val="00FA6025"/>
    <w:rsid w:val="00FA6994"/>
    <w:rsid w:val="00FA6F31"/>
    <w:rsid w:val="00FA70F6"/>
    <w:rsid w:val="00FB037B"/>
    <w:rsid w:val="00FB1248"/>
    <w:rsid w:val="00FB1FE9"/>
    <w:rsid w:val="00FB293B"/>
    <w:rsid w:val="00FB44F0"/>
    <w:rsid w:val="00FB49E9"/>
    <w:rsid w:val="00FB4FC8"/>
    <w:rsid w:val="00FB55E4"/>
    <w:rsid w:val="00FB7275"/>
    <w:rsid w:val="00FB7419"/>
    <w:rsid w:val="00FB7822"/>
    <w:rsid w:val="00FC0576"/>
    <w:rsid w:val="00FC28D6"/>
    <w:rsid w:val="00FC2BE6"/>
    <w:rsid w:val="00FC2D85"/>
    <w:rsid w:val="00FC2E84"/>
    <w:rsid w:val="00FC4FA2"/>
    <w:rsid w:val="00FC6749"/>
    <w:rsid w:val="00FC7A59"/>
    <w:rsid w:val="00FD2B25"/>
    <w:rsid w:val="00FD2DF4"/>
    <w:rsid w:val="00FD4A8D"/>
    <w:rsid w:val="00FD4E9B"/>
    <w:rsid w:val="00FD5148"/>
    <w:rsid w:val="00FD58A9"/>
    <w:rsid w:val="00FD6715"/>
    <w:rsid w:val="00FD73A4"/>
    <w:rsid w:val="00FD7989"/>
    <w:rsid w:val="00FD79BB"/>
    <w:rsid w:val="00FE1CED"/>
    <w:rsid w:val="00FE260E"/>
    <w:rsid w:val="00FE2CC3"/>
    <w:rsid w:val="00FE2D06"/>
    <w:rsid w:val="00FE380E"/>
    <w:rsid w:val="00FE39B9"/>
    <w:rsid w:val="00FE3DD1"/>
    <w:rsid w:val="00FE3E27"/>
    <w:rsid w:val="00FE64D2"/>
    <w:rsid w:val="00FE70F6"/>
    <w:rsid w:val="00FF1D8E"/>
    <w:rsid w:val="00FF2628"/>
    <w:rsid w:val="00FF2A9C"/>
    <w:rsid w:val="00FF2C29"/>
    <w:rsid w:val="00FF50AB"/>
    <w:rsid w:val="00FF618E"/>
    <w:rsid w:val="00FF6289"/>
    <w:rsid w:val="00FF765B"/>
    <w:rsid w:val="00FF7C9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E15C2"/>
  <w15:docId w15:val="{AFE2D35E-B3CA-44D6-A619-F08FCA0B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C5"/>
    <w:pPr>
      <w:tabs>
        <w:tab w:val="left" w:pos="0"/>
      </w:tabs>
    </w:pPr>
    <w:rPr>
      <w:sz w:val="24"/>
      <w:lang w:eastAsia="en-US"/>
    </w:rPr>
  </w:style>
  <w:style w:type="paragraph" w:styleId="Heading1">
    <w:name w:val="heading 1"/>
    <w:basedOn w:val="Normal"/>
    <w:next w:val="Normal"/>
    <w:qFormat/>
    <w:rsid w:val="00AE06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E06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06C5"/>
    <w:pPr>
      <w:keepNext/>
      <w:spacing w:before="140"/>
      <w:outlineLvl w:val="2"/>
    </w:pPr>
    <w:rPr>
      <w:b/>
    </w:rPr>
  </w:style>
  <w:style w:type="paragraph" w:styleId="Heading4">
    <w:name w:val="heading 4"/>
    <w:basedOn w:val="Normal"/>
    <w:next w:val="Normal"/>
    <w:qFormat/>
    <w:rsid w:val="00AE06C5"/>
    <w:pPr>
      <w:keepNext/>
      <w:spacing w:before="240" w:after="60"/>
      <w:outlineLvl w:val="3"/>
    </w:pPr>
    <w:rPr>
      <w:rFonts w:ascii="Arial" w:hAnsi="Arial"/>
      <w:b/>
      <w:bCs/>
      <w:sz w:val="22"/>
      <w:szCs w:val="28"/>
    </w:rPr>
  </w:style>
  <w:style w:type="paragraph" w:styleId="Heading5">
    <w:name w:val="heading 5"/>
    <w:basedOn w:val="Normal"/>
    <w:next w:val="Normal"/>
    <w:qFormat/>
    <w:rsid w:val="00F0596E"/>
    <w:pPr>
      <w:numPr>
        <w:ilvl w:val="4"/>
        <w:numId w:val="1"/>
      </w:numPr>
      <w:spacing w:before="240" w:after="60"/>
      <w:outlineLvl w:val="4"/>
    </w:pPr>
    <w:rPr>
      <w:sz w:val="22"/>
    </w:rPr>
  </w:style>
  <w:style w:type="paragraph" w:styleId="Heading6">
    <w:name w:val="heading 6"/>
    <w:basedOn w:val="Normal"/>
    <w:next w:val="Normal"/>
    <w:qFormat/>
    <w:rsid w:val="00F0596E"/>
    <w:pPr>
      <w:numPr>
        <w:ilvl w:val="5"/>
        <w:numId w:val="1"/>
      </w:numPr>
      <w:spacing w:before="240" w:after="60"/>
      <w:outlineLvl w:val="5"/>
    </w:pPr>
    <w:rPr>
      <w:i/>
      <w:sz w:val="22"/>
    </w:rPr>
  </w:style>
  <w:style w:type="paragraph" w:styleId="Heading7">
    <w:name w:val="heading 7"/>
    <w:basedOn w:val="Normal"/>
    <w:next w:val="Normal"/>
    <w:qFormat/>
    <w:rsid w:val="00F0596E"/>
    <w:pPr>
      <w:numPr>
        <w:ilvl w:val="6"/>
        <w:numId w:val="1"/>
      </w:numPr>
      <w:spacing w:before="240" w:after="60"/>
      <w:outlineLvl w:val="6"/>
    </w:pPr>
    <w:rPr>
      <w:rFonts w:ascii="Arial" w:hAnsi="Arial"/>
      <w:sz w:val="20"/>
    </w:rPr>
  </w:style>
  <w:style w:type="paragraph" w:styleId="Heading8">
    <w:name w:val="heading 8"/>
    <w:basedOn w:val="Normal"/>
    <w:next w:val="Normal"/>
    <w:qFormat/>
    <w:rsid w:val="00F0596E"/>
    <w:pPr>
      <w:numPr>
        <w:ilvl w:val="7"/>
        <w:numId w:val="1"/>
      </w:numPr>
      <w:spacing w:before="240" w:after="60"/>
      <w:outlineLvl w:val="7"/>
    </w:pPr>
    <w:rPr>
      <w:rFonts w:ascii="Arial" w:hAnsi="Arial"/>
      <w:i/>
      <w:sz w:val="20"/>
    </w:rPr>
  </w:style>
  <w:style w:type="paragraph" w:styleId="Heading9">
    <w:name w:val="heading 9"/>
    <w:basedOn w:val="Normal"/>
    <w:next w:val="Normal"/>
    <w:qFormat/>
    <w:rsid w:val="00F059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E06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06C5"/>
  </w:style>
  <w:style w:type="paragraph" w:customStyle="1" w:styleId="00ClientCover">
    <w:name w:val="00ClientCover"/>
    <w:basedOn w:val="Normal"/>
    <w:rsid w:val="00AE06C5"/>
  </w:style>
  <w:style w:type="paragraph" w:customStyle="1" w:styleId="02Text">
    <w:name w:val="02Text"/>
    <w:basedOn w:val="Normal"/>
    <w:rsid w:val="00AE06C5"/>
  </w:style>
  <w:style w:type="paragraph" w:customStyle="1" w:styleId="BillBasic">
    <w:name w:val="BillBasic"/>
    <w:link w:val="BillBasicChar"/>
    <w:rsid w:val="00AE06C5"/>
    <w:pPr>
      <w:spacing w:before="140"/>
      <w:jc w:val="both"/>
    </w:pPr>
    <w:rPr>
      <w:sz w:val="24"/>
      <w:lang w:eastAsia="en-US"/>
    </w:rPr>
  </w:style>
  <w:style w:type="paragraph" w:styleId="Header">
    <w:name w:val="header"/>
    <w:basedOn w:val="Normal"/>
    <w:link w:val="HeaderChar"/>
    <w:rsid w:val="00AE06C5"/>
    <w:pPr>
      <w:tabs>
        <w:tab w:val="center" w:pos="4153"/>
        <w:tab w:val="right" w:pos="8306"/>
      </w:tabs>
    </w:pPr>
  </w:style>
  <w:style w:type="paragraph" w:styleId="Footer">
    <w:name w:val="footer"/>
    <w:basedOn w:val="Normal"/>
    <w:link w:val="FooterChar"/>
    <w:rsid w:val="00AE06C5"/>
    <w:pPr>
      <w:spacing w:before="120" w:line="240" w:lineRule="exact"/>
    </w:pPr>
    <w:rPr>
      <w:rFonts w:ascii="Arial" w:hAnsi="Arial"/>
      <w:sz w:val="18"/>
    </w:rPr>
  </w:style>
  <w:style w:type="paragraph" w:customStyle="1" w:styleId="Billname">
    <w:name w:val="Billname"/>
    <w:basedOn w:val="Normal"/>
    <w:rsid w:val="00AE06C5"/>
    <w:pPr>
      <w:spacing w:before="1220"/>
    </w:pPr>
    <w:rPr>
      <w:rFonts w:ascii="Arial" w:hAnsi="Arial"/>
      <w:b/>
      <w:sz w:val="40"/>
    </w:rPr>
  </w:style>
  <w:style w:type="paragraph" w:customStyle="1" w:styleId="BillBasicHeading">
    <w:name w:val="BillBasicHeading"/>
    <w:basedOn w:val="BillBasic"/>
    <w:rsid w:val="00AE06C5"/>
    <w:pPr>
      <w:keepNext/>
      <w:tabs>
        <w:tab w:val="left" w:pos="2600"/>
      </w:tabs>
      <w:jc w:val="left"/>
    </w:pPr>
    <w:rPr>
      <w:rFonts w:ascii="Arial" w:hAnsi="Arial"/>
      <w:b/>
    </w:rPr>
  </w:style>
  <w:style w:type="paragraph" w:customStyle="1" w:styleId="EnactingWordsRules">
    <w:name w:val="EnactingWordsRules"/>
    <w:basedOn w:val="EnactingWords"/>
    <w:rsid w:val="00AE06C5"/>
    <w:pPr>
      <w:spacing w:before="240"/>
    </w:pPr>
  </w:style>
  <w:style w:type="paragraph" w:customStyle="1" w:styleId="EnactingWords">
    <w:name w:val="EnactingWords"/>
    <w:basedOn w:val="BillBasic"/>
    <w:rsid w:val="00AE06C5"/>
    <w:pPr>
      <w:spacing w:before="120"/>
    </w:pPr>
  </w:style>
  <w:style w:type="paragraph" w:customStyle="1" w:styleId="Amain">
    <w:name w:val="A main"/>
    <w:basedOn w:val="BillBasic"/>
    <w:rsid w:val="00AE06C5"/>
    <w:pPr>
      <w:tabs>
        <w:tab w:val="right" w:pos="900"/>
        <w:tab w:val="left" w:pos="1100"/>
      </w:tabs>
      <w:ind w:left="1100" w:hanging="1100"/>
      <w:outlineLvl w:val="5"/>
    </w:pPr>
  </w:style>
  <w:style w:type="paragraph" w:customStyle="1" w:styleId="Amainreturn">
    <w:name w:val="A main return"/>
    <w:basedOn w:val="BillBasic"/>
    <w:rsid w:val="00AE06C5"/>
    <w:pPr>
      <w:ind w:left="1100"/>
    </w:pPr>
  </w:style>
  <w:style w:type="paragraph" w:customStyle="1" w:styleId="Apara">
    <w:name w:val="A para"/>
    <w:basedOn w:val="BillBasic"/>
    <w:rsid w:val="00AE06C5"/>
    <w:pPr>
      <w:tabs>
        <w:tab w:val="right" w:pos="1400"/>
        <w:tab w:val="left" w:pos="1600"/>
      </w:tabs>
      <w:ind w:left="1600" w:hanging="1600"/>
      <w:outlineLvl w:val="6"/>
    </w:pPr>
  </w:style>
  <w:style w:type="paragraph" w:customStyle="1" w:styleId="Asubpara">
    <w:name w:val="A subpara"/>
    <w:basedOn w:val="BillBasic"/>
    <w:rsid w:val="00AE06C5"/>
    <w:pPr>
      <w:tabs>
        <w:tab w:val="right" w:pos="1900"/>
        <w:tab w:val="left" w:pos="2100"/>
      </w:tabs>
      <w:ind w:left="2100" w:hanging="2100"/>
      <w:outlineLvl w:val="7"/>
    </w:pPr>
  </w:style>
  <w:style w:type="paragraph" w:customStyle="1" w:styleId="Asubsubpara">
    <w:name w:val="A subsubpara"/>
    <w:basedOn w:val="BillBasic"/>
    <w:rsid w:val="00AE06C5"/>
    <w:pPr>
      <w:tabs>
        <w:tab w:val="right" w:pos="2400"/>
        <w:tab w:val="left" w:pos="2600"/>
      </w:tabs>
      <w:ind w:left="2600" w:hanging="2600"/>
      <w:outlineLvl w:val="8"/>
    </w:pPr>
  </w:style>
  <w:style w:type="paragraph" w:customStyle="1" w:styleId="aDef">
    <w:name w:val="aDef"/>
    <w:basedOn w:val="BillBasic"/>
    <w:rsid w:val="00AE06C5"/>
    <w:pPr>
      <w:ind w:left="1100"/>
    </w:pPr>
  </w:style>
  <w:style w:type="paragraph" w:customStyle="1" w:styleId="aExamHead">
    <w:name w:val="aExam Head"/>
    <w:basedOn w:val="BillBasicHeading"/>
    <w:next w:val="aExam"/>
    <w:rsid w:val="00AE06C5"/>
    <w:pPr>
      <w:tabs>
        <w:tab w:val="clear" w:pos="2600"/>
      </w:tabs>
      <w:ind w:left="1100"/>
    </w:pPr>
    <w:rPr>
      <w:sz w:val="18"/>
    </w:rPr>
  </w:style>
  <w:style w:type="paragraph" w:customStyle="1" w:styleId="aExam">
    <w:name w:val="aExam"/>
    <w:basedOn w:val="aNoteSymb"/>
    <w:rsid w:val="00AE06C5"/>
    <w:pPr>
      <w:spacing w:before="60"/>
      <w:ind w:left="1100" w:firstLine="0"/>
    </w:pPr>
  </w:style>
  <w:style w:type="paragraph" w:customStyle="1" w:styleId="aNote">
    <w:name w:val="aNote"/>
    <w:basedOn w:val="BillBasic"/>
    <w:link w:val="aNoteChar"/>
    <w:rsid w:val="00AE06C5"/>
    <w:pPr>
      <w:ind w:left="1900" w:hanging="800"/>
    </w:pPr>
    <w:rPr>
      <w:sz w:val="20"/>
    </w:rPr>
  </w:style>
  <w:style w:type="paragraph" w:customStyle="1" w:styleId="HeaderEven">
    <w:name w:val="HeaderEven"/>
    <w:basedOn w:val="Normal"/>
    <w:rsid w:val="00AE06C5"/>
    <w:rPr>
      <w:rFonts w:ascii="Arial" w:hAnsi="Arial"/>
      <w:sz w:val="18"/>
    </w:rPr>
  </w:style>
  <w:style w:type="paragraph" w:customStyle="1" w:styleId="HeaderEven6">
    <w:name w:val="HeaderEven6"/>
    <w:basedOn w:val="HeaderEven"/>
    <w:rsid w:val="00AE06C5"/>
    <w:pPr>
      <w:spacing w:before="120" w:after="60"/>
    </w:pPr>
  </w:style>
  <w:style w:type="paragraph" w:customStyle="1" w:styleId="HeaderOdd6">
    <w:name w:val="HeaderOdd6"/>
    <w:basedOn w:val="HeaderEven6"/>
    <w:rsid w:val="00AE06C5"/>
    <w:pPr>
      <w:jc w:val="right"/>
    </w:pPr>
  </w:style>
  <w:style w:type="paragraph" w:customStyle="1" w:styleId="HeaderOdd">
    <w:name w:val="HeaderOdd"/>
    <w:basedOn w:val="HeaderEven"/>
    <w:rsid w:val="00AE06C5"/>
    <w:pPr>
      <w:jc w:val="right"/>
    </w:pPr>
  </w:style>
  <w:style w:type="paragraph" w:customStyle="1" w:styleId="N-TOCheading">
    <w:name w:val="N-TOCheading"/>
    <w:basedOn w:val="BillBasicHeading"/>
    <w:next w:val="N-9pt"/>
    <w:rsid w:val="00AE06C5"/>
    <w:pPr>
      <w:pBdr>
        <w:bottom w:val="single" w:sz="4" w:space="1" w:color="auto"/>
      </w:pBdr>
      <w:spacing w:before="800"/>
    </w:pPr>
    <w:rPr>
      <w:sz w:val="32"/>
    </w:rPr>
  </w:style>
  <w:style w:type="paragraph" w:customStyle="1" w:styleId="N-9pt">
    <w:name w:val="N-9pt"/>
    <w:basedOn w:val="BillBasic"/>
    <w:next w:val="BillBasic"/>
    <w:rsid w:val="00AE06C5"/>
    <w:pPr>
      <w:keepNext/>
      <w:tabs>
        <w:tab w:val="right" w:pos="7707"/>
      </w:tabs>
      <w:spacing w:before="120"/>
    </w:pPr>
    <w:rPr>
      <w:rFonts w:ascii="Arial" w:hAnsi="Arial"/>
      <w:sz w:val="18"/>
    </w:rPr>
  </w:style>
  <w:style w:type="paragraph" w:customStyle="1" w:styleId="N-14pt">
    <w:name w:val="N-14pt"/>
    <w:basedOn w:val="BillBasic"/>
    <w:rsid w:val="00AE06C5"/>
    <w:pPr>
      <w:spacing w:before="0"/>
    </w:pPr>
    <w:rPr>
      <w:b/>
      <w:sz w:val="28"/>
    </w:rPr>
  </w:style>
  <w:style w:type="paragraph" w:customStyle="1" w:styleId="N-16pt">
    <w:name w:val="N-16pt"/>
    <w:basedOn w:val="BillBasic"/>
    <w:rsid w:val="00AE06C5"/>
    <w:pPr>
      <w:spacing w:before="800"/>
    </w:pPr>
    <w:rPr>
      <w:b/>
      <w:sz w:val="32"/>
    </w:rPr>
  </w:style>
  <w:style w:type="paragraph" w:customStyle="1" w:styleId="N-line3">
    <w:name w:val="N-line3"/>
    <w:basedOn w:val="BillBasic"/>
    <w:next w:val="BillBasic"/>
    <w:rsid w:val="00AE06C5"/>
    <w:pPr>
      <w:pBdr>
        <w:bottom w:val="single" w:sz="12" w:space="1" w:color="auto"/>
      </w:pBdr>
      <w:spacing w:before="60"/>
    </w:pPr>
  </w:style>
  <w:style w:type="paragraph" w:customStyle="1" w:styleId="Comment">
    <w:name w:val="Comment"/>
    <w:basedOn w:val="BillBasic"/>
    <w:rsid w:val="00AE06C5"/>
    <w:pPr>
      <w:tabs>
        <w:tab w:val="left" w:pos="1800"/>
      </w:tabs>
      <w:ind w:left="1300"/>
      <w:jc w:val="left"/>
    </w:pPr>
    <w:rPr>
      <w:b/>
      <w:sz w:val="18"/>
    </w:rPr>
  </w:style>
  <w:style w:type="paragraph" w:customStyle="1" w:styleId="FooterInfo">
    <w:name w:val="FooterInfo"/>
    <w:basedOn w:val="Normal"/>
    <w:rsid w:val="00AE06C5"/>
    <w:pPr>
      <w:tabs>
        <w:tab w:val="right" w:pos="7707"/>
      </w:tabs>
    </w:pPr>
    <w:rPr>
      <w:rFonts w:ascii="Arial" w:hAnsi="Arial"/>
      <w:sz w:val="18"/>
    </w:rPr>
  </w:style>
  <w:style w:type="paragraph" w:customStyle="1" w:styleId="AH1Chapter">
    <w:name w:val="A H1 Chapter"/>
    <w:basedOn w:val="BillBasicHeading"/>
    <w:next w:val="AH2Part"/>
    <w:rsid w:val="00AE06C5"/>
    <w:pPr>
      <w:spacing w:before="320"/>
      <w:ind w:left="2600" w:hanging="2600"/>
      <w:outlineLvl w:val="0"/>
    </w:pPr>
    <w:rPr>
      <w:sz w:val="34"/>
    </w:rPr>
  </w:style>
  <w:style w:type="paragraph" w:customStyle="1" w:styleId="AH2Part">
    <w:name w:val="A H2 Part"/>
    <w:basedOn w:val="BillBasicHeading"/>
    <w:next w:val="AH3Div"/>
    <w:rsid w:val="00AE06C5"/>
    <w:pPr>
      <w:spacing w:before="380"/>
      <w:ind w:left="2600" w:hanging="2600"/>
      <w:outlineLvl w:val="1"/>
    </w:pPr>
    <w:rPr>
      <w:sz w:val="32"/>
    </w:rPr>
  </w:style>
  <w:style w:type="paragraph" w:customStyle="1" w:styleId="AH3Div">
    <w:name w:val="A H3 Div"/>
    <w:basedOn w:val="BillBasicHeading"/>
    <w:next w:val="AH5Sec"/>
    <w:rsid w:val="00AE06C5"/>
    <w:pPr>
      <w:spacing w:before="240"/>
      <w:ind w:left="2600" w:hanging="2600"/>
      <w:outlineLvl w:val="2"/>
    </w:pPr>
    <w:rPr>
      <w:sz w:val="28"/>
    </w:rPr>
  </w:style>
  <w:style w:type="paragraph" w:customStyle="1" w:styleId="AH5Sec">
    <w:name w:val="A H5 Sec"/>
    <w:basedOn w:val="BillBasicHeading"/>
    <w:next w:val="Amain"/>
    <w:link w:val="AH5SecChar"/>
    <w:rsid w:val="00AE06C5"/>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06C5"/>
    <w:pPr>
      <w:keepNext/>
      <w:ind w:left="1100"/>
    </w:pPr>
    <w:rPr>
      <w:i/>
    </w:rPr>
  </w:style>
  <w:style w:type="paragraph" w:customStyle="1" w:styleId="AH4SubDiv">
    <w:name w:val="A H4 SubDiv"/>
    <w:basedOn w:val="BillBasicHeading"/>
    <w:next w:val="AH5Sec"/>
    <w:rsid w:val="00AE06C5"/>
    <w:pPr>
      <w:spacing w:before="240"/>
      <w:ind w:left="2600" w:hanging="2600"/>
      <w:outlineLvl w:val="3"/>
    </w:pPr>
    <w:rPr>
      <w:sz w:val="26"/>
    </w:rPr>
  </w:style>
  <w:style w:type="paragraph" w:customStyle="1" w:styleId="Sched-heading">
    <w:name w:val="Sched-heading"/>
    <w:basedOn w:val="BillBasicHeading"/>
    <w:next w:val="refSymb"/>
    <w:rsid w:val="00AE06C5"/>
    <w:pPr>
      <w:numPr>
        <w:numId w:val="9"/>
      </w:numPr>
      <w:spacing w:before="380"/>
      <w:outlineLvl w:val="0"/>
    </w:pPr>
    <w:rPr>
      <w:sz w:val="34"/>
    </w:rPr>
  </w:style>
  <w:style w:type="paragraph" w:customStyle="1" w:styleId="ref">
    <w:name w:val="ref"/>
    <w:basedOn w:val="BillBasic"/>
    <w:next w:val="Normal"/>
    <w:rsid w:val="00AE06C5"/>
    <w:pPr>
      <w:spacing w:before="60"/>
    </w:pPr>
    <w:rPr>
      <w:sz w:val="18"/>
    </w:rPr>
  </w:style>
  <w:style w:type="paragraph" w:customStyle="1" w:styleId="Sched-Part">
    <w:name w:val="Sched-Part"/>
    <w:basedOn w:val="BillBasicHeading"/>
    <w:next w:val="Sched-Form"/>
    <w:rsid w:val="00AE06C5"/>
    <w:pPr>
      <w:numPr>
        <w:ilvl w:val="1"/>
        <w:numId w:val="9"/>
      </w:numPr>
      <w:spacing w:before="380"/>
      <w:outlineLvl w:val="1"/>
    </w:pPr>
    <w:rPr>
      <w:sz w:val="32"/>
    </w:rPr>
  </w:style>
  <w:style w:type="paragraph" w:customStyle="1" w:styleId="ShadedSchClause">
    <w:name w:val="Shaded Sch Clause"/>
    <w:basedOn w:val="Schclauseheading"/>
    <w:next w:val="direction"/>
    <w:rsid w:val="00AE06C5"/>
    <w:pPr>
      <w:numPr>
        <w:ilvl w:val="3"/>
      </w:numPr>
      <w:shd w:val="pct25" w:color="auto" w:fill="auto"/>
      <w:outlineLvl w:val="3"/>
    </w:pPr>
  </w:style>
  <w:style w:type="paragraph" w:customStyle="1" w:styleId="Sched-Form">
    <w:name w:val="Sched-Form"/>
    <w:basedOn w:val="BillBasicHeading"/>
    <w:next w:val="Schclauseheading"/>
    <w:rsid w:val="00AE06C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06C5"/>
    <w:pPr>
      <w:keepNext/>
      <w:numPr>
        <w:ilvl w:val="4"/>
        <w:numId w:val="9"/>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AE06C5"/>
    <w:pPr>
      <w:spacing w:before="320"/>
      <w:ind w:left="2600" w:hanging="2600"/>
      <w:jc w:val="both"/>
      <w:outlineLvl w:val="0"/>
    </w:pPr>
    <w:rPr>
      <w:sz w:val="34"/>
    </w:rPr>
  </w:style>
  <w:style w:type="paragraph" w:styleId="TOC7">
    <w:name w:val="toc 7"/>
    <w:basedOn w:val="TOC2"/>
    <w:next w:val="Normal"/>
    <w:autoRedefine/>
    <w:uiPriority w:val="39"/>
    <w:rsid w:val="00AE06C5"/>
    <w:pPr>
      <w:keepNext w:val="0"/>
      <w:spacing w:before="120"/>
    </w:pPr>
    <w:rPr>
      <w:sz w:val="20"/>
    </w:rPr>
  </w:style>
  <w:style w:type="paragraph" w:styleId="TOC2">
    <w:name w:val="toc 2"/>
    <w:basedOn w:val="Normal"/>
    <w:next w:val="Normal"/>
    <w:autoRedefine/>
    <w:rsid w:val="00AE06C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06C5"/>
    <w:pPr>
      <w:keepNext/>
      <w:tabs>
        <w:tab w:val="left" w:pos="400"/>
      </w:tabs>
      <w:spacing w:before="0"/>
      <w:jc w:val="left"/>
    </w:pPr>
    <w:rPr>
      <w:rFonts w:ascii="Arial" w:hAnsi="Arial"/>
      <w:b/>
      <w:sz w:val="28"/>
    </w:rPr>
  </w:style>
  <w:style w:type="paragraph" w:customStyle="1" w:styleId="EndNote2">
    <w:name w:val="EndNote2"/>
    <w:basedOn w:val="BillBasic"/>
    <w:rsid w:val="00F0596E"/>
    <w:pPr>
      <w:keepNext/>
      <w:tabs>
        <w:tab w:val="left" w:pos="240"/>
      </w:tabs>
      <w:spacing w:before="320"/>
      <w:jc w:val="left"/>
    </w:pPr>
    <w:rPr>
      <w:b/>
      <w:sz w:val="18"/>
    </w:rPr>
  </w:style>
  <w:style w:type="paragraph" w:customStyle="1" w:styleId="IH1Chap">
    <w:name w:val="I H1 Chap"/>
    <w:basedOn w:val="BillBasicHeading"/>
    <w:next w:val="Normal"/>
    <w:rsid w:val="00AE06C5"/>
    <w:pPr>
      <w:spacing w:before="320"/>
      <w:ind w:left="2600" w:hanging="2600"/>
    </w:pPr>
    <w:rPr>
      <w:sz w:val="34"/>
    </w:rPr>
  </w:style>
  <w:style w:type="paragraph" w:customStyle="1" w:styleId="IH2Part">
    <w:name w:val="I H2 Part"/>
    <w:basedOn w:val="BillBasicHeading"/>
    <w:next w:val="Normal"/>
    <w:rsid w:val="00AE06C5"/>
    <w:pPr>
      <w:spacing w:before="380"/>
      <w:ind w:left="2600" w:hanging="2600"/>
    </w:pPr>
    <w:rPr>
      <w:sz w:val="32"/>
    </w:rPr>
  </w:style>
  <w:style w:type="paragraph" w:customStyle="1" w:styleId="IH3Div">
    <w:name w:val="I H3 Div"/>
    <w:basedOn w:val="BillBasicHeading"/>
    <w:next w:val="Normal"/>
    <w:rsid w:val="00AE06C5"/>
    <w:pPr>
      <w:spacing w:before="240"/>
      <w:ind w:left="2600" w:hanging="2600"/>
    </w:pPr>
    <w:rPr>
      <w:sz w:val="28"/>
    </w:rPr>
  </w:style>
  <w:style w:type="paragraph" w:customStyle="1" w:styleId="IH5Sec">
    <w:name w:val="I H5 Sec"/>
    <w:basedOn w:val="BillBasicHeading"/>
    <w:next w:val="Normal"/>
    <w:rsid w:val="00AE06C5"/>
    <w:pPr>
      <w:tabs>
        <w:tab w:val="clear" w:pos="2600"/>
        <w:tab w:val="left" w:pos="1100"/>
      </w:tabs>
      <w:spacing w:before="240"/>
      <w:ind w:left="1100" w:hanging="1100"/>
    </w:pPr>
  </w:style>
  <w:style w:type="paragraph" w:customStyle="1" w:styleId="IH4SubDiv">
    <w:name w:val="I H4 SubDiv"/>
    <w:basedOn w:val="BillBasicHeading"/>
    <w:next w:val="Normal"/>
    <w:rsid w:val="00AE06C5"/>
    <w:pPr>
      <w:spacing w:before="240"/>
      <w:ind w:left="2600" w:hanging="2600"/>
      <w:jc w:val="both"/>
    </w:pPr>
    <w:rPr>
      <w:sz w:val="26"/>
    </w:rPr>
  </w:style>
  <w:style w:type="character" w:styleId="LineNumber">
    <w:name w:val="line number"/>
    <w:basedOn w:val="DefaultParagraphFont"/>
    <w:rsid w:val="00AE06C5"/>
    <w:rPr>
      <w:rFonts w:ascii="Arial" w:hAnsi="Arial"/>
      <w:sz w:val="16"/>
    </w:rPr>
  </w:style>
  <w:style w:type="paragraph" w:customStyle="1" w:styleId="PageBreak">
    <w:name w:val="PageBreak"/>
    <w:basedOn w:val="Normal"/>
    <w:rsid w:val="00AE06C5"/>
    <w:rPr>
      <w:sz w:val="4"/>
    </w:rPr>
  </w:style>
  <w:style w:type="paragraph" w:customStyle="1" w:styleId="04Dictionary">
    <w:name w:val="04Dictionary"/>
    <w:basedOn w:val="Normal"/>
    <w:rsid w:val="00AE06C5"/>
  </w:style>
  <w:style w:type="paragraph" w:customStyle="1" w:styleId="N-line1">
    <w:name w:val="N-line1"/>
    <w:basedOn w:val="BillBasic"/>
    <w:rsid w:val="00AE06C5"/>
    <w:pPr>
      <w:pBdr>
        <w:bottom w:val="single" w:sz="4" w:space="0" w:color="auto"/>
      </w:pBdr>
      <w:spacing w:before="100"/>
      <w:ind w:left="2980" w:right="3020"/>
      <w:jc w:val="center"/>
    </w:pPr>
  </w:style>
  <w:style w:type="paragraph" w:customStyle="1" w:styleId="N-line2">
    <w:name w:val="N-line2"/>
    <w:basedOn w:val="Normal"/>
    <w:rsid w:val="00AE06C5"/>
    <w:pPr>
      <w:pBdr>
        <w:bottom w:val="single" w:sz="8" w:space="0" w:color="auto"/>
      </w:pBdr>
    </w:pPr>
  </w:style>
  <w:style w:type="paragraph" w:customStyle="1" w:styleId="EndNote">
    <w:name w:val="EndNote"/>
    <w:basedOn w:val="BillBasicHeading"/>
    <w:rsid w:val="00AE06C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06C5"/>
    <w:pPr>
      <w:tabs>
        <w:tab w:val="left" w:pos="700"/>
      </w:tabs>
      <w:spacing w:before="160"/>
      <w:ind w:left="700" w:hanging="700"/>
    </w:pPr>
  </w:style>
  <w:style w:type="paragraph" w:customStyle="1" w:styleId="PenaltyHeading">
    <w:name w:val="PenaltyHeading"/>
    <w:basedOn w:val="Normal"/>
    <w:rsid w:val="00AE06C5"/>
    <w:pPr>
      <w:tabs>
        <w:tab w:val="left" w:pos="1100"/>
      </w:tabs>
      <w:spacing w:before="120"/>
      <w:ind w:left="1100" w:hanging="1100"/>
    </w:pPr>
    <w:rPr>
      <w:rFonts w:ascii="Arial" w:hAnsi="Arial"/>
      <w:b/>
      <w:sz w:val="20"/>
    </w:rPr>
  </w:style>
  <w:style w:type="paragraph" w:customStyle="1" w:styleId="05EndNote">
    <w:name w:val="05EndNote"/>
    <w:basedOn w:val="Normal"/>
    <w:rsid w:val="00AE06C5"/>
  </w:style>
  <w:style w:type="paragraph" w:customStyle="1" w:styleId="03Schedule">
    <w:name w:val="03Schedule"/>
    <w:basedOn w:val="Normal"/>
    <w:rsid w:val="00AE06C5"/>
  </w:style>
  <w:style w:type="paragraph" w:customStyle="1" w:styleId="ISched-heading">
    <w:name w:val="I Sched-heading"/>
    <w:basedOn w:val="BillBasicHeading"/>
    <w:next w:val="Normal"/>
    <w:rsid w:val="00AE06C5"/>
    <w:pPr>
      <w:spacing w:before="320"/>
      <w:ind w:left="2600" w:hanging="2600"/>
    </w:pPr>
    <w:rPr>
      <w:sz w:val="34"/>
    </w:rPr>
  </w:style>
  <w:style w:type="paragraph" w:customStyle="1" w:styleId="ISched-Part">
    <w:name w:val="I Sched-Part"/>
    <w:basedOn w:val="BillBasicHeading"/>
    <w:rsid w:val="00AE06C5"/>
    <w:pPr>
      <w:spacing w:before="380"/>
      <w:ind w:left="2600" w:hanging="2600"/>
    </w:pPr>
    <w:rPr>
      <w:sz w:val="32"/>
    </w:rPr>
  </w:style>
  <w:style w:type="paragraph" w:customStyle="1" w:styleId="ISched-form">
    <w:name w:val="I Sched-form"/>
    <w:basedOn w:val="BillBasicHeading"/>
    <w:rsid w:val="00AE06C5"/>
    <w:pPr>
      <w:tabs>
        <w:tab w:val="right" w:pos="7200"/>
      </w:tabs>
      <w:spacing w:before="240"/>
      <w:ind w:left="2600" w:hanging="2600"/>
    </w:pPr>
    <w:rPr>
      <w:sz w:val="28"/>
    </w:rPr>
  </w:style>
  <w:style w:type="paragraph" w:customStyle="1" w:styleId="ISchclauseheading">
    <w:name w:val="I Sch clause heading"/>
    <w:basedOn w:val="BillBasic"/>
    <w:rsid w:val="00AE06C5"/>
    <w:pPr>
      <w:keepNext/>
      <w:tabs>
        <w:tab w:val="left" w:pos="1100"/>
      </w:tabs>
      <w:spacing w:before="240"/>
      <w:ind w:left="1100" w:hanging="1100"/>
      <w:jc w:val="left"/>
    </w:pPr>
    <w:rPr>
      <w:rFonts w:ascii="Arial" w:hAnsi="Arial"/>
      <w:b/>
    </w:rPr>
  </w:style>
  <w:style w:type="paragraph" w:customStyle="1" w:styleId="IMain">
    <w:name w:val="I Main"/>
    <w:basedOn w:val="Amain"/>
    <w:rsid w:val="00AE06C5"/>
  </w:style>
  <w:style w:type="paragraph" w:customStyle="1" w:styleId="Ipara">
    <w:name w:val="I para"/>
    <w:basedOn w:val="Apara"/>
    <w:rsid w:val="00AE06C5"/>
    <w:pPr>
      <w:outlineLvl w:val="9"/>
    </w:pPr>
  </w:style>
  <w:style w:type="paragraph" w:customStyle="1" w:styleId="Isubpara">
    <w:name w:val="I subpara"/>
    <w:basedOn w:val="Asubpara"/>
    <w:rsid w:val="00AE06C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06C5"/>
    <w:pPr>
      <w:tabs>
        <w:tab w:val="clear" w:pos="2400"/>
        <w:tab w:val="clear" w:pos="2600"/>
        <w:tab w:val="right" w:pos="2460"/>
        <w:tab w:val="left" w:pos="2660"/>
      </w:tabs>
      <w:ind w:left="2660" w:hanging="2660"/>
    </w:pPr>
  </w:style>
  <w:style w:type="character" w:customStyle="1" w:styleId="CharSectNo">
    <w:name w:val="CharSectNo"/>
    <w:basedOn w:val="DefaultParagraphFont"/>
    <w:rsid w:val="00AE06C5"/>
  </w:style>
  <w:style w:type="character" w:customStyle="1" w:styleId="CharDivNo">
    <w:name w:val="CharDivNo"/>
    <w:basedOn w:val="DefaultParagraphFont"/>
    <w:rsid w:val="00AE06C5"/>
  </w:style>
  <w:style w:type="character" w:customStyle="1" w:styleId="CharDivText">
    <w:name w:val="CharDivText"/>
    <w:basedOn w:val="DefaultParagraphFont"/>
    <w:rsid w:val="00AE06C5"/>
  </w:style>
  <w:style w:type="character" w:customStyle="1" w:styleId="CharPartNo">
    <w:name w:val="CharPartNo"/>
    <w:basedOn w:val="DefaultParagraphFont"/>
    <w:rsid w:val="00AE06C5"/>
  </w:style>
  <w:style w:type="paragraph" w:customStyle="1" w:styleId="Placeholder">
    <w:name w:val="Placeholder"/>
    <w:basedOn w:val="Normal"/>
    <w:rsid w:val="00AE06C5"/>
    <w:rPr>
      <w:sz w:val="10"/>
    </w:rPr>
  </w:style>
  <w:style w:type="paragraph" w:styleId="PlainText">
    <w:name w:val="Plain Text"/>
    <w:basedOn w:val="Normal"/>
    <w:rsid w:val="00AE06C5"/>
    <w:rPr>
      <w:rFonts w:ascii="Courier New" w:hAnsi="Courier New"/>
      <w:sz w:val="20"/>
    </w:rPr>
  </w:style>
  <w:style w:type="character" w:customStyle="1" w:styleId="CharChapNo">
    <w:name w:val="CharChapNo"/>
    <w:basedOn w:val="DefaultParagraphFont"/>
    <w:rsid w:val="00AE06C5"/>
  </w:style>
  <w:style w:type="character" w:customStyle="1" w:styleId="CharChapText">
    <w:name w:val="CharChapText"/>
    <w:basedOn w:val="DefaultParagraphFont"/>
    <w:rsid w:val="00AE06C5"/>
  </w:style>
  <w:style w:type="character" w:customStyle="1" w:styleId="CharPartText">
    <w:name w:val="CharPartText"/>
    <w:basedOn w:val="DefaultParagraphFont"/>
    <w:rsid w:val="00AE06C5"/>
  </w:style>
  <w:style w:type="paragraph" w:styleId="TOC1">
    <w:name w:val="toc 1"/>
    <w:basedOn w:val="Normal"/>
    <w:next w:val="Normal"/>
    <w:autoRedefine/>
    <w:rsid w:val="00AE06C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E06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06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06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06C5"/>
  </w:style>
  <w:style w:type="paragraph" w:styleId="Title">
    <w:name w:val="Title"/>
    <w:basedOn w:val="Normal"/>
    <w:qFormat/>
    <w:rsid w:val="00F0596E"/>
    <w:pPr>
      <w:spacing w:before="240" w:after="60"/>
      <w:jc w:val="center"/>
      <w:outlineLvl w:val="0"/>
    </w:pPr>
    <w:rPr>
      <w:rFonts w:ascii="Arial" w:hAnsi="Arial"/>
      <w:b/>
      <w:kern w:val="28"/>
      <w:sz w:val="32"/>
    </w:rPr>
  </w:style>
  <w:style w:type="paragraph" w:styleId="Signature">
    <w:name w:val="Signature"/>
    <w:basedOn w:val="Normal"/>
    <w:rsid w:val="00AE06C5"/>
    <w:pPr>
      <w:ind w:left="4252"/>
    </w:pPr>
  </w:style>
  <w:style w:type="paragraph" w:customStyle="1" w:styleId="ActNo">
    <w:name w:val="ActNo"/>
    <w:basedOn w:val="BillBasicHeading"/>
    <w:rsid w:val="00AE06C5"/>
    <w:pPr>
      <w:keepNext w:val="0"/>
      <w:tabs>
        <w:tab w:val="clear" w:pos="2600"/>
      </w:tabs>
      <w:spacing w:before="220"/>
    </w:pPr>
  </w:style>
  <w:style w:type="paragraph" w:customStyle="1" w:styleId="aParaNote">
    <w:name w:val="aParaNote"/>
    <w:basedOn w:val="BillBasic"/>
    <w:rsid w:val="00AE06C5"/>
    <w:pPr>
      <w:ind w:left="2840" w:hanging="1240"/>
    </w:pPr>
    <w:rPr>
      <w:sz w:val="20"/>
    </w:rPr>
  </w:style>
  <w:style w:type="paragraph" w:customStyle="1" w:styleId="aExamNum">
    <w:name w:val="aExamNum"/>
    <w:basedOn w:val="aExam"/>
    <w:rsid w:val="00AE06C5"/>
    <w:pPr>
      <w:ind w:left="1500" w:hanging="400"/>
    </w:pPr>
  </w:style>
  <w:style w:type="paragraph" w:customStyle="1" w:styleId="LongTitle">
    <w:name w:val="LongTitle"/>
    <w:basedOn w:val="BillBasic"/>
    <w:rsid w:val="00AE06C5"/>
    <w:pPr>
      <w:spacing w:before="300"/>
    </w:pPr>
  </w:style>
  <w:style w:type="paragraph" w:customStyle="1" w:styleId="Minister">
    <w:name w:val="Minister"/>
    <w:basedOn w:val="BillBasic"/>
    <w:rsid w:val="00AE06C5"/>
    <w:pPr>
      <w:spacing w:before="640"/>
      <w:jc w:val="right"/>
    </w:pPr>
    <w:rPr>
      <w:caps/>
    </w:rPr>
  </w:style>
  <w:style w:type="paragraph" w:customStyle="1" w:styleId="DateLine">
    <w:name w:val="DateLine"/>
    <w:basedOn w:val="BillBasic"/>
    <w:rsid w:val="00AE06C5"/>
    <w:pPr>
      <w:tabs>
        <w:tab w:val="left" w:pos="4320"/>
      </w:tabs>
    </w:pPr>
  </w:style>
  <w:style w:type="paragraph" w:customStyle="1" w:styleId="madeunder">
    <w:name w:val="made under"/>
    <w:basedOn w:val="BillBasic"/>
    <w:rsid w:val="00AE06C5"/>
    <w:pPr>
      <w:spacing w:before="240"/>
    </w:pPr>
  </w:style>
  <w:style w:type="paragraph" w:customStyle="1" w:styleId="EndNoteSubHeading">
    <w:name w:val="EndNoteSubHeading"/>
    <w:basedOn w:val="Normal"/>
    <w:next w:val="EndNoteText"/>
    <w:rsid w:val="00F0596E"/>
    <w:pPr>
      <w:keepNext/>
      <w:tabs>
        <w:tab w:val="left" w:pos="700"/>
      </w:tabs>
      <w:spacing w:before="240"/>
      <w:ind w:left="700" w:hanging="700"/>
    </w:pPr>
    <w:rPr>
      <w:rFonts w:ascii="Arial" w:hAnsi="Arial"/>
      <w:b/>
      <w:sz w:val="20"/>
    </w:rPr>
  </w:style>
  <w:style w:type="paragraph" w:customStyle="1" w:styleId="EndNoteText">
    <w:name w:val="EndNoteText"/>
    <w:basedOn w:val="BillBasic"/>
    <w:rsid w:val="00AE06C5"/>
    <w:pPr>
      <w:tabs>
        <w:tab w:val="left" w:pos="700"/>
        <w:tab w:val="right" w:pos="6160"/>
      </w:tabs>
      <w:spacing w:before="80"/>
      <w:ind w:left="700" w:hanging="700"/>
    </w:pPr>
    <w:rPr>
      <w:sz w:val="20"/>
    </w:rPr>
  </w:style>
  <w:style w:type="paragraph" w:customStyle="1" w:styleId="BillBasicItalics">
    <w:name w:val="BillBasicItalics"/>
    <w:basedOn w:val="BillBasic"/>
    <w:rsid w:val="00AE06C5"/>
    <w:rPr>
      <w:i/>
    </w:rPr>
  </w:style>
  <w:style w:type="paragraph" w:customStyle="1" w:styleId="00SigningPage">
    <w:name w:val="00SigningPage"/>
    <w:basedOn w:val="Normal"/>
    <w:rsid w:val="00AE06C5"/>
  </w:style>
  <w:style w:type="paragraph" w:customStyle="1" w:styleId="Aparareturn">
    <w:name w:val="A para return"/>
    <w:basedOn w:val="BillBasic"/>
    <w:rsid w:val="00AE06C5"/>
    <w:pPr>
      <w:ind w:left="1600"/>
    </w:pPr>
  </w:style>
  <w:style w:type="paragraph" w:customStyle="1" w:styleId="Asubparareturn">
    <w:name w:val="A subpara return"/>
    <w:basedOn w:val="BillBasic"/>
    <w:rsid w:val="00AE06C5"/>
    <w:pPr>
      <w:ind w:left="2100"/>
    </w:pPr>
  </w:style>
  <w:style w:type="paragraph" w:customStyle="1" w:styleId="CommentNum">
    <w:name w:val="CommentNum"/>
    <w:basedOn w:val="Comment"/>
    <w:rsid w:val="00AE06C5"/>
    <w:pPr>
      <w:ind w:left="1800" w:hanging="1800"/>
    </w:pPr>
  </w:style>
  <w:style w:type="paragraph" w:styleId="TOC8">
    <w:name w:val="toc 8"/>
    <w:basedOn w:val="TOC3"/>
    <w:next w:val="Normal"/>
    <w:autoRedefine/>
    <w:rsid w:val="00AE06C5"/>
    <w:pPr>
      <w:keepNext w:val="0"/>
      <w:spacing w:before="120"/>
    </w:pPr>
  </w:style>
  <w:style w:type="paragraph" w:customStyle="1" w:styleId="Judges">
    <w:name w:val="Judges"/>
    <w:basedOn w:val="Minister"/>
    <w:rsid w:val="00AE06C5"/>
    <w:pPr>
      <w:spacing w:before="180"/>
    </w:pPr>
  </w:style>
  <w:style w:type="paragraph" w:customStyle="1" w:styleId="BillFor">
    <w:name w:val="BillFor"/>
    <w:basedOn w:val="BillBasicHeading"/>
    <w:rsid w:val="00AE06C5"/>
    <w:pPr>
      <w:keepNext w:val="0"/>
      <w:spacing w:before="320"/>
      <w:jc w:val="both"/>
    </w:pPr>
    <w:rPr>
      <w:sz w:val="28"/>
    </w:rPr>
  </w:style>
  <w:style w:type="paragraph" w:customStyle="1" w:styleId="draft">
    <w:name w:val="draft"/>
    <w:basedOn w:val="Normal"/>
    <w:rsid w:val="00AE06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06C5"/>
    <w:pPr>
      <w:spacing w:line="260" w:lineRule="atLeast"/>
      <w:jc w:val="center"/>
    </w:pPr>
  </w:style>
  <w:style w:type="paragraph" w:customStyle="1" w:styleId="Amainbullet">
    <w:name w:val="A main bullet"/>
    <w:basedOn w:val="BillBasic"/>
    <w:rsid w:val="00AE06C5"/>
    <w:pPr>
      <w:spacing w:before="60"/>
      <w:ind w:left="1500" w:hanging="400"/>
    </w:pPr>
  </w:style>
  <w:style w:type="paragraph" w:customStyle="1" w:styleId="Aparabullet">
    <w:name w:val="A para bullet"/>
    <w:basedOn w:val="BillBasic"/>
    <w:rsid w:val="00AE06C5"/>
    <w:pPr>
      <w:spacing w:before="60"/>
      <w:ind w:left="2000" w:hanging="400"/>
    </w:pPr>
  </w:style>
  <w:style w:type="paragraph" w:customStyle="1" w:styleId="Asubparabullet">
    <w:name w:val="A subpara bullet"/>
    <w:basedOn w:val="BillBasic"/>
    <w:rsid w:val="00AE06C5"/>
    <w:pPr>
      <w:spacing w:before="60"/>
      <w:ind w:left="2540" w:hanging="400"/>
    </w:pPr>
  </w:style>
  <w:style w:type="paragraph" w:customStyle="1" w:styleId="aDefpara">
    <w:name w:val="aDef para"/>
    <w:basedOn w:val="Apara"/>
    <w:rsid w:val="00AE06C5"/>
  </w:style>
  <w:style w:type="paragraph" w:customStyle="1" w:styleId="aDefsubpara">
    <w:name w:val="aDef subpara"/>
    <w:basedOn w:val="Asubpara"/>
    <w:rsid w:val="00AE06C5"/>
  </w:style>
  <w:style w:type="paragraph" w:customStyle="1" w:styleId="Idefpara">
    <w:name w:val="I def para"/>
    <w:basedOn w:val="Ipara"/>
    <w:rsid w:val="00AE06C5"/>
  </w:style>
  <w:style w:type="paragraph" w:customStyle="1" w:styleId="Idefsubpara">
    <w:name w:val="I def subpara"/>
    <w:basedOn w:val="Isubpara"/>
    <w:rsid w:val="00AE06C5"/>
  </w:style>
  <w:style w:type="paragraph" w:customStyle="1" w:styleId="Notified">
    <w:name w:val="Notified"/>
    <w:basedOn w:val="BillBasic"/>
    <w:rsid w:val="00AE06C5"/>
    <w:pPr>
      <w:spacing w:before="360"/>
      <w:jc w:val="right"/>
    </w:pPr>
    <w:rPr>
      <w:i/>
    </w:rPr>
  </w:style>
  <w:style w:type="paragraph" w:customStyle="1" w:styleId="03ScheduleLandscape">
    <w:name w:val="03ScheduleLandscape"/>
    <w:basedOn w:val="Normal"/>
    <w:rsid w:val="00AE06C5"/>
  </w:style>
  <w:style w:type="paragraph" w:customStyle="1" w:styleId="IDict-Heading">
    <w:name w:val="I Dict-Heading"/>
    <w:basedOn w:val="BillBasicHeading"/>
    <w:rsid w:val="00AE06C5"/>
    <w:pPr>
      <w:spacing w:before="320"/>
      <w:ind w:left="2600" w:hanging="2600"/>
      <w:jc w:val="both"/>
    </w:pPr>
    <w:rPr>
      <w:sz w:val="34"/>
    </w:rPr>
  </w:style>
  <w:style w:type="paragraph" w:customStyle="1" w:styleId="02TextLandscape">
    <w:name w:val="02TextLandscape"/>
    <w:basedOn w:val="Normal"/>
    <w:rsid w:val="00AE06C5"/>
  </w:style>
  <w:style w:type="paragraph" w:styleId="Salutation">
    <w:name w:val="Salutation"/>
    <w:basedOn w:val="Normal"/>
    <w:next w:val="Normal"/>
    <w:rsid w:val="00F0596E"/>
  </w:style>
  <w:style w:type="paragraph" w:customStyle="1" w:styleId="aNoteBullet">
    <w:name w:val="aNoteBullet"/>
    <w:basedOn w:val="aNoteSymb"/>
    <w:rsid w:val="00AE06C5"/>
    <w:pPr>
      <w:tabs>
        <w:tab w:val="left" w:pos="2200"/>
      </w:tabs>
      <w:spacing w:before="60"/>
      <w:ind w:left="2600" w:hanging="700"/>
    </w:pPr>
  </w:style>
  <w:style w:type="paragraph" w:customStyle="1" w:styleId="aNotess">
    <w:name w:val="aNotess"/>
    <w:basedOn w:val="BillBasic"/>
    <w:rsid w:val="00F0596E"/>
    <w:pPr>
      <w:ind w:left="1900" w:hanging="800"/>
    </w:pPr>
    <w:rPr>
      <w:sz w:val="20"/>
    </w:rPr>
  </w:style>
  <w:style w:type="paragraph" w:customStyle="1" w:styleId="aParaNoteBullet">
    <w:name w:val="aParaNoteBullet"/>
    <w:basedOn w:val="aParaNote"/>
    <w:rsid w:val="00AE06C5"/>
    <w:pPr>
      <w:tabs>
        <w:tab w:val="left" w:pos="2700"/>
      </w:tabs>
      <w:spacing w:before="60"/>
      <w:ind w:left="3100" w:hanging="700"/>
    </w:pPr>
  </w:style>
  <w:style w:type="paragraph" w:customStyle="1" w:styleId="aNotepar">
    <w:name w:val="aNotepar"/>
    <w:basedOn w:val="BillBasic"/>
    <w:next w:val="Normal"/>
    <w:rsid w:val="00AE06C5"/>
    <w:pPr>
      <w:ind w:left="2400" w:hanging="800"/>
    </w:pPr>
    <w:rPr>
      <w:sz w:val="20"/>
    </w:rPr>
  </w:style>
  <w:style w:type="paragraph" w:customStyle="1" w:styleId="aNoteTextpar">
    <w:name w:val="aNoteTextpar"/>
    <w:basedOn w:val="aNotepar"/>
    <w:rsid w:val="00AE06C5"/>
    <w:pPr>
      <w:spacing w:before="60"/>
      <w:ind w:firstLine="0"/>
    </w:pPr>
  </w:style>
  <w:style w:type="paragraph" w:customStyle="1" w:styleId="MinisterWord">
    <w:name w:val="MinisterWord"/>
    <w:basedOn w:val="Normal"/>
    <w:rsid w:val="00AE06C5"/>
    <w:pPr>
      <w:spacing w:before="60"/>
      <w:jc w:val="right"/>
    </w:pPr>
  </w:style>
  <w:style w:type="paragraph" w:customStyle="1" w:styleId="aExamPara">
    <w:name w:val="aExamPara"/>
    <w:basedOn w:val="aExam"/>
    <w:rsid w:val="00AE06C5"/>
    <w:pPr>
      <w:tabs>
        <w:tab w:val="right" w:pos="1720"/>
        <w:tab w:val="left" w:pos="2000"/>
        <w:tab w:val="left" w:pos="2300"/>
      </w:tabs>
      <w:ind w:left="2400" w:hanging="1300"/>
    </w:pPr>
  </w:style>
  <w:style w:type="paragraph" w:customStyle="1" w:styleId="aExamNumText">
    <w:name w:val="aExamNumText"/>
    <w:basedOn w:val="aExam"/>
    <w:rsid w:val="00AE06C5"/>
    <w:pPr>
      <w:ind w:left="1500"/>
    </w:pPr>
  </w:style>
  <w:style w:type="paragraph" w:customStyle="1" w:styleId="aExamBullet">
    <w:name w:val="aExamBullet"/>
    <w:basedOn w:val="aExam"/>
    <w:rsid w:val="00AE06C5"/>
    <w:pPr>
      <w:tabs>
        <w:tab w:val="left" w:pos="1500"/>
        <w:tab w:val="left" w:pos="2300"/>
      </w:tabs>
      <w:ind w:left="1900" w:hanging="800"/>
    </w:pPr>
  </w:style>
  <w:style w:type="paragraph" w:customStyle="1" w:styleId="aNotePara">
    <w:name w:val="aNotePara"/>
    <w:basedOn w:val="aNote"/>
    <w:rsid w:val="00AE06C5"/>
    <w:pPr>
      <w:tabs>
        <w:tab w:val="right" w:pos="2140"/>
        <w:tab w:val="left" w:pos="2400"/>
      </w:tabs>
      <w:spacing w:before="60"/>
      <w:ind w:left="2400" w:hanging="1300"/>
    </w:pPr>
  </w:style>
  <w:style w:type="paragraph" w:customStyle="1" w:styleId="aExplanHeading">
    <w:name w:val="aExplanHeading"/>
    <w:basedOn w:val="BillBasicHeading"/>
    <w:next w:val="Normal"/>
    <w:rsid w:val="00AE06C5"/>
    <w:rPr>
      <w:rFonts w:ascii="Arial (W1)" w:hAnsi="Arial (W1)"/>
      <w:sz w:val="18"/>
    </w:rPr>
  </w:style>
  <w:style w:type="paragraph" w:customStyle="1" w:styleId="aExplanText">
    <w:name w:val="aExplanText"/>
    <w:basedOn w:val="BillBasic"/>
    <w:rsid w:val="00AE06C5"/>
    <w:rPr>
      <w:sz w:val="20"/>
    </w:rPr>
  </w:style>
  <w:style w:type="paragraph" w:customStyle="1" w:styleId="aParaNotePara">
    <w:name w:val="aParaNotePara"/>
    <w:basedOn w:val="aNoteParaSymb"/>
    <w:rsid w:val="00AE06C5"/>
    <w:pPr>
      <w:tabs>
        <w:tab w:val="clear" w:pos="2140"/>
        <w:tab w:val="clear" w:pos="2400"/>
        <w:tab w:val="right" w:pos="2644"/>
      </w:tabs>
      <w:ind w:left="3320" w:hanging="1720"/>
    </w:pPr>
  </w:style>
  <w:style w:type="character" w:customStyle="1" w:styleId="charBold">
    <w:name w:val="charBold"/>
    <w:basedOn w:val="DefaultParagraphFont"/>
    <w:rsid w:val="00AE06C5"/>
    <w:rPr>
      <w:b/>
    </w:rPr>
  </w:style>
  <w:style w:type="character" w:customStyle="1" w:styleId="charBoldItals">
    <w:name w:val="charBoldItals"/>
    <w:basedOn w:val="DefaultParagraphFont"/>
    <w:rsid w:val="00AE06C5"/>
    <w:rPr>
      <w:b/>
      <w:i/>
    </w:rPr>
  </w:style>
  <w:style w:type="character" w:customStyle="1" w:styleId="charItals">
    <w:name w:val="charItals"/>
    <w:basedOn w:val="DefaultParagraphFont"/>
    <w:rsid w:val="00AE06C5"/>
    <w:rPr>
      <w:i/>
    </w:rPr>
  </w:style>
  <w:style w:type="character" w:customStyle="1" w:styleId="charUnderline">
    <w:name w:val="charUnderline"/>
    <w:basedOn w:val="DefaultParagraphFont"/>
    <w:rsid w:val="00AE06C5"/>
    <w:rPr>
      <w:u w:val="single"/>
    </w:rPr>
  </w:style>
  <w:style w:type="paragraph" w:customStyle="1" w:styleId="TableHd">
    <w:name w:val="TableHd"/>
    <w:basedOn w:val="Normal"/>
    <w:rsid w:val="00AE06C5"/>
    <w:pPr>
      <w:keepNext/>
      <w:spacing w:before="300"/>
      <w:ind w:left="1200" w:hanging="1200"/>
    </w:pPr>
    <w:rPr>
      <w:rFonts w:ascii="Arial" w:hAnsi="Arial"/>
      <w:b/>
      <w:sz w:val="20"/>
    </w:rPr>
  </w:style>
  <w:style w:type="paragraph" w:customStyle="1" w:styleId="TableColHd">
    <w:name w:val="TableColHd"/>
    <w:basedOn w:val="Normal"/>
    <w:rsid w:val="00AE06C5"/>
    <w:pPr>
      <w:keepNext/>
      <w:spacing w:after="60"/>
    </w:pPr>
    <w:rPr>
      <w:rFonts w:ascii="Arial" w:hAnsi="Arial"/>
      <w:b/>
      <w:sz w:val="18"/>
    </w:rPr>
  </w:style>
  <w:style w:type="paragraph" w:customStyle="1" w:styleId="PenaltyPara">
    <w:name w:val="PenaltyPara"/>
    <w:basedOn w:val="Normal"/>
    <w:rsid w:val="00AE06C5"/>
    <w:pPr>
      <w:tabs>
        <w:tab w:val="right" w:pos="1360"/>
      </w:tabs>
      <w:spacing w:before="60"/>
      <w:ind w:left="1600" w:hanging="1600"/>
      <w:jc w:val="both"/>
    </w:pPr>
  </w:style>
  <w:style w:type="paragraph" w:customStyle="1" w:styleId="tablepara">
    <w:name w:val="table para"/>
    <w:basedOn w:val="Normal"/>
    <w:rsid w:val="00AE06C5"/>
    <w:pPr>
      <w:tabs>
        <w:tab w:val="right" w:pos="800"/>
        <w:tab w:val="left" w:pos="1100"/>
      </w:tabs>
      <w:spacing w:before="80" w:after="60"/>
      <w:ind w:left="1100" w:hanging="1100"/>
    </w:pPr>
  </w:style>
  <w:style w:type="paragraph" w:customStyle="1" w:styleId="tablesubpara">
    <w:name w:val="table subpara"/>
    <w:basedOn w:val="Normal"/>
    <w:rsid w:val="00AE06C5"/>
    <w:pPr>
      <w:tabs>
        <w:tab w:val="right" w:pos="1500"/>
        <w:tab w:val="left" w:pos="1800"/>
      </w:tabs>
      <w:spacing w:before="80" w:after="60"/>
      <w:ind w:left="1800" w:hanging="1800"/>
    </w:pPr>
  </w:style>
  <w:style w:type="paragraph" w:customStyle="1" w:styleId="TableText">
    <w:name w:val="TableText"/>
    <w:basedOn w:val="Normal"/>
    <w:rsid w:val="00AE06C5"/>
    <w:pPr>
      <w:spacing w:before="60" w:after="60"/>
    </w:pPr>
  </w:style>
  <w:style w:type="paragraph" w:customStyle="1" w:styleId="IshadedH5Sec">
    <w:name w:val="I shaded H5 Sec"/>
    <w:basedOn w:val="AH5Sec"/>
    <w:rsid w:val="00AE06C5"/>
    <w:pPr>
      <w:shd w:val="pct25" w:color="auto" w:fill="auto"/>
      <w:outlineLvl w:val="9"/>
    </w:pPr>
  </w:style>
  <w:style w:type="paragraph" w:customStyle="1" w:styleId="IshadedSchClause">
    <w:name w:val="I shaded Sch Clause"/>
    <w:basedOn w:val="IshadedH5Sec"/>
    <w:rsid w:val="00AE06C5"/>
  </w:style>
  <w:style w:type="paragraph" w:customStyle="1" w:styleId="Penalty">
    <w:name w:val="Penalty"/>
    <w:basedOn w:val="Amainreturn"/>
    <w:rsid w:val="00AE06C5"/>
  </w:style>
  <w:style w:type="paragraph" w:customStyle="1" w:styleId="aNoteText">
    <w:name w:val="aNoteText"/>
    <w:basedOn w:val="aNoteSymb"/>
    <w:rsid w:val="00AE06C5"/>
    <w:pPr>
      <w:spacing w:before="60"/>
      <w:ind w:firstLine="0"/>
    </w:pPr>
  </w:style>
  <w:style w:type="paragraph" w:customStyle="1" w:styleId="aExamINum">
    <w:name w:val="aExamINum"/>
    <w:basedOn w:val="aExam"/>
    <w:rsid w:val="00F0596E"/>
    <w:pPr>
      <w:tabs>
        <w:tab w:val="left" w:pos="1500"/>
      </w:tabs>
      <w:ind w:left="1500" w:hanging="400"/>
    </w:pPr>
  </w:style>
  <w:style w:type="paragraph" w:customStyle="1" w:styleId="AExamIPara">
    <w:name w:val="AExamIPara"/>
    <w:basedOn w:val="aExam"/>
    <w:rsid w:val="00AE06C5"/>
    <w:pPr>
      <w:tabs>
        <w:tab w:val="right" w:pos="1720"/>
        <w:tab w:val="left" w:pos="2000"/>
      </w:tabs>
      <w:ind w:left="2000" w:hanging="900"/>
    </w:pPr>
  </w:style>
  <w:style w:type="paragraph" w:customStyle="1" w:styleId="AH3sec">
    <w:name w:val="A H3 sec"/>
    <w:basedOn w:val="Normal"/>
    <w:next w:val="direction"/>
    <w:rsid w:val="00F0596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E06C5"/>
    <w:pPr>
      <w:tabs>
        <w:tab w:val="clear" w:pos="2600"/>
      </w:tabs>
      <w:ind w:left="1100"/>
    </w:pPr>
    <w:rPr>
      <w:sz w:val="18"/>
    </w:rPr>
  </w:style>
  <w:style w:type="paragraph" w:customStyle="1" w:styleId="aExamss">
    <w:name w:val="aExamss"/>
    <w:basedOn w:val="aNoteSymb"/>
    <w:rsid w:val="00AE06C5"/>
    <w:pPr>
      <w:spacing w:before="60"/>
      <w:ind w:left="1100" w:firstLine="0"/>
    </w:pPr>
  </w:style>
  <w:style w:type="paragraph" w:customStyle="1" w:styleId="aExamHdgpar">
    <w:name w:val="aExamHdgpar"/>
    <w:basedOn w:val="aExamHdgss"/>
    <w:next w:val="Normal"/>
    <w:rsid w:val="00AE06C5"/>
    <w:pPr>
      <w:ind w:left="1600"/>
    </w:pPr>
  </w:style>
  <w:style w:type="paragraph" w:customStyle="1" w:styleId="aExampar">
    <w:name w:val="aExampar"/>
    <w:basedOn w:val="aExamss"/>
    <w:rsid w:val="00AE06C5"/>
    <w:pPr>
      <w:ind w:left="1600"/>
    </w:pPr>
  </w:style>
  <w:style w:type="paragraph" w:customStyle="1" w:styleId="aExamINumss">
    <w:name w:val="aExamINumss"/>
    <w:basedOn w:val="aExamss"/>
    <w:rsid w:val="00AE06C5"/>
    <w:pPr>
      <w:tabs>
        <w:tab w:val="left" w:pos="1500"/>
      </w:tabs>
      <w:ind w:left="1500" w:hanging="400"/>
    </w:pPr>
  </w:style>
  <w:style w:type="paragraph" w:customStyle="1" w:styleId="aExamINumpar">
    <w:name w:val="aExamINumpar"/>
    <w:basedOn w:val="aExampar"/>
    <w:rsid w:val="00AE06C5"/>
    <w:pPr>
      <w:tabs>
        <w:tab w:val="left" w:pos="2000"/>
      </w:tabs>
      <w:ind w:left="2000" w:hanging="400"/>
    </w:pPr>
  </w:style>
  <w:style w:type="paragraph" w:customStyle="1" w:styleId="aExamNumTextss">
    <w:name w:val="aExamNumTextss"/>
    <w:basedOn w:val="aExamss"/>
    <w:rsid w:val="00AE06C5"/>
    <w:pPr>
      <w:ind w:left="1500"/>
    </w:pPr>
  </w:style>
  <w:style w:type="paragraph" w:customStyle="1" w:styleId="aExamNumTextpar">
    <w:name w:val="aExamNumTextpar"/>
    <w:basedOn w:val="aExampar"/>
    <w:rsid w:val="00F0596E"/>
    <w:pPr>
      <w:ind w:left="2000"/>
    </w:pPr>
  </w:style>
  <w:style w:type="paragraph" w:customStyle="1" w:styleId="aExamBulletss">
    <w:name w:val="aExamBulletss"/>
    <w:basedOn w:val="aExamss"/>
    <w:rsid w:val="00AE06C5"/>
    <w:pPr>
      <w:ind w:left="1500" w:hanging="400"/>
    </w:pPr>
  </w:style>
  <w:style w:type="paragraph" w:customStyle="1" w:styleId="aExamBulletpar">
    <w:name w:val="aExamBulletpar"/>
    <w:basedOn w:val="aExampar"/>
    <w:rsid w:val="00AE06C5"/>
    <w:pPr>
      <w:ind w:left="2000" w:hanging="400"/>
    </w:pPr>
  </w:style>
  <w:style w:type="paragraph" w:customStyle="1" w:styleId="aExamHdgsubpar">
    <w:name w:val="aExamHdgsubpar"/>
    <w:basedOn w:val="aExamHdgss"/>
    <w:next w:val="Normal"/>
    <w:rsid w:val="00AE06C5"/>
    <w:pPr>
      <w:ind w:left="2140"/>
    </w:pPr>
  </w:style>
  <w:style w:type="paragraph" w:customStyle="1" w:styleId="aExamsubpar">
    <w:name w:val="aExamsubpar"/>
    <w:basedOn w:val="aExamss"/>
    <w:rsid w:val="00AE06C5"/>
    <w:pPr>
      <w:ind w:left="2140"/>
    </w:pPr>
  </w:style>
  <w:style w:type="paragraph" w:customStyle="1" w:styleId="aExamNumsubpar">
    <w:name w:val="aExamNumsubpar"/>
    <w:basedOn w:val="aExamsubpar"/>
    <w:rsid w:val="00AE06C5"/>
    <w:pPr>
      <w:tabs>
        <w:tab w:val="clear" w:pos="1100"/>
        <w:tab w:val="clear" w:pos="2381"/>
        <w:tab w:val="left" w:pos="2569"/>
      </w:tabs>
      <w:ind w:left="2569" w:hanging="403"/>
    </w:pPr>
  </w:style>
  <w:style w:type="paragraph" w:customStyle="1" w:styleId="aExamNumTextsubpar">
    <w:name w:val="aExamNumTextsubpar"/>
    <w:basedOn w:val="aExampar"/>
    <w:rsid w:val="00F0596E"/>
    <w:pPr>
      <w:ind w:left="2540"/>
    </w:pPr>
  </w:style>
  <w:style w:type="paragraph" w:customStyle="1" w:styleId="aExamBulletsubpar">
    <w:name w:val="aExamBulletsubpar"/>
    <w:basedOn w:val="aExamsubpar"/>
    <w:rsid w:val="00AE06C5"/>
    <w:pPr>
      <w:numPr>
        <w:numId w:val="6"/>
      </w:numPr>
      <w:tabs>
        <w:tab w:val="clear" w:pos="1100"/>
        <w:tab w:val="clear" w:pos="2381"/>
        <w:tab w:val="left" w:pos="2569"/>
      </w:tabs>
      <w:ind w:left="2569" w:hanging="403"/>
    </w:pPr>
  </w:style>
  <w:style w:type="paragraph" w:customStyle="1" w:styleId="aNoteTextss">
    <w:name w:val="aNoteTextss"/>
    <w:basedOn w:val="Normal"/>
    <w:rsid w:val="00AE06C5"/>
    <w:pPr>
      <w:spacing w:before="60"/>
      <w:ind w:left="1900"/>
      <w:jc w:val="both"/>
    </w:pPr>
    <w:rPr>
      <w:sz w:val="20"/>
    </w:rPr>
  </w:style>
  <w:style w:type="paragraph" w:customStyle="1" w:styleId="aNoteParass">
    <w:name w:val="aNoteParass"/>
    <w:basedOn w:val="Normal"/>
    <w:rsid w:val="00AE06C5"/>
    <w:pPr>
      <w:tabs>
        <w:tab w:val="right" w:pos="2140"/>
        <w:tab w:val="left" w:pos="2400"/>
      </w:tabs>
      <w:spacing w:before="60"/>
      <w:ind w:left="2400" w:hanging="1300"/>
      <w:jc w:val="both"/>
    </w:pPr>
    <w:rPr>
      <w:sz w:val="20"/>
    </w:rPr>
  </w:style>
  <w:style w:type="paragraph" w:customStyle="1" w:styleId="aNoteParapar">
    <w:name w:val="aNoteParapar"/>
    <w:basedOn w:val="aNotepar"/>
    <w:rsid w:val="00AE06C5"/>
    <w:pPr>
      <w:tabs>
        <w:tab w:val="right" w:pos="2640"/>
      </w:tabs>
      <w:spacing w:before="60"/>
      <w:ind w:left="2920" w:hanging="1320"/>
    </w:pPr>
  </w:style>
  <w:style w:type="paragraph" w:customStyle="1" w:styleId="aNotesubpar">
    <w:name w:val="aNotesubpar"/>
    <w:basedOn w:val="BillBasic"/>
    <w:next w:val="Normal"/>
    <w:rsid w:val="00AE06C5"/>
    <w:pPr>
      <w:ind w:left="2940" w:hanging="800"/>
    </w:pPr>
    <w:rPr>
      <w:sz w:val="20"/>
    </w:rPr>
  </w:style>
  <w:style w:type="paragraph" w:customStyle="1" w:styleId="aNoteTextsubpar">
    <w:name w:val="aNoteTextsubpar"/>
    <w:basedOn w:val="aNotesubpar"/>
    <w:rsid w:val="00AE06C5"/>
    <w:pPr>
      <w:spacing w:before="60"/>
      <w:ind w:firstLine="0"/>
    </w:pPr>
  </w:style>
  <w:style w:type="paragraph" w:customStyle="1" w:styleId="aNoteParasubpar">
    <w:name w:val="aNoteParasubpar"/>
    <w:basedOn w:val="aNotesubpar"/>
    <w:rsid w:val="00F0596E"/>
    <w:pPr>
      <w:tabs>
        <w:tab w:val="right" w:pos="3180"/>
      </w:tabs>
      <w:spacing w:before="60"/>
      <w:ind w:left="3460" w:hanging="1320"/>
    </w:pPr>
  </w:style>
  <w:style w:type="paragraph" w:customStyle="1" w:styleId="aNoteBulletsubpar">
    <w:name w:val="aNoteBulletsubpar"/>
    <w:basedOn w:val="aNotesubpar"/>
    <w:rsid w:val="00AE06C5"/>
    <w:pPr>
      <w:numPr>
        <w:numId w:val="3"/>
      </w:numPr>
      <w:tabs>
        <w:tab w:val="clear" w:pos="3300"/>
        <w:tab w:val="left" w:pos="3345"/>
      </w:tabs>
      <w:spacing w:before="60"/>
    </w:pPr>
  </w:style>
  <w:style w:type="paragraph" w:customStyle="1" w:styleId="aNoteBulletss">
    <w:name w:val="aNoteBulletss"/>
    <w:basedOn w:val="Normal"/>
    <w:rsid w:val="00AE06C5"/>
    <w:pPr>
      <w:spacing w:before="60"/>
      <w:ind w:left="2300" w:hanging="400"/>
      <w:jc w:val="both"/>
    </w:pPr>
    <w:rPr>
      <w:sz w:val="20"/>
    </w:rPr>
  </w:style>
  <w:style w:type="paragraph" w:customStyle="1" w:styleId="aNoteBulletpar">
    <w:name w:val="aNoteBulletpar"/>
    <w:basedOn w:val="aNotepar"/>
    <w:rsid w:val="00AE06C5"/>
    <w:pPr>
      <w:spacing w:before="60"/>
      <w:ind w:left="2800" w:hanging="400"/>
    </w:pPr>
  </w:style>
  <w:style w:type="paragraph" w:customStyle="1" w:styleId="aExplanBullet">
    <w:name w:val="aExplanBullet"/>
    <w:basedOn w:val="Normal"/>
    <w:rsid w:val="00AE06C5"/>
    <w:pPr>
      <w:spacing w:before="140"/>
      <w:ind w:left="400" w:hanging="400"/>
      <w:jc w:val="both"/>
    </w:pPr>
    <w:rPr>
      <w:snapToGrid w:val="0"/>
      <w:sz w:val="20"/>
    </w:rPr>
  </w:style>
  <w:style w:type="paragraph" w:customStyle="1" w:styleId="AuthLaw">
    <w:name w:val="AuthLaw"/>
    <w:basedOn w:val="BillBasic"/>
    <w:rsid w:val="00F0596E"/>
    <w:rPr>
      <w:rFonts w:ascii="Arial" w:hAnsi="Arial"/>
      <w:b/>
      <w:sz w:val="20"/>
    </w:rPr>
  </w:style>
  <w:style w:type="paragraph" w:customStyle="1" w:styleId="aExamNumpar">
    <w:name w:val="aExamNumpar"/>
    <w:basedOn w:val="aExamINumss"/>
    <w:rsid w:val="00F0596E"/>
    <w:pPr>
      <w:tabs>
        <w:tab w:val="clear" w:pos="1500"/>
        <w:tab w:val="left" w:pos="2000"/>
      </w:tabs>
      <w:ind w:left="2000"/>
    </w:pPr>
  </w:style>
  <w:style w:type="paragraph" w:customStyle="1" w:styleId="Schsectionheading">
    <w:name w:val="Sch section heading"/>
    <w:basedOn w:val="BillBasic"/>
    <w:next w:val="Amain"/>
    <w:rsid w:val="00F0596E"/>
    <w:pPr>
      <w:spacing w:before="240"/>
      <w:jc w:val="left"/>
      <w:outlineLvl w:val="4"/>
    </w:pPr>
    <w:rPr>
      <w:rFonts w:ascii="Arial" w:hAnsi="Arial"/>
      <w:b/>
    </w:rPr>
  </w:style>
  <w:style w:type="paragraph" w:customStyle="1" w:styleId="SchAmain">
    <w:name w:val="Sch A main"/>
    <w:basedOn w:val="Amain"/>
    <w:rsid w:val="00AE06C5"/>
    <w:pPr>
      <w:numPr>
        <w:ilvl w:val="5"/>
        <w:numId w:val="9"/>
      </w:numPr>
    </w:pPr>
  </w:style>
  <w:style w:type="paragraph" w:customStyle="1" w:styleId="SchApara">
    <w:name w:val="Sch A para"/>
    <w:basedOn w:val="Apara"/>
    <w:rsid w:val="00AE06C5"/>
    <w:pPr>
      <w:numPr>
        <w:ilvl w:val="6"/>
        <w:numId w:val="9"/>
      </w:numPr>
    </w:pPr>
  </w:style>
  <w:style w:type="paragraph" w:customStyle="1" w:styleId="SchAsubpara">
    <w:name w:val="Sch A subpara"/>
    <w:basedOn w:val="Asubpara"/>
    <w:rsid w:val="00AE06C5"/>
    <w:pPr>
      <w:numPr>
        <w:ilvl w:val="7"/>
        <w:numId w:val="9"/>
      </w:numPr>
    </w:pPr>
  </w:style>
  <w:style w:type="paragraph" w:customStyle="1" w:styleId="SchAsubsubpara">
    <w:name w:val="Sch A subsubpara"/>
    <w:basedOn w:val="Asubsubpara"/>
    <w:rsid w:val="00AE06C5"/>
    <w:pPr>
      <w:numPr>
        <w:ilvl w:val="8"/>
        <w:numId w:val="9"/>
      </w:numPr>
    </w:pPr>
  </w:style>
  <w:style w:type="paragraph" w:customStyle="1" w:styleId="TOCOL1">
    <w:name w:val="TOCOL 1"/>
    <w:basedOn w:val="TOC1"/>
    <w:rsid w:val="00AE06C5"/>
  </w:style>
  <w:style w:type="paragraph" w:customStyle="1" w:styleId="TOCOL2">
    <w:name w:val="TOCOL 2"/>
    <w:basedOn w:val="TOC2"/>
    <w:rsid w:val="00AE06C5"/>
    <w:pPr>
      <w:keepNext w:val="0"/>
    </w:pPr>
  </w:style>
  <w:style w:type="paragraph" w:customStyle="1" w:styleId="TOCOL3">
    <w:name w:val="TOCOL 3"/>
    <w:basedOn w:val="TOC3"/>
    <w:rsid w:val="00AE06C5"/>
    <w:pPr>
      <w:keepNext w:val="0"/>
    </w:pPr>
  </w:style>
  <w:style w:type="paragraph" w:customStyle="1" w:styleId="TOCOL4">
    <w:name w:val="TOCOL 4"/>
    <w:basedOn w:val="TOC4"/>
    <w:rsid w:val="00AE06C5"/>
    <w:pPr>
      <w:keepNext w:val="0"/>
    </w:pPr>
  </w:style>
  <w:style w:type="paragraph" w:customStyle="1" w:styleId="TOCOL5">
    <w:name w:val="TOCOL 5"/>
    <w:basedOn w:val="TOC5"/>
    <w:rsid w:val="00AE06C5"/>
    <w:pPr>
      <w:tabs>
        <w:tab w:val="left" w:pos="400"/>
      </w:tabs>
    </w:pPr>
  </w:style>
  <w:style w:type="paragraph" w:customStyle="1" w:styleId="TOCOL6">
    <w:name w:val="TOCOL 6"/>
    <w:basedOn w:val="TOC6"/>
    <w:rsid w:val="00AE06C5"/>
    <w:pPr>
      <w:keepNext w:val="0"/>
    </w:pPr>
  </w:style>
  <w:style w:type="paragraph" w:customStyle="1" w:styleId="TOCOL7">
    <w:name w:val="TOCOL 7"/>
    <w:basedOn w:val="TOC7"/>
    <w:rsid w:val="00AE06C5"/>
  </w:style>
  <w:style w:type="paragraph" w:customStyle="1" w:styleId="TOCOL8">
    <w:name w:val="TOCOL 8"/>
    <w:basedOn w:val="TOC8"/>
    <w:rsid w:val="00AE06C5"/>
  </w:style>
  <w:style w:type="paragraph" w:customStyle="1" w:styleId="TOCOL9">
    <w:name w:val="TOCOL 9"/>
    <w:basedOn w:val="TOC9"/>
    <w:rsid w:val="00AE06C5"/>
    <w:pPr>
      <w:ind w:right="0"/>
    </w:pPr>
  </w:style>
  <w:style w:type="paragraph" w:styleId="TOC9">
    <w:name w:val="toc 9"/>
    <w:basedOn w:val="Normal"/>
    <w:next w:val="Normal"/>
    <w:autoRedefine/>
    <w:rsid w:val="00AE06C5"/>
    <w:pPr>
      <w:ind w:left="1920" w:right="600"/>
    </w:pPr>
  </w:style>
  <w:style w:type="paragraph" w:customStyle="1" w:styleId="Billname1">
    <w:name w:val="Billname1"/>
    <w:basedOn w:val="Normal"/>
    <w:rsid w:val="00AE06C5"/>
    <w:pPr>
      <w:tabs>
        <w:tab w:val="left" w:pos="2400"/>
      </w:tabs>
      <w:spacing w:before="1220"/>
    </w:pPr>
    <w:rPr>
      <w:rFonts w:ascii="Arial" w:hAnsi="Arial"/>
      <w:b/>
      <w:sz w:val="40"/>
    </w:rPr>
  </w:style>
  <w:style w:type="paragraph" w:customStyle="1" w:styleId="TableText10">
    <w:name w:val="TableText10"/>
    <w:basedOn w:val="TableText"/>
    <w:rsid w:val="00AE06C5"/>
    <w:rPr>
      <w:sz w:val="20"/>
    </w:rPr>
  </w:style>
  <w:style w:type="paragraph" w:customStyle="1" w:styleId="TablePara10">
    <w:name w:val="TablePara10"/>
    <w:basedOn w:val="tablepara"/>
    <w:rsid w:val="00AE06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06C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06C5"/>
  </w:style>
  <w:style w:type="character" w:customStyle="1" w:styleId="charPage">
    <w:name w:val="charPage"/>
    <w:basedOn w:val="DefaultParagraphFont"/>
    <w:rsid w:val="00AE06C5"/>
  </w:style>
  <w:style w:type="character" w:styleId="PageNumber">
    <w:name w:val="page number"/>
    <w:basedOn w:val="DefaultParagraphFont"/>
    <w:rsid w:val="00AE06C5"/>
  </w:style>
  <w:style w:type="paragraph" w:customStyle="1" w:styleId="Letterhead">
    <w:name w:val="Letterhead"/>
    <w:rsid w:val="00F0596E"/>
    <w:pPr>
      <w:widowControl w:val="0"/>
      <w:spacing w:after="180"/>
      <w:jc w:val="right"/>
    </w:pPr>
    <w:rPr>
      <w:rFonts w:ascii="Arial" w:hAnsi="Arial"/>
      <w:sz w:val="32"/>
      <w:lang w:eastAsia="en-US"/>
    </w:rPr>
  </w:style>
  <w:style w:type="paragraph" w:customStyle="1" w:styleId="IShadedschclause0">
    <w:name w:val="I Shaded sch clause"/>
    <w:basedOn w:val="IH5Sec"/>
    <w:rsid w:val="00F0596E"/>
    <w:pPr>
      <w:shd w:val="pct15" w:color="auto" w:fill="FFFFFF"/>
      <w:tabs>
        <w:tab w:val="clear" w:pos="1100"/>
        <w:tab w:val="left" w:pos="700"/>
      </w:tabs>
      <w:ind w:left="700" w:hanging="700"/>
    </w:pPr>
  </w:style>
  <w:style w:type="paragraph" w:customStyle="1" w:styleId="Billfooter">
    <w:name w:val="Billfooter"/>
    <w:basedOn w:val="Normal"/>
    <w:rsid w:val="00F0596E"/>
    <w:pPr>
      <w:tabs>
        <w:tab w:val="right" w:pos="7200"/>
      </w:tabs>
      <w:jc w:val="both"/>
    </w:pPr>
    <w:rPr>
      <w:sz w:val="18"/>
    </w:rPr>
  </w:style>
  <w:style w:type="paragraph" w:styleId="BalloonText">
    <w:name w:val="Balloon Text"/>
    <w:basedOn w:val="Normal"/>
    <w:link w:val="BalloonTextChar"/>
    <w:uiPriority w:val="99"/>
    <w:unhideWhenUsed/>
    <w:rsid w:val="00AE06C5"/>
    <w:rPr>
      <w:rFonts w:ascii="Tahoma" w:hAnsi="Tahoma" w:cs="Tahoma"/>
      <w:sz w:val="16"/>
      <w:szCs w:val="16"/>
    </w:rPr>
  </w:style>
  <w:style w:type="character" w:customStyle="1" w:styleId="BalloonTextChar">
    <w:name w:val="Balloon Text Char"/>
    <w:basedOn w:val="DefaultParagraphFont"/>
    <w:link w:val="BalloonText"/>
    <w:uiPriority w:val="99"/>
    <w:rsid w:val="00AE06C5"/>
    <w:rPr>
      <w:rFonts w:ascii="Tahoma" w:hAnsi="Tahoma" w:cs="Tahoma"/>
      <w:sz w:val="16"/>
      <w:szCs w:val="16"/>
      <w:lang w:eastAsia="en-US"/>
    </w:rPr>
  </w:style>
  <w:style w:type="paragraph" w:customStyle="1" w:styleId="00AssAm">
    <w:name w:val="00AssAm"/>
    <w:basedOn w:val="00SigningPage"/>
    <w:rsid w:val="00F0596E"/>
  </w:style>
  <w:style w:type="character" w:customStyle="1" w:styleId="FooterChar">
    <w:name w:val="Footer Char"/>
    <w:basedOn w:val="DefaultParagraphFont"/>
    <w:link w:val="Footer"/>
    <w:rsid w:val="00AE06C5"/>
    <w:rPr>
      <w:rFonts w:ascii="Arial" w:hAnsi="Arial"/>
      <w:sz w:val="18"/>
      <w:lang w:eastAsia="en-US"/>
    </w:rPr>
  </w:style>
  <w:style w:type="character" w:customStyle="1" w:styleId="HeaderChar">
    <w:name w:val="Header Char"/>
    <w:basedOn w:val="DefaultParagraphFont"/>
    <w:link w:val="Header"/>
    <w:rsid w:val="00F0596E"/>
    <w:rPr>
      <w:sz w:val="24"/>
      <w:lang w:eastAsia="en-US"/>
    </w:rPr>
  </w:style>
  <w:style w:type="paragraph" w:customStyle="1" w:styleId="01aPreamble">
    <w:name w:val="01aPreamble"/>
    <w:basedOn w:val="Normal"/>
    <w:qFormat/>
    <w:rsid w:val="00AE06C5"/>
  </w:style>
  <w:style w:type="paragraph" w:customStyle="1" w:styleId="TableBullet">
    <w:name w:val="TableBullet"/>
    <w:basedOn w:val="TableText10"/>
    <w:qFormat/>
    <w:rsid w:val="00AE06C5"/>
    <w:pPr>
      <w:numPr>
        <w:numId w:val="4"/>
      </w:numPr>
    </w:pPr>
  </w:style>
  <w:style w:type="paragraph" w:customStyle="1" w:styleId="BillCrest">
    <w:name w:val="Bill Crest"/>
    <w:basedOn w:val="Normal"/>
    <w:next w:val="Normal"/>
    <w:rsid w:val="00AE06C5"/>
    <w:pPr>
      <w:tabs>
        <w:tab w:val="center" w:pos="3160"/>
      </w:tabs>
      <w:spacing w:after="60"/>
    </w:pPr>
    <w:rPr>
      <w:sz w:val="216"/>
    </w:rPr>
  </w:style>
  <w:style w:type="paragraph" w:customStyle="1" w:styleId="BillNo">
    <w:name w:val="BillNo"/>
    <w:basedOn w:val="BillBasicHeading"/>
    <w:rsid w:val="00AE06C5"/>
    <w:pPr>
      <w:keepNext w:val="0"/>
      <w:spacing w:before="240"/>
      <w:jc w:val="both"/>
    </w:pPr>
  </w:style>
  <w:style w:type="paragraph" w:customStyle="1" w:styleId="aNoteBulletann">
    <w:name w:val="aNoteBulletann"/>
    <w:basedOn w:val="aNotess"/>
    <w:rsid w:val="00F0596E"/>
    <w:pPr>
      <w:tabs>
        <w:tab w:val="left" w:pos="2200"/>
      </w:tabs>
      <w:spacing w:before="0"/>
      <w:ind w:left="0" w:firstLine="0"/>
    </w:pPr>
  </w:style>
  <w:style w:type="paragraph" w:customStyle="1" w:styleId="aNoteBulletparann">
    <w:name w:val="aNoteBulletparann"/>
    <w:basedOn w:val="aNotepar"/>
    <w:rsid w:val="00F0596E"/>
    <w:pPr>
      <w:tabs>
        <w:tab w:val="left" w:pos="2700"/>
      </w:tabs>
      <w:spacing w:before="0"/>
      <w:ind w:left="0" w:firstLine="0"/>
    </w:pPr>
  </w:style>
  <w:style w:type="paragraph" w:customStyle="1" w:styleId="TableNumbered">
    <w:name w:val="TableNumbered"/>
    <w:basedOn w:val="TableText10"/>
    <w:qFormat/>
    <w:rsid w:val="00AE06C5"/>
    <w:pPr>
      <w:numPr>
        <w:numId w:val="5"/>
      </w:numPr>
    </w:pPr>
  </w:style>
  <w:style w:type="paragraph" w:customStyle="1" w:styleId="ISchMain">
    <w:name w:val="I Sch Main"/>
    <w:basedOn w:val="BillBasic"/>
    <w:rsid w:val="00AE06C5"/>
    <w:pPr>
      <w:tabs>
        <w:tab w:val="right" w:pos="900"/>
        <w:tab w:val="left" w:pos="1100"/>
      </w:tabs>
      <w:ind w:left="1100" w:hanging="1100"/>
    </w:pPr>
  </w:style>
  <w:style w:type="paragraph" w:customStyle="1" w:styleId="ISchpara">
    <w:name w:val="I Sch para"/>
    <w:basedOn w:val="BillBasic"/>
    <w:rsid w:val="00AE06C5"/>
    <w:pPr>
      <w:tabs>
        <w:tab w:val="right" w:pos="1400"/>
        <w:tab w:val="left" w:pos="1600"/>
      </w:tabs>
      <w:ind w:left="1600" w:hanging="1600"/>
    </w:pPr>
  </w:style>
  <w:style w:type="paragraph" w:customStyle="1" w:styleId="ISchsubpara">
    <w:name w:val="I Sch subpara"/>
    <w:basedOn w:val="BillBasic"/>
    <w:rsid w:val="00AE06C5"/>
    <w:pPr>
      <w:tabs>
        <w:tab w:val="right" w:pos="1940"/>
        <w:tab w:val="left" w:pos="2140"/>
      </w:tabs>
      <w:ind w:left="2140" w:hanging="2140"/>
    </w:pPr>
  </w:style>
  <w:style w:type="paragraph" w:customStyle="1" w:styleId="ISchsubsubpara">
    <w:name w:val="I Sch subsubpara"/>
    <w:basedOn w:val="BillBasic"/>
    <w:rsid w:val="00AE06C5"/>
    <w:pPr>
      <w:tabs>
        <w:tab w:val="right" w:pos="2460"/>
        <w:tab w:val="left" w:pos="2660"/>
      </w:tabs>
      <w:ind w:left="2660" w:hanging="2660"/>
    </w:pPr>
  </w:style>
  <w:style w:type="character" w:customStyle="1" w:styleId="aNoteChar">
    <w:name w:val="aNote Char"/>
    <w:basedOn w:val="DefaultParagraphFont"/>
    <w:link w:val="aNote"/>
    <w:locked/>
    <w:rsid w:val="00AE06C5"/>
    <w:rPr>
      <w:lang w:eastAsia="en-US"/>
    </w:rPr>
  </w:style>
  <w:style w:type="character" w:customStyle="1" w:styleId="charCitHyperlinkAbbrev">
    <w:name w:val="charCitHyperlinkAbbrev"/>
    <w:basedOn w:val="Hyperlink"/>
    <w:uiPriority w:val="1"/>
    <w:rsid w:val="00AE06C5"/>
    <w:rPr>
      <w:color w:val="0000FF" w:themeColor="hyperlink"/>
      <w:u w:val="none"/>
    </w:rPr>
  </w:style>
  <w:style w:type="character" w:styleId="Hyperlink">
    <w:name w:val="Hyperlink"/>
    <w:basedOn w:val="DefaultParagraphFont"/>
    <w:uiPriority w:val="99"/>
    <w:unhideWhenUsed/>
    <w:rsid w:val="00AE06C5"/>
    <w:rPr>
      <w:color w:val="0000FF" w:themeColor="hyperlink"/>
      <w:u w:val="single"/>
    </w:rPr>
  </w:style>
  <w:style w:type="character" w:customStyle="1" w:styleId="charCitHyperlinkItal">
    <w:name w:val="charCitHyperlinkItal"/>
    <w:basedOn w:val="Hyperlink"/>
    <w:uiPriority w:val="1"/>
    <w:rsid w:val="00AE06C5"/>
    <w:rPr>
      <w:i/>
      <w:color w:val="0000FF" w:themeColor="hyperlink"/>
      <w:u w:val="none"/>
    </w:rPr>
  </w:style>
  <w:style w:type="character" w:customStyle="1" w:styleId="AH5SecChar">
    <w:name w:val="A H5 Sec Char"/>
    <w:basedOn w:val="DefaultParagraphFont"/>
    <w:link w:val="AH5Sec"/>
    <w:locked/>
    <w:rsid w:val="00F0596E"/>
    <w:rPr>
      <w:rFonts w:ascii="Arial" w:hAnsi="Arial"/>
      <w:b/>
      <w:sz w:val="24"/>
      <w:lang w:eastAsia="en-US"/>
    </w:rPr>
  </w:style>
  <w:style w:type="character" w:customStyle="1" w:styleId="BillBasicChar">
    <w:name w:val="BillBasic Char"/>
    <w:basedOn w:val="DefaultParagraphFont"/>
    <w:link w:val="BillBasic"/>
    <w:locked/>
    <w:rsid w:val="00F0596E"/>
    <w:rPr>
      <w:sz w:val="24"/>
      <w:lang w:eastAsia="en-US"/>
    </w:rPr>
  </w:style>
  <w:style w:type="paragraph" w:customStyle="1" w:styleId="Status">
    <w:name w:val="Status"/>
    <w:basedOn w:val="Normal"/>
    <w:rsid w:val="00AE06C5"/>
    <w:pPr>
      <w:spacing w:before="280"/>
      <w:jc w:val="center"/>
    </w:pPr>
    <w:rPr>
      <w:rFonts w:ascii="Arial" w:hAnsi="Arial"/>
      <w:sz w:val="14"/>
    </w:rPr>
  </w:style>
  <w:style w:type="paragraph" w:customStyle="1" w:styleId="FooterInfoCentre">
    <w:name w:val="FooterInfoCentre"/>
    <w:basedOn w:val="FooterInfo"/>
    <w:rsid w:val="00AE06C5"/>
    <w:pPr>
      <w:spacing w:before="60"/>
      <w:jc w:val="center"/>
    </w:pPr>
  </w:style>
  <w:style w:type="character" w:customStyle="1" w:styleId="isyshit">
    <w:name w:val="_isys_hit_"/>
    <w:basedOn w:val="DefaultParagraphFont"/>
    <w:rsid w:val="0077628C"/>
  </w:style>
  <w:style w:type="table" w:styleId="TableGrid">
    <w:name w:val="Table Grid"/>
    <w:basedOn w:val="TableNormal"/>
    <w:uiPriority w:val="59"/>
    <w:rsid w:val="00D1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C33"/>
    <w:pPr>
      <w:autoSpaceDE w:val="0"/>
      <w:autoSpaceDN w:val="0"/>
      <w:adjustRightInd w:val="0"/>
    </w:pPr>
    <w:rPr>
      <w:color w:val="000000"/>
      <w:sz w:val="24"/>
      <w:szCs w:val="24"/>
    </w:rPr>
  </w:style>
  <w:style w:type="paragraph" w:customStyle="1" w:styleId="ih5sec0">
    <w:name w:val="ih5sec"/>
    <w:basedOn w:val="Normal"/>
    <w:rsid w:val="00565DCC"/>
    <w:pPr>
      <w:spacing w:before="100" w:beforeAutospacing="1" w:after="100" w:afterAutospacing="1"/>
    </w:pPr>
    <w:rPr>
      <w:szCs w:val="24"/>
      <w:lang w:eastAsia="en-AU"/>
    </w:rPr>
  </w:style>
  <w:style w:type="paragraph" w:customStyle="1" w:styleId="imain0">
    <w:name w:val="imain"/>
    <w:basedOn w:val="Normal"/>
    <w:rsid w:val="00565DCC"/>
    <w:pPr>
      <w:spacing w:before="100" w:beforeAutospacing="1" w:after="100" w:afterAutospacing="1"/>
    </w:pPr>
    <w:rPr>
      <w:szCs w:val="24"/>
      <w:lang w:eastAsia="en-AU"/>
    </w:rPr>
  </w:style>
  <w:style w:type="paragraph" w:customStyle="1" w:styleId="anote0">
    <w:name w:val="anote"/>
    <w:basedOn w:val="Normal"/>
    <w:rsid w:val="00565DCC"/>
    <w:pPr>
      <w:spacing w:before="100" w:beforeAutospacing="1" w:after="100" w:afterAutospacing="1"/>
    </w:pPr>
    <w:rPr>
      <w:szCs w:val="24"/>
      <w:lang w:eastAsia="en-AU"/>
    </w:rPr>
  </w:style>
  <w:style w:type="character" w:customStyle="1" w:styleId="charitals0">
    <w:name w:val="charitals"/>
    <w:basedOn w:val="DefaultParagraphFont"/>
    <w:rsid w:val="00565DCC"/>
  </w:style>
  <w:style w:type="character" w:customStyle="1" w:styleId="charcithyperlinkabbrev0">
    <w:name w:val="charcithyperlinkabbrev"/>
    <w:basedOn w:val="DefaultParagraphFont"/>
    <w:rsid w:val="00565DCC"/>
  </w:style>
  <w:style w:type="paragraph" w:customStyle="1" w:styleId="ipara0">
    <w:name w:val="ipara"/>
    <w:basedOn w:val="Normal"/>
    <w:rsid w:val="00565DCC"/>
    <w:pPr>
      <w:spacing w:before="100" w:beforeAutospacing="1" w:after="100" w:afterAutospacing="1"/>
    </w:pPr>
    <w:rPr>
      <w:szCs w:val="24"/>
      <w:lang w:eastAsia="en-AU"/>
    </w:rPr>
  </w:style>
  <w:style w:type="paragraph" w:customStyle="1" w:styleId="isubpara0">
    <w:name w:val="isubpara"/>
    <w:basedOn w:val="Normal"/>
    <w:rsid w:val="00565DCC"/>
    <w:pPr>
      <w:spacing w:before="100" w:beforeAutospacing="1" w:after="100" w:afterAutospacing="1"/>
    </w:pPr>
    <w:rPr>
      <w:szCs w:val="24"/>
      <w:lang w:eastAsia="en-AU"/>
    </w:rPr>
  </w:style>
  <w:style w:type="character" w:customStyle="1" w:styleId="charcithyperlinkital0">
    <w:name w:val="charcithyperlinkital"/>
    <w:basedOn w:val="DefaultParagraphFont"/>
    <w:rsid w:val="00565DCC"/>
  </w:style>
  <w:style w:type="paragraph" w:customStyle="1" w:styleId="adef0">
    <w:name w:val="adef"/>
    <w:basedOn w:val="Normal"/>
    <w:rsid w:val="00E2225F"/>
    <w:pPr>
      <w:spacing w:before="100" w:beforeAutospacing="1" w:after="100" w:afterAutospacing="1"/>
    </w:pPr>
    <w:rPr>
      <w:szCs w:val="24"/>
      <w:lang w:eastAsia="en-AU"/>
    </w:rPr>
  </w:style>
  <w:style w:type="character" w:customStyle="1" w:styleId="charbolditals0">
    <w:name w:val="charbolditals"/>
    <w:basedOn w:val="DefaultParagraphFont"/>
    <w:rsid w:val="00E2225F"/>
  </w:style>
  <w:style w:type="paragraph" w:customStyle="1" w:styleId="subsection">
    <w:name w:val="subsection"/>
    <w:basedOn w:val="Normal"/>
    <w:rsid w:val="00896BBF"/>
    <w:pPr>
      <w:spacing w:before="100" w:beforeAutospacing="1" w:after="100" w:afterAutospacing="1"/>
    </w:pPr>
    <w:rPr>
      <w:szCs w:val="24"/>
      <w:lang w:eastAsia="en-AU"/>
    </w:rPr>
  </w:style>
  <w:style w:type="paragraph" w:customStyle="1" w:styleId="paragraph">
    <w:name w:val="paragraph"/>
    <w:basedOn w:val="Normal"/>
    <w:rsid w:val="00896BB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4D0125"/>
    <w:rPr>
      <w:sz w:val="16"/>
      <w:szCs w:val="16"/>
    </w:rPr>
  </w:style>
  <w:style w:type="paragraph" w:styleId="CommentText">
    <w:name w:val="annotation text"/>
    <w:basedOn w:val="Normal"/>
    <w:link w:val="CommentTextChar"/>
    <w:uiPriority w:val="99"/>
    <w:semiHidden/>
    <w:unhideWhenUsed/>
    <w:rsid w:val="004D0125"/>
    <w:rPr>
      <w:sz w:val="20"/>
    </w:rPr>
  </w:style>
  <w:style w:type="character" w:customStyle="1" w:styleId="CommentTextChar">
    <w:name w:val="Comment Text Char"/>
    <w:basedOn w:val="DefaultParagraphFont"/>
    <w:link w:val="CommentText"/>
    <w:uiPriority w:val="99"/>
    <w:semiHidden/>
    <w:rsid w:val="004D0125"/>
    <w:rPr>
      <w:lang w:eastAsia="en-US"/>
    </w:rPr>
  </w:style>
  <w:style w:type="paragraph" w:customStyle="1" w:styleId="amain0">
    <w:name w:val="amain"/>
    <w:basedOn w:val="Normal"/>
    <w:rsid w:val="00ED2F9A"/>
    <w:pPr>
      <w:spacing w:before="100" w:beforeAutospacing="1" w:after="100" w:afterAutospacing="1"/>
    </w:pPr>
    <w:rPr>
      <w:szCs w:val="24"/>
      <w:lang w:eastAsia="en-AU"/>
    </w:rPr>
  </w:style>
  <w:style w:type="paragraph" w:customStyle="1" w:styleId="apara0">
    <w:name w:val="apara"/>
    <w:basedOn w:val="Normal"/>
    <w:rsid w:val="00ED2F9A"/>
    <w:pPr>
      <w:spacing w:before="100" w:beforeAutospacing="1" w:after="100" w:afterAutospacing="1"/>
    </w:pPr>
    <w:rPr>
      <w:szCs w:val="24"/>
      <w:lang w:eastAsia="en-AU"/>
    </w:rPr>
  </w:style>
  <w:style w:type="paragraph" w:customStyle="1" w:styleId="ah5sec0">
    <w:name w:val="ah5sec"/>
    <w:basedOn w:val="Normal"/>
    <w:rsid w:val="0019542F"/>
    <w:pPr>
      <w:spacing w:before="100" w:beforeAutospacing="1" w:after="100" w:afterAutospacing="1"/>
    </w:pPr>
    <w:rPr>
      <w:szCs w:val="24"/>
      <w:lang w:eastAsia="en-AU"/>
    </w:rPr>
  </w:style>
  <w:style w:type="character" w:customStyle="1" w:styleId="charsectno0">
    <w:name w:val="charsectno"/>
    <w:basedOn w:val="DefaultParagraphFont"/>
    <w:rsid w:val="0019542F"/>
  </w:style>
  <w:style w:type="paragraph" w:customStyle="1" w:styleId="adefpara0">
    <w:name w:val="adefpara"/>
    <w:basedOn w:val="Normal"/>
    <w:rsid w:val="0019542F"/>
    <w:pPr>
      <w:spacing w:before="100" w:beforeAutospacing="1" w:after="100" w:afterAutospacing="1"/>
    </w:pPr>
    <w:rPr>
      <w:szCs w:val="24"/>
      <w:lang w:eastAsia="en-AU"/>
    </w:rPr>
  </w:style>
  <w:style w:type="paragraph" w:styleId="ListParagraph">
    <w:name w:val="List Paragraph"/>
    <w:basedOn w:val="Normal"/>
    <w:uiPriority w:val="34"/>
    <w:qFormat/>
    <w:rsid w:val="007B04AC"/>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D01016"/>
    <w:rPr>
      <w:color w:val="605E5C"/>
      <w:shd w:val="clear" w:color="auto" w:fill="E1DFDD"/>
    </w:rPr>
  </w:style>
  <w:style w:type="paragraph" w:customStyle="1" w:styleId="00Spine">
    <w:name w:val="00Spine"/>
    <w:basedOn w:val="Normal"/>
    <w:rsid w:val="00AE06C5"/>
  </w:style>
  <w:style w:type="paragraph" w:customStyle="1" w:styleId="05Endnote0">
    <w:name w:val="05Endnote"/>
    <w:basedOn w:val="Normal"/>
    <w:rsid w:val="00AE06C5"/>
  </w:style>
  <w:style w:type="paragraph" w:customStyle="1" w:styleId="06Copyright">
    <w:name w:val="06Copyright"/>
    <w:basedOn w:val="Normal"/>
    <w:rsid w:val="00AE06C5"/>
  </w:style>
  <w:style w:type="paragraph" w:customStyle="1" w:styleId="RepubNo">
    <w:name w:val="RepubNo"/>
    <w:basedOn w:val="BillBasicHeading"/>
    <w:rsid w:val="00AE06C5"/>
    <w:pPr>
      <w:keepNext w:val="0"/>
      <w:spacing w:before="600"/>
      <w:jc w:val="both"/>
    </w:pPr>
    <w:rPr>
      <w:sz w:val="26"/>
    </w:rPr>
  </w:style>
  <w:style w:type="paragraph" w:customStyle="1" w:styleId="EffectiveDate">
    <w:name w:val="EffectiveDate"/>
    <w:basedOn w:val="Normal"/>
    <w:rsid w:val="00AE06C5"/>
    <w:pPr>
      <w:spacing w:before="120"/>
    </w:pPr>
    <w:rPr>
      <w:rFonts w:ascii="Arial" w:hAnsi="Arial"/>
      <w:b/>
      <w:sz w:val="26"/>
    </w:rPr>
  </w:style>
  <w:style w:type="paragraph" w:customStyle="1" w:styleId="CoverInForce">
    <w:name w:val="CoverInForce"/>
    <w:basedOn w:val="BillBasicHeading"/>
    <w:rsid w:val="00AE06C5"/>
    <w:pPr>
      <w:keepNext w:val="0"/>
      <w:spacing w:before="400"/>
    </w:pPr>
    <w:rPr>
      <w:b w:val="0"/>
    </w:rPr>
  </w:style>
  <w:style w:type="paragraph" w:customStyle="1" w:styleId="CoverHeading">
    <w:name w:val="CoverHeading"/>
    <w:basedOn w:val="Normal"/>
    <w:rsid w:val="00AE06C5"/>
    <w:rPr>
      <w:rFonts w:ascii="Arial" w:hAnsi="Arial"/>
      <w:b/>
    </w:rPr>
  </w:style>
  <w:style w:type="paragraph" w:customStyle="1" w:styleId="CoverSubHdg">
    <w:name w:val="CoverSubHdg"/>
    <w:basedOn w:val="CoverHeading"/>
    <w:rsid w:val="00AE06C5"/>
    <w:pPr>
      <w:spacing w:before="120"/>
    </w:pPr>
    <w:rPr>
      <w:sz w:val="20"/>
    </w:rPr>
  </w:style>
  <w:style w:type="paragraph" w:customStyle="1" w:styleId="CoverActName">
    <w:name w:val="CoverActName"/>
    <w:basedOn w:val="BillBasicHeading"/>
    <w:rsid w:val="00AE06C5"/>
    <w:pPr>
      <w:keepNext w:val="0"/>
      <w:spacing w:before="260"/>
    </w:pPr>
  </w:style>
  <w:style w:type="paragraph" w:customStyle="1" w:styleId="CoverText">
    <w:name w:val="CoverText"/>
    <w:basedOn w:val="Normal"/>
    <w:uiPriority w:val="99"/>
    <w:rsid w:val="00AE06C5"/>
    <w:pPr>
      <w:spacing w:before="100"/>
      <w:jc w:val="both"/>
    </w:pPr>
    <w:rPr>
      <w:sz w:val="20"/>
    </w:rPr>
  </w:style>
  <w:style w:type="paragraph" w:customStyle="1" w:styleId="CoverTextPara">
    <w:name w:val="CoverTextPara"/>
    <w:basedOn w:val="CoverText"/>
    <w:rsid w:val="00AE06C5"/>
    <w:pPr>
      <w:tabs>
        <w:tab w:val="right" w:pos="600"/>
        <w:tab w:val="left" w:pos="840"/>
      </w:tabs>
      <w:ind w:left="840" w:hanging="840"/>
    </w:pPr>
  </w:style>
  <w:style w:type="paragraph" w:customStyle="1" w:styleId="AH1ChapterSymb">
    <w:name w:val="A H1 Chapter Symb"/>
    <w:basedOn w:val="AH1Chapter"/>
    <w:next w:val="AH2Part"/>
    <w:rsid w:val="00AE06C5"/>
    <w:pPr>
      <w:tabs>
        <w:tab w:val="clear" w:pos="2600"/>
        <w:tab w:val="left" w:pos="0"/>
      </w:tabs>
      <w:ind w:left="2480" w:hanging="2960"/>
    </w:pPr>
  </w:style>
  <w:style w:type="paragraph" w:customStyle="1" w:styleId="AH2PartSymb">
    <w:name w:val="A H2 Part Symb"/>
    <w:basedOn w:val="AH2Part"/>
    <w:next w:val="AH3Div"/>
    <w:rsid w:val="00AE06C5"/>
    <w:pPr>
      <w:tabs>
        <w:tab w:val="clear" w:pos="2600"/>
        <w:tab w:val="left" w:pos="0"/>
      </w:tabs>
      <w:ind w:left="2480" w:hanging="2960"/>
    </w:pPr>
  </w:style>
  <w:style w:type="paragraph" w:customStyle="1" w:styleId="AH3DivSymb">
    <w:name w:val="A H3 Div Symb"/>
    <w:basedOn w:val="AH3Div"/>
    <w:next w:val="AH5Sec"/>
    <w:rsid w:val="00AE06C5"/>
    <w:pPr>
      <w:tabs>
        <w:tab w:val="clear" w:pos="2600"/>
        <w:tab w:val="left" w:pos="0"/>
      </w:tabs>
      <w:ind w:left="2480" w:hanging="2960"/>
    </w:pPr>
  </w:style>
  <w:style w:type="paragraph" w:customStyle="1" w:styleId="AH4SubDivSymb">
    <w:name w:val="A H4 SubDiv Symb"/>
    <w:basedOn w:val="AH4SubDiv"/>
    <w:next w:val="AH5Sec"/>
    <w:rsid w:val="00AE06C5"/>
    <w:pPr>
      <w:tabs>
        <w:tab w:val="clear" w:pos="2600"/>
        <w:tab w:val="left" w:pos="0"/>
      </w:tabs>
      <w:ind w:left="2480" w:hanging="2960"/>
    </w:pPr>
  </w:style>
  <w:style w:type="paragraph" w:customStyle="1" w:styleId="AH5SecSymb">
    <w:name w:val="A H5 Sec Symb"/>
    <w:basedOn w:val="AH5Sec"/>
    <w:next w:val="Amain"/>
    <w:rsid w:val="00AE06C5"/>
    <w:pPr>
      <w:tabs>
        <w:tab w:val="clear" w:pos="1100"/>
        <w:tab w:val="left" w:pos="0"/>
      </w:tabs>
      <w:ind w:hanging="1580"/>
    </w:pPr>
  </w:style>
  <w:style w:type="paragraph" w:customStyle="1" w:styleId="AmainSymb">
    <w:name w:val="A main Symb"/>
    <w:basedOn w:val="Amain"/>
    <w:rsid w:val="00AE06C5"/>
    <w:pPr>
      <w:tabs>
        <w:tab w:val="left" w:pos="0"/>
      </w:tabs>
      <w:ind w:left="1120" w:hanging="1600"/>
    </w:pPr>
  </w:style>
  <w:style w:type="paragraph" w:customStyle="1" w:styleId="AparaSymb">
    <w:name w:val="A para Symb"/>
    <w:basedOn w:val="Apara"/>
    <w:rsid w:val="00AE06C5"/>
    <w:pPr>
      <w:tabs>
        <w:tab w:val="right" w:pos="0"/>
      </w:tabs>
      <w:ind w:hanging="2080"/>
    </w:pPr>
  </w:style>
  <w:style w:type="paragraph" w:customStyle="1" w:styleId="Assectheading">
    <w:name w:val="A ssect heading"/>
    <w:basedOn w:val="Amain"/>
    <w:rsid w:val="00AE06C5"/>
    <w:pPr>
      <w:keepNext/>
      <w:tabs>
        <w:tab w:val="clear" w:pos="900"/>
        <w:tab w:val="clear" w:pos="1100"/>
      </w:tabs>
      <w:spacing w:before="300"/>
      <w:ind w:left="0" w:firstLine="0"/>
      <w:outlineLvl w:val="9"/>
    </w:pPr>
    <w:rPr>
      <w:i/>
    </w:rPr>
  </w:style>
  <w:style w:type="paragraph" w:customStyle="1" w:styleId="AsubparaSymb">
    <w:name w:val="A subpara Symb"/>
    <w:basedOn w:val="Asubpara"/>
    <w:rsid w:val="00AE06C5"/>
    <w:pPr>
      <w:tabs>
        <w:tab w:val="left" w:pos="0"/>
      </w:tabs>
      <w:ind w:left="2098" w:hanging="2580"/>
    </w:pPr>
  </w:style>
  <w:style w:type="paragraph" w:customStyle="1" w:styleId="Actdetails">
    <w:name w:val="Act details"/>
    <w:basedOn w:val="Normal"/>
    <w:rsid w:val="00AE06C5"/>
    <w:pPr>
      <w:spacing w:before="20"/>
      <w:ind w:left="1400"/>
    </w:pPr>
    <w:rPr>
      <w:rFonts w:ascii="Arial" w:hAnsi="Arial"/>
      <w:sz w:val="20"/>
    </w:rPr>
  </w:style>
  <w:style w:type="paragraph" w:customStyle="1" w:styleId="AmdtsEntriesDefL2">
    <w:name w:val="AmdtsEntriesDefL2"/>
    <w:basedOn w:val="Normal"/>
    <w:rsid w:val="00AE06C5"/>
    <w:pPr>
      <w:tabs>
        <w:tab w:val="left" w:pos="3000"/>
      </w:tabs>
      <w:ind w:left="3100" w:hanging="2000"/>
    </w:pPr>
    <w:rPr>
      <w:rFonts w:ascii="Arial" w:hAnsi="Arial"/>
      <w:sz w:val="18"/>
    </w:rPr>
  </w:style>
  <w:style w:type="paragraph" w:customStyle="1" w:styleId="AmdtsEntries">
    <w:name w:val="AmdtsEntries"/>
    <w:basedOn w:val="BillBasicHeading"/>
    <w:rsid w:val="00AE06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E06C5"/>
    <w:pPr>
      <w:tabs>
        <w:tab w:val="clear" w:pos="2600"/>
      </w:tabs>
      <w:spacing w:before="120"/>
      <w:ind w:left="1100"/>
    </w:pPr>
    <w:rPr>
      <w:sz w:val="18"/>
    </w:rPr>
  </w:style>
  <w:style w:type="paragraph" w:customStyle="1" w:styleId="Asamby">
    <w:name w:val="As am by"/>
    <w:basedOn w:val="Normal"/>
    <w:next w:val="Normal"/>
    <w:rsid w:val="00AE06C5"/>
    <w:pPr>
      <w:spacing w:before="240"/>
      <w:ind w:left="1100"/>
    </w:pPr>
    <w:rPr>
      <w:rFonts w:ascii="Arial" w:hAnsi="Arial"/>
      <w:sz w:val="20"/>
    </w:rPr>
  </w:style>
  <w:style w:type="character" w:customStyle="1" w:styleId="charSymb">
    <w:name w:val="charSymb"/>
    <w:basedOn w:val="DefaultParagraphFont"/>
    <w:rsid w:val="00AE06C5"/>
    <w:rPr>
      <w:rFonts w:ascii="Arial" w:hAnsi="Arial"/>
      <w:sz w:val="24"/>
      <w:bdr w:val="single" w:sz="4" w:space="0" w:color="auto"/>
    </w:rPr>
  </w:style>
  <w:style w:type="character" w:customStyle="1" w:styleId="charTableNo">
    <w:name w:val="charTableNo"/>
    <w:basedOn w:val="DefaultParagraphFont"/>
    <w:rsid w:val="00AE06C5"/>
  </w:style>
  <w:style w:type="character" w:customStyle="1" w:styleId="charTableText">
    <w:name w:val="charTableText"/>
    <w:basedOn w:val="DefaultParagraphFont"/>
    <w:rsid w:val="00AE06C5"/>
  </w:style>
  <w:style w:type="paragraph" w:customStyle="1" w:styleId="Dict-HeadingSymb">
    <w:name w:val="Dict-Heading Symb"/>
    <w:basedOn w:val="Dict-Heading"/>
    <w:rsid w:val="00AE06C5"/>
    <w:pPr>
      <w:tabs>
        <w:tab w:val="left" w:pos="0"/>
      </w:tabs>
      <w:ind w:left="2480" w:hanging="2960"/>
    </w:pPr>
  </w:style>
  <w:style w:type="paragraph" w:customStyle="1" w:styleId="EarlierRepubEntries">
    <w:name w:val="EarlierRepubEntries"/>
    <w:basedOn w:val="Normal"/>
    <w:rsid w:val="00AE06C5"/>
    <w:pPr>
      <w:spacing w:before="60" w:after="60"/>
    </w:pPr>
    <w:rPr>
      <w:rFonts w:ascii="Arial" w:hAnsi="Arial"/>
      <w:sz w:val="18"/>
    </w:rPr>
  </w:style>
  <w:style w:type="paragraph" w:customStyle="1" w:styleId="EarlierRepubHdg">
    <w:name w:val="EarlierRepubHdg"/>
    <w:basedOn w:val="Normal"/>
    <w:rsid w:val="00AE06C5"/>
    <w:pPr>
      <w:keepNext/>
    </w:pPr>
    <w:rPr>
      <w:rFonts w:ascii="Arial" w:hAnsi="Arial"/>
      <w:b/>
      <w:sz w:val="20"/>
    </w:rPr>
  </w:style>
  <w:style w:type="paragraph" w:customStyle="1" w:styleId="Endnote20">
    <w:name w:val="Endnote2"/>
    <w:basedOn w:val="Normal"/>
    <w:rsid w:val="00AE06C5"/>
    <w:pPr>
      <w:keepNext/>
      <w:tabs>
        <w:tab w:val="left" w:pos="1100"/>
      </w:tabs>
      <w:spacing w:before="360"/>
    </w:pPr>
    <w:rPr>
      <w:rFonts w:ascii="Arial" w:hAnsi="Arial"/>
      <w:b/>
    </w:rPr>
  </w:style>
  <w:style w:type="paragraph" w:customStyle="1" w:styleId="Endnote3">
    <w:name w:val="Endnote3"/>
    <w:basedOn w:val="Normal"/>
    <w:rsid w:val="00AE06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E06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E06C5"/>
    <w:pPr>
      <w:spacing w:before="60"/>
      <w:ind w:left="1100"/>
      <w:jc w:val="both"/>
    </w:pPr>
    <w:rPr>
      <w:sz w:val="20"/>
    </w:rPr>
  </w:style>
  <w:style w:type="paragraph" w:customStyle="1" w:styleId="EndNoteParas">
    <w:name w:val="EndNoteParas"/>
    <w:basedOn w:val="EndNoteTextEPS"/>
    <w:rsid w:val="00AE06C5"/>
    <w:pPr>
      <w:tabs>
        <w:tab w:val="right" w:pos="1432"/>
      </w:tabs>
      <w:ind w:left="1840" w:hanging="1840"/>
    </w:pPr>
  </w:style>
  <w:style w:type="paragraph" w:customStyle="1" w:styleId="EndnotesAbbrev">
    <w:name w:val="EndnotesAbbrev"/>
    <w:basedOn w:val="Normal"/>
    <w:rsid w:val="00AE06C5"/>
    <w:pPr>
      <w:spacing w:before="20"/>
    </w:pPr>
    <w:rPr>
      <w:rFonts w:ascii="Arial" w:hAnsi="Arial"/>
      <w:color w:val="000000"/>
      <w:sz w:val="16"/>
    </w:rPr>
  </w:style>
  <w:style w:type="paragraph" w:customStyle="1" w:styleId="EPSCoverTop">
    <w:name w:val="EPSCoverTop"/>
    <w:basedOn w:val="Normal"/>
    <w:rsid w:val="00AE06C5"/>
    <w:pPr>
      <w:jc w:val="right"/>
    </w:pPr>
    <w:rPr>
      <w:rFonts w:ascii="Arial" w:hAnsi="Arial"/>
      <w:sz w:val="20"/>
    </w:rPr>
  </w:style>
  <w:style w:type="paragraph" w:customStyle="1" w:styleId="LegHistNote">
    <w:name w:val="LegHistNote"/>
    <w:basedOn w:val="Actdetails"/>
    <w:rsid w:val="00AE06C5"/>
    <w:pPr>
      <w:spacing w:before="60"/>
      <w:ind w:left="2700" w:right="-60" w:hanging="1300"/>
    </w:pPr>
    <w:rPr>
      <w:sz w:val="18"/>
    </w:rPr>
  </w:style>
  <w:style w:type="paragraph" w:customStyle="1" w:styleId="LongTitleSymb">
    <w:name w:val="LongTitleSymb"/>
    <w:basedOn w:val="LongTitle"/>
    <w:rsid w:val="00AE06C5"/>
    <w:pPr>
      <w:ind w:hanging="480"/>
    </w:pPr>
  </w:style>
  <w:style w:type="paragraph" w:styleId="MacroText">
    <w:name w:val="macro"/>
    <w:link w:val="MacroTextChar"/>
    <w:semiHidden/>
    <w:rsid w:val="00AE06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E06C5"/>
    <w:rPr>
      <w:rFonts w:ascii="Courier New" w:hAnsi="Courier New" w:cs="Courier New"/>
      <w:lang w:eastAsia="en-US"/>
    </w:rPr>
  </w:style>
  <w:style w:type="paragraph" w:customStyle="1" w:styleId="NewAct">
    <w:name w:val="New Act"/>
    <w:basedOn w:val="Normal"/>
    <w:next w:val="Actdetails"/>
    <w:rsid w:val="00AE06C5"/>
    <w:pPr>
      <w:keepNext/>
      <w:spacing w:before="180"/>
      <w:ind w:left="1100"/>
    </w:pPr>
    <w:rPr>
      <w:rFonts w:ascii="Arial" w:hAnsi="Arial"/>
      <w:b/>
      <w:sz w:val="20"/>
    </w:rPr>
  </w:style>
  <w:style w:type="paragraph" w:customStyle="1" w:styleId="NewReg">
    <w:name w:val="New Reg"/>
    <w:basedOn w:val="NewAct"/>
    <w:next w:val="Actdetails"/>
    <w:rsid w:val="00AE06C5"/>
  </w:style>
  <w:style w:type="paragraph" w:customStyle="1" w:styleId="RenumProvEntries">
    <w:name w:val="RenumProvEntries"/>
    <w:basedOn w:val="Normal"/>
    <w:rsid w:val="00AE06C5"/>
    <w:pPr>
      <w:spacing w:before="60"/>
    </w:pPr>
    <w:rPr>
      <w:rFonts w:ascii="Arial" w:hAnsi="Arial"/>
      <w:sz w:val="20"/>
    </w:rPr>
  </w:style>
  <w:style w:type="paragraph" w:customStyle="1" w:styleId="RenumProvHdg">
    <w:name w:val="RenumProvHdg"/>
    <w:basedOn w:val="Normal"/>
    <w:rsid w:val="00AE06C5"/>
    <w:rPr>
      <w:rFonts w:ascii="Arial" w:hAnsi="Arial"/>
      <w:b/>
      <w:sz w:val="22"/>
    </w:rPr>
  </w:style>
  <w:style w:type="paragraph" w:customStyle="1" w:styleId="RenumProvHeader">
    <w:name w:val="RenumProvHeader"/>
    <w:basedOn w:val="Normal"/>
    <w:rsid w:val="00AE06C5"/>
    <w:rPr>
      <w:rFonts w:ascii="Arial" w:hAnsi="Arial"/>
      <w:b/>
      <w:sz w:val="22"/>
    </w:rPr>
  </w:style>
  <w:style w:type="paragraph" w:customStyle="1" w:styleId="RenumProvSubsectEntries">
    <w:name w:val="RenumProvSubsectEntries"/>
    <w:basedOn w:val="RenumProvEntries"/>
    <w:rsid w:val="00AE06C5"/>
    <w:pPr>
      <w:ind w:left="252"/>
    </w:pPr>
  </w:style>
  <w:style w:type="paragraph" w:customStyle="1" w:styleId="RenumTableHdg">
    <w:name w:val="RenumTableHdg"/>
    <w:basedOn w:val="Normal"/>
    <w:rsid w:val="00AE06C5"/>
    <w:pPr>
      <w:spacing w:before="120"/>
    </w:pPr>
    <w:rPr>
      <w:rFonts w:ascii="Arial" w:hAnsi="Arial"/>
      <w:b/>
      <w:sz w:val="20"/>
    </w:rPr>
  </w:style>
  <w:style w:type="paragraph" w:customStyle="1" w:styleId="SchclauseheadingSymb">
    <w:name w:val="Sch clause heading Symb"/>
    <w:basedOn w:val="Schclauseheading"/>
    <w:rsid w:val="00AE06C5"/>
    <w:pPr>
      <w:tabs>
        <w:tab w:val="left" w:pos="0"/>
      </w:tabs>
      <w:ind w:left="980" w:hanging="1460"/>
    </w:pPr>
  </w:style>
  <w:style w:type="paragraph" w:customStyle="1" w:styleId="SchSubClause">
    <w:name w:val="Sch SubClause"/>
    <w:basedOn w:val="Schclauseheading"/>
    <w:rsid w:val="00AE06C5"/>
    <w:rPr>
      <w:b w:val="0"/>
    </w:rPr>
  </w:style>
  <w:style w:type="paragraph" w:customStyle="1" w:styleId="Sched-FormSymb">
    <w:name w:val="Sched-Form Symb"/>
    <w:basedOn w:val="Sched-Form"/>
    <w:rsid w:val="00AE06C5"/>
    <w:pPr>
      <w:tabs>
        <w:tab w:val="left" w:pos="0"/>
      </w:tabs>
      <w:ind w:left="2480" w:hanging="2960"/>
    </w:pPr>
  </w:style>
  <w:style w:type="paragraph" w:customStyle="1" w:styleId="Sched-headingSymb">
    <w:name w:val="Sched-heading Symb"/>
    <w:basedOn w:val="Sched-heading"/>
    <w:rsid w:val="00AE06C5"/>
    <w:pPr>
      <w:tabs>
        <w:tab w:val="left" w:pos="0"/>
      </w:tabs>
      <w:ind w:left="2480" w:hanging="2960"/>
    </w:pPr>
  </w:style>
  <w:style w:type="paragraph" w:customStyle="1" w:styleId="Sched-PartSymb">
    <w:name w:val="Sched-Part Symb"/>
    <w:basedOn w:val="Sched-Part"/>
    <w:rsid w:val="00AE06C5"/>
    <w:pPr>
      <w:tabs>
        <w:tab w:val="left" w:pos="0"/>
      </w:tabs>
      <w:ind w:left="2480" w:hanging="2960"/>
    </w:pPr>
  </w:style>
  <w:style w:type="paragraph" w:styleId="Subtitle">
    <w:name w:val="Subtitle"/>
    <w:basedOn w:val="Normal"/>
    <w:link w:val="SubtitleChar"/>
    <w:qFormat/>
    <w:rsid w:val="00AE06C5"/>
    <w:pPr>
      <w:spacing w:after="60"/>
      <w:jc w:val="center"/>
      <w:outlineLvl w:val="1"/>
    </w:pPr>
    <w:rPr>
      <w:rFonts w:ascii="Arial" w:hAnsi="Arial"/>
    </w:rPr>
  </w:style>
  <w:style w:type="character" w:customStyle="1" w:styleId="SubtitleChar">
    <w:name w:val="Subtitle Char"/>
    <w:basedOn w:val="DefaultParagraphFont"/>
    <w:link w:val="Subtitle"/>
    <w:rsid w:val="00AE06C5"/>
    <w:rPr>
      <w:rFonts w:ascii="Arial" w:hAnsi="Arial"/>
      <w:sz w:val="24"/>
      <w:lang w:eastAsia="en-US"/>
    </w:rPr>
  </w:style>
  <w:style w:type="paragraph" w:customStyle="1" w:styleId="TLegEntries">
    <w:name w:val="TLegEntries"/>
    <w:basedOn w:val="Normal"/>
    <w:rsid w:val="00AE06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E06C5"/>
    <w:pPr>
      <w:ind w:firstLine="0"/>
    </w:pPr>
    <w:rPr>
      <w:b/>
    </w:rPr>
  </w:style>
  <w:style w:type="paragraph" w:customStyle="1" w:styleId="EndNoteTextPub">
    <w:name w:val="EndNoteTextPub"/>
    <w:basedOn w:val="Normal"/>
    <w:rsid w:val="00AE06C5"/>
    <w:pPr>
      <w:spacing w:before="60"/>
      <w:ind w:left="1100"/>
      <w:jc w:val="both"/>
    </w:pPr>
    <w:rPr>
      <w:sz w:val="20"/>
    </w:rPr>
  </w:style>
  <w:style w:type="paragraph" w:customStyle="1" w:styleId="TOC10">
    <w:name w:val="TOC 10"/>
    <w:basedOn w:val="TOC5"/>
    <w:rsid w:val="00AE06C5"/>
    <w:rPr>
      <w:szCs w:val="24"/>
    </w:rPr>
  </w:style>
  <w:style w:type="character" w:customStyle="1" w:styleId="charNotBold">
    <w:name w:val="charNotBold"/>
    <w:basedOn w:val="DefaultParagraphFont"/>
    <w:rsid w:val="00AE06C5"/>
    <w:rPr>
      <w:rFonts w:ascii="Arial" w:hAnsi="Arial"/>
      <w:sz w:val="20"/>
    </w:rPr>
  </w:style>
  <w:style w:type="paragraph" w:customStyle="1" w:styleId="ShadedSchClauseSymb">
    <w:name w:val="Shaded Sch Clause Symb"/>
    <w:basedOn w:val="ShadedSchClause"/>
    <w:rsid w:val="00AE06C5"/>
    <w:pPr>
      <w:tabs>
        <w:tab w:val="left" w:pos="0"/>
      </w:tabs>
      <w:ind w:left="975" w:hanging="1457"/>
    </w:pPr>
  </w:style>
  <w:style w:type="paragraph" w:customStyle="1" w:styleId="CoverTextBullet">
    <w:name w:val="CoverTextBullet"/>
    <w:basedOn w:val="CoverText"/>
    <w:qFormat/>
    <w:rsid w:val="00AE06C5"/>
    <w:pPr>
      <w:numPr>
        <w:numId w:val="7"/>
      </w:numPr>
    </w:pPr>
    <w:rPr>
      <w:color w:val="000000"/>
    </w:rPr>
  </w:style>
  <w:style w:type="character" w:customStyle="1" w:styleId="Heading3Char">
    <w:name w:val="Heading 3 Char"/>
    <w:aliases w:val="h3 Char,sec Char"/>
    <w:basedOn w:val="DefaultParagraphFont"/>
    <w:link w:val="Heading3"/>
    <w:rsid w:val="00AE06C5"/>
    <w:rPr>
      <w:b/>
      <w:sz w:val="24"/>
      <w:lang w:eastAsia="en-US"/>
    </w:rPr>
  </w:style>
  <w:style w:type="paragraph" w:customStyle="1" w:styleId="Sched-Form-18Space">
    <w:name w:val="Sched-Form-18Space"/>
    <w:basedOn w:val="Normal"/>
    <w:rsid w:val="00AE06C5"/>
    <w:pPr>
      <w:spacing w:before="360" w:after="60"/>
    </w:pPr>
    <w:rPr>
      <w:sz w:val="22"/>
    </w:rPr>
  </w:style>
  <w:style w:type="paragraph" w:customStyle="1" w:styleId="FormRule">
    <w:name w:val="FormRule"/>
    <w:basedOn w:val="Normal"/>
    <w:rsid w:val="00AE06C5"/>
    <w:pPr>
      <w:pBdr>
        <w:top w:val="single" w:sz="4" w:space="1" w:color="auto"/>
      </w:pBdr>
      <w:spacing w:before="160" w:after="40"/>
      <w:ind w:left="3220" w:right="3260"/>
    </w:pPr>
    <w:rPr>
      <w:sz w:val="8"/>
    </w:rPr>
  </w:style>
  <w:style w:type="paragraph" w:customStyle="1" w:styleId="OldAmdtsEntries">
    <w:name w:val="OldAmdtsEntries"/>
    <w:basedOn w:val="BillBasicHeading"/>
    <w:rsid w:val="00AE06C5"/>
    <w:pPr>
      <w:tabs>
        <w:tab w:val="clear" w:pos="2600"/>
        <w:tab w:val="left" w:leader="dot" w:pos="2700"/>
      </w:tabs>
      <w:ind w:left="2700" w:hanging="2000"/>
    </w:pPr>
    <w:rPr>
      <w:sz w:val="18"/>
    </w:rPr>
  </w:style>
  <w:style w:type="paragraph" w:customStyle="1" w:styleId="OldAmdt2ndLine">
    <w:name w:val="OldAmdt2ndLine"/>
    <w:basedOn w:val="OldAmdtsEntries"/>
    <w:rsid w:val="00AE06C5"/>
    <w:pPr>
      <w:tabs>
        <w:tab w:val="left" w:pos="2700"/>
      </w:tabs>
      <w:spacing w:before="0"/>
    </w:pPr>
  </w:style>
  <w:style w:type="paragraph" w:customStyle="1" w:styleId="parainpara">
    <w:name w:val="para in para"/>
    <w:rsid w:val="00AE06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E06C5"/>
    <w:pPr>
      <w:spacing w:after="60"/>
      <w:ind w:left="2800"/>
    </w:pPr>
    <w:rPr>
      <w:rFonts w:ascii="ACTCrest" w:hAnsi="ACTCrest"/>
      <w:sz w:val="216"/>
    </w:rPr>
  </w:style>
  <w:style w:type="paragraph" w:customStyle="1" w:styleId="Actbullet">
    <w:name w:val="Act bullet"/>
    <w:basedOn w:val="Normal"/>
    <w:uiPriority w:val="99"/>
    <w:rsid w:val="00AE06C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AE06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E06C5"/>
    <w:rPr>
      <w:b w:val="0"/>
      <w:sz w:val="32"/>
    </w:rPr>
  </w:style>
  <w:style w:type="paragraph" w:customStyle="1" w:styleId="MH1Chapter">
    <w:name w:val="M H1 Chapter"/>
    <w:basedOn w:val="AH1Chapter"/>
    <w:rsid w:val="00AE06C5"/>
    <w:pPr>
      <w:tabs>
        <w:tab w:val="clear" w:pos="2600"/>
        <w:tab w:val="left" w:pos="2720"/>
      </w:tabs>
      <w:ind w:left="4000" w:hanging="3300"/>
    </w:pPr>
  </w:style>
  <w:style w:type="paragraph" w:customStyle="1" w:styleId="ModH1Chapter">
    <w:name w:val="Mod H1 Chapter"/>
    <w:basedOn w:val="IH1ChapSymb"/>
    <w:rsid w:val="00AE06C5"/>
    <w:pPr>
      <w:tabs>
        <w:tab w:val="clear" w:pos="2600"/>
        <w:tab w:val="left" w:pos="3300"/>
      </w:tabs>
      <w:ind w:left="3300"/>
    </w:pPr>
  </w:style>
  <w:style w:type="paragraph" w:customStyle="1" w:styleId="ModH2Part">
    <w:name w:val="Mod H2 Part"/>
    <w:basedOn w:val="IH2PartSymb"/>
    <w:rsid w:val="00AE06C5"/>
    <w:pPr>
      <w:tabs>
        <w:tab w:val="clear" w:pos="2600"/>
        <w:tab w:val="left" w:pos="3300"/>
      </w:tabs>
      <w:ind w:left="3300"/>
    </w:pPr>
  </w:style>
  <w:style w:type="paragraph" w:customStyle="1" w:styleId="ModH3Div">
    <w:name w:val="Mod H3 Div"/>
    <w:basedOn w:val="IH3DivSymb"/>
    <w:rsid w:val="00AE06C5"/>
    <w:pPr>
      <w:tabs>
        <w:tab w:val="clear" w:pos="2600"/>
        <w:tab w:val="left" w:pos="3300"/>
      </w:tabs>
      <w:ind w:left="3300"/>
    </w:pPr>
  </w:style>
  <w:style w:type="paragraph" w:customStyle="1" w:styleId="ModH4SubDiv">
    <w:name w:val="Mod H4 SubDiv"/>
    <w:basedOn w:val="IH4SubDivSymb"/>
    <w:rsid w:val="00AE06C5"/>
    <w:pPr>
      <w:tabs>
        <w:tab w:val="clear" w:pos="2600"/>
        <w:tab w:val="left" w:pos="3300"/>
      </w:tabs>
      <w:ind w:left="3300"/>
    </w:pPr>
  </w:style>
  <w:style w:type="paragraph" w:customStyle="1" w:styleId="ModH5Sec">
    <w:name w:val="Mod H5 Sec"/>
    <w:basedOn w:val="IH5SecSymb"/>
    <w:rsid w:val="00AE06C5"/>
    <w:pPr>
      <w:tabs>
        <w:tab w:val="clear" w:pos="1100"/>
        <w:tab w:val="left" w:pos="1800"/>
      </w:tabs>
      <w:ind w:left="2200"/>
    </w:pPr>
  </w:style>
  <w:style w:type="paragraph" w:customStyle="1" w:styleId="Modmain">
    <w:name w:val="Mod main"/>
    <w:basedOn w:val="Amain"/>
    <w:rsid w:val="00AE06C5"/>
    <w:pPr>
      <w:tabs>
        <w:tab w:val="clear" w:pos="900"/>
        <w:tab w:val="clear" w:pos="1100"/>
        <w:tab w:val="right" w:pos="1600"/>
        <w:tab w:val="left" w:pos="1800"/>
      </w:tabs>
      <w:ind w:left="2200"/>
    </w:pPr>
  </w:style>
  <w:style w:type="paragraph" w:customStyle="1" w:styleId="Modpara">
    <w:name w:val="Mod para"/>
    <w:basedOn w:val="BillBasic"/>
    <w:rsid w:val="00AE06C5"/>
    <w:pPr>
      <w:tabs>
        <w:tab w:val="right" w:pos="2100"/>
        <w:tab w:val="left" w:pos="2300"/>
      </w:tabs>
      <w:ind w:left="2700" w:hanging="1600"/>
      <w:outlineLvl w:val="6"/>
    </w:pPr>
  </w:style>
  <w:style w:type="paragraph" w:customStyle="1" w:styleId="Modsubpara">
    <w:name w:val="Mod subpara"/>
    <w:basedOn w:val="Asubpara"/>
    <w:rsid w:val="00AE06C5"/>
    <w:pPr>
      <w:tabs>
        <w:tab w:val="clear" w:pos="1900"/>
        <w:tab w:val="clear" w:pos="2100"/>
        <w:tab w:val="right" w:pos="2640"/>
        <w:tab w:val="left" w:pos="2840"/>
      </w:tabs>
      <w:ind w:left="3240" w:hanging="2140"/>
    </w:pPr>
  </w:style>
  <w:style w:type="paragraph" w:customStyle="1" w:styleId="Modsubsubpara">
    <w:name w:val="Mod subsubpara"/>
    <w:basedOn w:val="AsubsubparaSymb"/>
    <w:rsid w:val="00AE06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06C5"/>
    <w:pPr>
      <w:ind w:left="1800"/>
    </w:pPr>
  </w:style>
  <w:style w:type="paragraph" w:customStyle="1" w:styleId="Modparareturn">
    <w:name w:val="Mod para return"/>
    <w:basedOn w:val="AparareturnSymb"/>
    <w:rsid w:val="00AE06C5"/>
    <w:pPr>
      <w:ind w:left="2300"/>
    </w:pPr>
  </w:style>
  <w:style w:type="paragraph" w:customStyle="1" w:styleId="Modsubparareturn">
    <w:name w:val="Mod subpara return"/>
    <w:basedOn w:val="AsubparareturnSymb"/>
    <w:rsid w:val="00AE06C5"/>
    <w:pPr>
      <w:ind w:left="3040"/>
    </w:pPr>
  </w:style>
  <w:style w:type="paragraph" w:customStyle="1" w:styleId="Modref">
    <w:name w:val="Mod ref"/>
    <w:basedOn w:val="refSymb"/>
    <w:rsid w:val="00AE06C5"/>
    <w:pPr>
      <w:ind w:left="1100"/>
    </w:pPr>
  </w:style>
  <w:style w:type="paragraph" w:customStyle="1" w:styleId="ModaNote">
    <w:name w:val="Mod aNote"/>
    <w:basedOn w:val="aNoteSymb"/>
    <w:rsid w:val="00AE06C5"/>
    <w:pPr>
      <w:tabs>
        <w:tab w:val="left" w:pos="2600"/>
      </w:tabs>
      <w:ind w:left="2600"/>
    </w:pPr>
  </w:style>
  <w:style w:type="paragraph" w:customStyle="1" w:styleId="ModNote">
    <w:name w:val="Mod Note"/>
    <w:basedOn w:val="aNoteSymb"/>
    <w:rsid w:val="00AE06C5"/>
    <w:pPr>
      <w:tabs>
        <w:tab w:val="left" w:pos="2600"/>
      </w:tabs>
      <w:ind w:left="2600"/>
    </w:pPr>
  </w:style>
  <w:style w:type="paragraph" w:customStyle="1" w:styleId="ApprFormHd">
    <w:name w:val="ApprFormHd"/>
    <w:basedOn w:val="Sched-heading"/>
    <w:rsid w:val="00AE06C5"/>
    <w:pPr>
      <w:ind w:left="0" w:firstLine="0"/>
    </w:pPr>
  </w:style>
  <w:style w:type="paragraph" w:customStyle="1" w:styleId="AmdtEntries">
    <w:name w:val="AmdtEntries"/>
    <w:basedOn w:val="BillBasicHeading"/>
    <w:rsid w:val="00AE06C5"/>
    <w:pPr>
      <w:keepNext w:val="0"/>
      <w:tabs>
        <w:tab w:val="clear" w:pos="2600"/>
      </w:tabs>
      <w:spacing w:before="0"/>
      <w:ind w:left="3200" w:hanging="2100"/>
    </w:pPr>
    <w:rPr>
      <w:sz w:val="18"/>
    </w:rPr>
  </w:style>
  <w:style w:type="paragraph" w:customStyle="1" w:styleId="AmdtEntriesDefL2">
    <w:name w:val="AmdtEntriesDefL2"/>
    <w:basedOn w:val="AmdtEntries"/>
    <w:rsid w:val="00AE06C5"/>
    <w:pPr>
      <w:tabs>
        <w:tab w:val="left" w:pos="3000"/>
      </w:tabs>
      <w:ind w:left="3600" w:hanging="2500"/>
    </w:pPr>
  </w:style>
  <w:style w:type="paragraph" w:customStyle="1" w:styleId="Actdetailsnote">
    <w:name w:val="Act details note"/>
    <w:basedOn w:val="Actdetails"/>
    <w:uiPriority w:val="99"/>
    <w:rsid w:val="00AE06C5"/>
    <w:pPr>
      <w:ind w:left="1620" w:right="-60" w:hanging="720"/>
    </w:pPr>
    <w:rPr>
      <w:sz w:val="18"/>
    </w:rPr>
  </w:style>
  <w:style w:type="paragraph" w:customStyle="1" w:styleId="DetailsNo">
    <w:name w:val="Details No"/>
    <w:basedOn w:val="Actdetails"/>
    <w:uiPriority w:val="99"/>
    <w:rsid w:val="00AE06C5"/>
    <w:pPr>
      <w:ind w:left="0"/>
    </w:pPr>
    <w:rPr>
      <w:sz w:val="18"/>
    </w:rPr>
  </w:style>
  <w:style w:type="paragraph" w:customStyle="1" w:styleId="AssectheadingSymb">
    <w:name w:val="A ssect heading Symb"/>
    <w:basedOn w:val="Amain"/>
    <w:rsid w:val="00AE06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06C5"/>
    <w:pPr>
      <w:tabs>
        <w:tab w:val="left" w:pos="0"/>
        <w:tab w:val="right" w:pos="2400"/>
        <w:tab w:val="left" w:pos="2600"/>
      </w:tabs>
      <w:ind w:left="2602" w:hanging="3084"/>
      <w:outlineLvl w:val="8"/>
    </w:pPr>
  </w:style>
  <w:style w:type="paragraph" w:customStyle="1" w:styleId="AmainreturnSymb">
    <w:name w:val="A main return Symb"/>
    <w:basedOn w:val="BillBasic"/>
    <w:rsid w:val="00AE06C5"/>
    <w:pPr>
      <w:tabs>
        <w:tab w:val="left" w:pos="1582"/>
      </w:tabs>
      <w:ind w:left="1100" w:hanging="1582"/>
    </w:pPr>
  </w:style>
  <w:style w:type="paragraph" w:customStyle="1" w:styleId="AparareturnSymb">
    <w:name w:val="A para return Symb"/>
    <w:basedOn w:val="BillBasic"/>
    <w:rsid w:val="00AE06C5"/>
    <w:pPr>
      <w:tabs>
        <w:tab w:val="left" w:pos="2081"/>
      </w:tabs>
      <w:ind w:left="1599" w:hanging="2081"/>
    </w:pPr>
  </w:style>
  <w:style w:type="paragraph" w:customStyle="1" w:styleId="AsubparareturnSymb">
    <w:name w:val="A subpara return Symb"/>
    <w:basedOn w:val="BillBasic"/>
    <w:rsid w:val="00AE06C5"/>
    <w:pPr>
      <w:tabs>
        <w:tab w:val="left" w:pos="2580"/>
      </w:tabs>
      <w:ind w:left="2098" w:hanging="2580"/>
    </w:pPr>
  </w:style>
  <w:style w:type="paragraph" w:customStyle="1" w:styleId="aDefSymb">
    <w:name w:val="aDef Symb"/>
    <w:basedOn w:val="BillBasic"/>
    <w:rsid w:val="00AE06C5"/>
    <w:pPr>
      <w:tabs>
        <w:tab w:val="left" w:pos="1582"/>
      </w:tabs>
      <w:ind w:left="1100" w:hanging="1582"/>
    </w:pPr>
  </w:style>
  <w:style w:type="paragraph" w:customStyle="1" w:styleId="aDefparaSymb">
    <w:name w:val="aDef para Symb"/>
    <w:basedOn w:val="Apara"/>
    <w:rsid w:val="00AE06C5"/>
    <w:pPr>
      <w:tabs>
        <w:tab w:val="clear" w:pos="1600"/>
        <w:tab w:val="left" w:pos="0"/>
        <w:tab w:val="left" w:pos="1599"/>
      </w:tabs>
      <w:ind w:left="1599" w:hanging="2081"/>
    </w:pPr>
  </w:style>
  <w:style w:type="paragraph" w:customStyle="1" w:styleId="aDefsubparaSymb">
    <w:name w:val="aDef subpara Symb"/>
    <w:basedOn w:val="Asubpara"/>
    <w:rsid w:val="00AE06C5"/>
    <w:pPr>
      <w:tabs>
        <w:tab w:val="left" w:pos="0"/>
      </w:tabs>
      <w:ind w:left="2098" w:hanging="2580"/>
    </w:pPr>
  </w:style>
  <w:style w:type="paragraph" w:customStyle="1" w:styleId="SchAmainSymb">
    <w:name w:val="Sch A main Symb"/>
    <w:basedOn w:val="Amain"/>
    <w:rsid w:val="00AE06C5"/>
    <w:pPr>
      <w:tabs>
        <w:tab w:val="left" w:pos="0"/>
      </w:tabs>
      <w:ind w:hanging="1580"/>
    </w:pPr>
  </w:style>
  <w:style w:type="paragraph" w:customStyle="1" w:styleId="SchAparaSymb">
    <w:name w:val="Sch A para Symb"/>
    <w:basedOn w:val="Apara"/>
    <w:rsid w:val="00AE06C5"/>
    <w:pPr>
      <w:tabs>
        <w:tab w:val="left" w:pos="0"/>
      </w:tabs>
      <w:ind w:hanging="2080"/>
    </w:pPr>
  </w:style>
  <w:style w:type="paragraph" w:customStyle="1" w:styleId="SchAsubparaSymb">
    <w:name w:val="Sch A subpara Symb"/>
    <w:basedOn w:val="Asubpara"/>
    <w:rsid w:val="00AE06C5"/>
    <w:pPr>
      <w:tabs>
        <w:tab w:val="left" w:pos="0"/>
      </w:tabs>
      <w:ind w:hanging="2580"/>
    </w:pPr>
  </w:style>
  <w:style w:type="paragraph" w:customStyle="1" w:styleId="SchAsubsubparaSymb">
    <w:name w:val="Sch A subsubpara Symb"/>
    <w:basedOn w:val="AsubsubparaSymb"/>
    <w:rsid w:val="00AE06C5"/>
  </w:style>
  <w:style w:type="paragraph" w:customStyle="1" w:styleId="refSymb">
    <w:name w:val="ref Symb"/>
    <w:basedOn w:val="BillBasic"/>
    <w:next w:val="Normal"/>
    <w:rsid w:val="00AE06C5"/>
    <w:pPr>
      <w:tabs>
        <w:tab w:val="left" w:pos="-480"/>
      </w:tabs>
      <w:spacing w:before="60"/>
      <w:ind w:hanging="480"/>
    </w:pPr>
    <w:rPr>
      <w:sz w:val="18"/>
    </w:rPr>
  </w:style>
  <w:style w:type="paragraph" w:customStyle="1" w:styleId="IshadedH5SecSymb">
    <w:name w:val="I shaded H5 Sec Symb"/>
    <w:basedOn w:val="AH5Sec"/>
    <w:rsid w:val="00AE06C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06C5"/>
    <w:pPr>
      <w:tabs>
        <w:tab w:val="clear" w:pos="-1580"/>
      </w:tabs>
      <w:ind w:left="975" w:hanging="1457"/>
    </w:pPr>
  </w:style>
  <w:style w:type="paragraph" w:customStyle="1" w:styleId="IH1ChapSymb">
    <w:name w:val="I H1 Chap Symb"/>
    <w:basedOn w:val="BillBasicHeading"/>
    <w:next w:val="Normal"/>
    <w:rsid w:val="00AE06C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06C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06C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06C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06C5"/>
    <w:pPr>
      <w:tabs>
        <w:tab w:val="clear" w:pos="2600"/>
        <w:tab w:val="left" w:pos="-1580"/>
        <w:tab w:val="left" w:pos="0"/>
        <w:tab w:val="left" w:pos="1100"/>
      </w:tabs>
      <w:spacing w:before="240"/>
      <w:ind w:left="1100" w:hanging="1580"/>
    </w:pPr>
  </w:style>
  <w:style w:type="paragraph" w:customStyle="1" w:styleId="IMainSymb">
    <w:name w:val="I Main Symb"/>
    <w:basedOn w:val="Amain"/>
    <w:rsid w:val="00AE06C5"/>
    <w:pPr>
      <w:tabs>
        <w:tab w:val="left" w:pos="0"/>
      </w:tabs>
      <w:ind w:hanging="1580"/>
    </w:pPr>
  </w:style>
  <w:style w:type="paragraph" w:customStyle="1" w:styleId="IparaSymb">
    <w:name w:val="I para Symb"/>
    <w:basedOn w:val="Apara"/>
    <w:rsid w:val="00AE06C5"/>
    <w:pPr>
      <w:tabs>
        <w:tab w:val="left" w:pos="0"/>
      </w:tabs>
      <w:ind w:hanging="2080"/>
      <w:outlineLvl w:val="9"/>
    </w:pPr>
  </w:style>
  <w:style w:type="paragraph" w:customStyle="1" w:styleId="IsubparaSymb">
    <w:name w:val="I subpara Symb"/>
    <w:basedOn w:val="Asubpara"/>
    <w:rsid w:val="00AE06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06C5"/>
    <w:pPr>
      <w:tabs>
        <w:tab w:val="clear" w:pos="2400"/>
        <w:tab w:val="clear" w:pos="2600"/>
        <w:tab w:val="right" w:pos="2460"/>
        <w:tab w:val="left" w:pos="2660"/>
      </w:tabs>
      <w:ind w:left="2660" w:hanging="3140"/>
    </w:pPr>
  </w:style>
  <w:style w:type="paragraph" w:customStyle="1" w:styleId="IdefparaSymb">
    <w:name w:val="I def para Symb"/>
    <w:basedOn w:val="IparaSymb"/>
    <w:rsid w:val="00AE06C5"/>
    <w:pPr>
      <w:ind w:left="1599" w:hanging="2081"/>
    </w:pPr>
  </w:style>
  <w:style w:type="paragraph" w:customStyle="1" w:styleId="IdefsubparaSymb">
    <w:name w:val="I def subpara Symb"/>
    <w:basedOn w:val="IsubparaSymb"/>
    <w:rsid w:val="00AE06C5"/>
    <w:pPr>
      <w:ind w:left="2138"/>
    </w:pPr>
  </w:style>
  <w:style w:type="paragraph" w:customStyle="1" w:styleId="ISched-headingSymb">
    <w:name w:val="I Sched-heading Symb"/>
    <w:basedOn w:val="BillBasicHeading"/>
    <w:next w:val="Normal"/>
    <w:rsid w:val="00AE06C5"/>
    <w:pPr>
      <w:tabs>
        <w:tab w:val="left" w:pos="-3080"/>
        <w:tab w:val="left" w:pos="0"/>
      </w:tabs>
      <w:spacing w:before="320"/>
      <w:ind w:left="2600" w:hanging="3080"/>
    </w:pPr>
    <w:rPr>
      <w:sz w:val="34"/>
    </w:rPr>
  </w:style>
  <w:style w:type="paragraph" w:customStyle="1" w:styleId="ISched-PartSymb">
    <w:name w:val="I Sched-Part Symb"/>
    <w:basedOn w:val="BillBasicHeading"/>
    <w:rsid w:val="00AE06C5"/>
    <w:pPr>
      <w:tabs>
        <w:tab w:val="left" w:pos="-3080"/>
        <w:tab w:val="left" w:pos="0"/>
      </w:tabs>
      <w:spacing w:before="380"/>
      <w:ind w:left="2600" w:hanging="3080"/>
    </w:pPr>
    <w:rPr>
      <w:sz w:val="32"/>
    </w:rPr>
  </w:style>
  <w:style w:type="paragraph" w:customStyle="1" w:styleId="ISched-formSymb">
    <w:name w:val="I Sched-form Symb"/>
    <w:basedOn w:val="BillBasicHeading"/>
    <w:rsid w:val="00AE06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06C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06C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06C5"/>
    <w:pPr>
      <w:tabs>
        <w:tab w:val="left" w:pos="1100"/>
      </w:tabs>
      <w:spacing w:before="60"/>
      <w:ind w:left="1500" w:hanging="1986"/>
    </w:pPr>
  </w:style>
  <w:style w:type="paragraph" w:customStyle="1" w:styleId="aExamHdgssSymb">
    <w:name w:val="aExamHdgss Symb"/>
    <w:basedOn w:val="BillBasicHeading"/>
    <w:next w:val="Normal"/>
    <w:rsid w:val="00AE06C5"/>
    <w:pPr>
      <w:tabs>
        <w:tab w:val="clear" w:pos="2600"/>
        <w:tab w:val="left" w:pos="1582"/>
      </w:tabs>
      <w:ind w:left="1100" w:hanging="1582"/>
    </w:pPr>
    <w:rPr>
      <w:sz w:val="18"/>
    </w:rPr>
  </w:style>
  <w:style w:type="paragraph" w:customStyle="1" w:styleId="aExamssSymb">
    <w:name w:val="aExamss Symb"/>
    <w:basedOn w:val="aNote"/>
    <w:rsid w:val="00AE06C5"/>
    <w:pPr>
      <w:tabs>
        <w:tab w:val="left" w:pos="1582"/>
      </w:tabs>
      <w:spacing w:before="60"/>
      <w:ind w:left="1100" w:hanging="1582"/>
    </w:pPr>
  </w:style>
  <w:style w:type="paragraph" w:customStyle="1" w:styleId="aExamINumssSymb">
    <w:name w:val="aExamINumss Symb"/>
    <w:basedOn w:val="aExamssSymb"/>
    <w:rsid w:val="00AE06C5"/>
    <w:pPr>
      <w:tabs>
        <w:tab w:val="left" w:pos="1100"/>
      </w:tabs>
      <w:ind w:left="1500" w:hanging="1986"/>
    </w:pPr>
  </w:style>
  <w:style w:type="paragraph" w:customStyle="1" w:styleId="aExamNumTextssSymb">
    <w:name w:val="aExamNumTextss Symb"/>
    <w:basedOn w:val="aExamssSymb"/>
    <w:rsid w:val="00AE06C5"/>
    <w:pPr>
      <w:tabs>
        <w:tab w:val="clear" w:pos="1582"/>
        <w:tab w:val="left" w:pos="1985"/>
      </w:tabs>
      <w:ind w:left="1503" w:hanging="1985"/>
    </w:pPr>
  </w:style>
  <w:style w:type="paragraph" w:customStyle="1" w:styleId="AExamIParaSymb">
    <w:name w:val="AExamIPara Symb"/>
    <w:basedOn w:val="aExam"/>
    <w:rsid w:val="00AE06C5"/>
    <w:pPr>
      <w:tabs>
        <w:tab w:val="right" w:pos="1718"/>
      </w:tabs>
      <w:ind w:left="1984" w:hanging="2466"/>
    </w:pPr>
  </w:style>
  <w:style w:type="paragraph" w:customStyle="1" w:styleId="aExamBulletssSymb">
    <w:name w:val="aExamBulletss Symb"/>
    <w:basedOn w:val="aExamssSymb"/>
    <w:rsid w:val="00AE06C5"/>
    <w:pPr>
      <w:tabs>
        <w:tab w:val="left" w:pos="1100"/>
      </w:tabs>
      <w:ind w:left="1500" w:hanging="1986"/>
    </w:pPr>
  </w:style>
  <w:style w:type="paragraph" w:customStyle="1" w:styleId="aNoteSymb">
    <w:name w:val="aNote Symb"/>
    <w:basedOn w:val="BillBasic"/>
    <w:rsid w:val="00AE06C5"/>
    <w:pPr>
      <w:tabs>
        <w:tab w:val="left" w:pos="1100"/>
        <w:tab w:val="left" w:pos="2381"/>
      </w:tabs>
      <w:ind w:left="1899" w:hanging="2381"/>
    </w:pPr>
    <w:rPr>
      <w:sz w:val="20"/>
    </w:rPr>
  </w:style>
  <w:style w:type="paragraph" w:customStyle="1" w:styleId="aNoteTextssSymb">
    <w:name w:val="aNoteTextss Symb"/>
    <w:basedOn w:val="Normal"/>
    <w:rsid w:val="00AE06C5"/>
    <w:pPr>
      <w:tabs>
        <w:tab w:val="clear" w:pos="0"/>
        <w:tab w:val="left" w:pos="1418"/>
      </w:tabs>
      <w:spacing w:before="60"/>
      <w:ind w:left="1417" w:hanging="1899"/>
      <w:jc w:val="both"/>
    </w:pPr>
    <w:rPr>
      <w:sz w:val="20"/>
    </w:rPr>
  </w:style>
  <w:style w:type="paragraph" w:customStyle="1" w:styleId="aNoteParaSymb">
    <w:name w:val="aNotePara Symb"/>
    <w:basedOn w:val="aNoteSymb"/>
    <w:rsid w:val="00AE06C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06C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06C5"/>
    <w:pPr>
      <w:tabs>
        <w:tab w:val="left" w:pos="1616"/>
        <w:tab w:val="left" w:pos="2495"/>
      </w:tabs>
      <w:spacing w:before="60"/>
      <w:ind w:left="2013" w:hanging="2495"/>
    </w:pPr>
  </w:style>
  <w:style w:type="paragraph" w:customStyle="1" w:styleId="aExamHdgparSymb">
    <w:name w:val="aExamHdgpar Symb"/>
    <w:basedOn w:val="aExamHdgssSymb"/>
    <w:next w:val="Normal"/>
    <w:rsid w:val="00AE06C5"/>
    <w:pPr>
      <w:tabs>
        <w:tab w:val="clear" w:pos="1582"/>
        <w:tab w:val="left" w:pos="1599"/>
      </w:tabs>
      <w:ind w:left="1599" w:hanging="2081"/>
    </w:pPr>
  </w:style>
  <w:style w:type="paragraph" w:customStyle="1" w:styleId="aExamparSymb">
    <w:name w:val="aExampar Symb"/>
    <w:basedOn w:val="aExamssSymb"/>
    <w:rsid w:val="00AE06C5"/>
    <w:pPr>
      <w:tabs>
        <w:tab w:val="clear" w:pos="1582"/>
        <w:tab w:val="left" w:pos="1599"/>
      </w:tabs>
      <w:ind w:left="1599" w:hanging="2081"/>
    </w:pPr>
  </w:style>
  <w:style w:type="paragraph" w:customStyle="1" w:styleId="aExamINumparSymb">
    <w:name w:val="aExamINumpar Symb"/>
    <w:basedOn w:val="aExamparSymb"/>
    <w:rsid w:val="00AE06C5"/>
    <w:pPr>
      <w:tabs>
        <w:tab w:val="left" w:pos="2000"/>
      </w:tabs>
      <w:ind w:left="2041" w:hanging="2495"/>
    </w:pPr>
  </w:style>
  <w:style w:type="paragraph" w:customStyle="1" w:styleId="aExamBulletparSymb">
    <w:name w:val="aExamBulletpar Symb"/>
    <w:basedOn w:val="aExamparSymb"/>
    <w:rsid w:val="00AE06C5"/>
    <w:pPr>
      <w:tabs>
        <w:tab w:val="clear" w:pos="1599"/>
        <w:tab w:val="left" w:pos="1616"/>
        <w:tab w:val="left" w:pos="2495"/>
      </w:tabs>
      <w:ind w:left="2013" w:hanging="2495"/>
    </w:pPr>
  </w:style>
  <w:style w:type="paragraph" w:customStyle="1" w:styleId="aNoteparSymb">
    <w:name w:val="aNotepar Symb"/>
    <w:basedOn w:val="BillBasic"/>
    <w:next w:val="Normal"/>
    <w:rsid w:val="00AE06C5"/>
    <w:pPr>
      <w:tabs>
        <w:tab w:val="left" w:pos="1599"/>
        <w:tab w:val="left" w:pos="2398"/>
      </w:tabs>
      <w:ind w:left="2410" w:hanging="2892"/>
    </w:pPr>
    <w:rPr>
      <w:sz w:val="20"/>
    </w:rPr>
  </w:style>
  <w:style w:type="paragraph" w:customStyle="1" w:styleId="aNoteTextparSymb">
    <w:name w:val="aNoteTextpar Symb"/>
    <w:basedOn w:val="aNoteparSymb"/>
    <w:rsid w:val="00AE06C5"/>
    <w:pPr>
      <w:tabs>
        <w:tab w:val="clear" w:pos="1599"/>
        <w:tab w:val="clear" w:pos="2398"/>
        <w:tab w:val="left" w:pos="2880"/>
      </w:tabs>
      <w:spacing w:before="60"/>
      <w:ind w:left="2398" w:hanging="2880"/>
    </w:pPr>
  </w:style>
  <w:style w:type="paragraph" w:customStyle="1" w:styleId="aNoteParaparSymb">
    <w:name w:val="aNoteParapar Symb"/>
    <w:basedOn w:val="aNoteparSymb"/>
    <w:rsid w:val="00AE06C5"/>
    <w:pPr>
      <w:tabs>
        <w:tab w:val="right" w:pos="2640"/>
      </w:tabs>
      <w:spacing w:before="60"/>
      <w:ind w:left="2920" w:hanging="3402"/>
    </w:pPr>
  </w:style>
  <w:style w:type="paragraph" w:customStyle="1" w:styleId="aNoteBulletparSymb">
    <w:name w:val="aNoteBulletpar Symb"/>
    <w:basedOn w:val="aNoteparSymb"/>
    <w:rsid w:val="00AE06C5"/>
    <w:pPr>
      <w:tabs>
        <w:tab w:val="clear" w:pos="1599"/>
        <w:tab w:val="left" w:pos="3289"/>
      </w:tabs>
      <w:spacing w:before="60"/>
      <w:ind w:left="2807" w:hanging="3289"/>
    </w:pPr>
  </w:style>
  <w:style w:type="paragraph" w:customStyle="1" w:styleId="AsubparabulletSymb">
    <w:name w:val="A subpara bullet Symb"/>
    <w:basedOn w:val="BillBasic"/>
    <w:rsid w:val="00AE06C5"/>
    <w:pPr>
      <w:tabs>
        <w:tab w:val="left" w:pos="2138"/>
        <w:tab w:val="left" w:pos="3005"/>
      </w:tabs>
      <w:spacing w:before="60"/>
      <w:ind w:left="2523" w:hanging="3005"/>
    </w:pPr>
  </w:style>
  <w:style w:type="paragraph" w:customStyle="1" w:styleId="aExamHdgsubparSymb">
    <w:name w:val="aExamHdgsubpar Symb"/>
    <w:basedOn w:val="aExamHdgssSymb"/>
    <w:next w:val="Normal"/>
    <w:rsid w:val="00AE06C5"/>
    <w:pPr>
      <w:tabs>
        <w:tab w:val="clear" w:pos="1582"/>
        <w:tab w:val="left" w:pos="2620"/>
      </w:tabs>
      <w:ind w:left="2138" w:hanging="2620"/>
    </w:pPr>
  </w:style>
  <w:style w:type="paragraph" w:customStyle="1" w:styleId="aExamsubparSymb">
    <w:name w:val="aExamsubpar Symb"/>
    <w:basedOn w:val="aExamssSymb"/>
    <w:rsid w:val="00AE06C5"/>
    <w:pPr>
      <w:tabs>
        <w:tab w:val="clear" w:pos="1582"/>
        <w:tab w:val="left" w:pos="2620"/>
      </w:tabs>
      <w:ind w:left="2138" w:hanging="2620"/>
    </w:pPr>
  </w:style>
  <w:style w:type="paragraph" w:customStyle="1" w:styleId="aNotesubparSymb">
    <w:name w:val="aNotesubpar Symb"/>
    <w:basedOn w:val="BillBasic"/>
    <w:next w:val="Normal"/>
    <w:rsid w:val="00AE06C5"/>
    <w:pPr>
      <w:tabs>
        <w:tab w:val="left" w:pos="2138"/>
        <w:tab w:val="left" w:pos="2937"/>
      </w:tabs>
      <w:ind w:left="2455" w:hanging="2937"/>
    </w:pPr>
    <w:rPr>
      <w:sz w:val="20"/>
    </w:rPr>
  </w:style>
  <w:style w:type="paragraph" w:customStyle="1" w:styleId="aNoteTextsubparSymb">
    <w:name w:val="aNoteTextsubpar Symb"/>
    <w:basedOn w:val="aNotesubparSymb"/>
    <w:rsid w:val="00AE06C5"/>
    <w:pPr>
      <w:tabs>
        <w:tab w:val="clear" w:pos="2138"/>
        <w:tab w:val="clear" w:pos="2937"/>
        <w:tab w:val="left" w:pos="2943"/>
      </w:tabs>
      <w:spacing w:before="60"/>
      <w:ind w:left="2943" w:hanging="3425"/>
    </w:pPr>
  </w:style>
  <w:style w:type="paragraph" w:customStyle="1" w:styleId="PenaltySymb">
    <w:name w:val="Penalty Symb"/>
    <w:basedOn w:val="AmainreturnSymb"/>
    <w:rsid w:val="00AE06C5"/>
  </w:style>
  <w:style w:type="paragraph" w:customStyle="1" w:styleId="PenaltyParaSymb">
    <w:name w:val="PenaltyPara Symb"/>
    <w:basedOn w:val="Normal"/>
    <w:rsid w:val="00AE06C5"/>
    <w:pPr>
      <w:tabs>
        <w:tab w:val="right" w:pos="1360"/>
      </w:tabs>
      <w:spacing w:before="60"/>
      <w:ind w:left="1599" w:hanging="2081"/>
      <w:jc w:val="both"/>
    </w:pPr>
  </w:style>
  <w:style w:type="paragraph" w:customStyle="1" w:styleId="FormulaSymb">
    <w:name w:val="Formula Symb"/>
    <w:basedOn w:val="BillBasic"/>
    <w:rsid w:val="00AE06C5"/>
    <w:pPr>
      <w:tabs>
        <w:tab w:val="left" w:pos="-480"/>
      </w:tabs>
      <w:spacing w:line="260" w:lineRule="atLeast"/>
      <w:ind w:hanging="480"/>
      <w:jc w:val="center"/>
    </w:pPr>
  </w:style>
  <w:style w:type="paragraph" w:customStyle="1" w:styleId="NormalSymb">
    <w:name w:val="Normal Symb"/>
    <w:basedOn w:val="Normal"/>
    <w:qFormat/>
    <w:rsid w:val="00AE06C5"/>
    <w:pPr>
      <w:ind w:hanging="482"/>
    </w:pPr>
  </w:style>
  <w:style w:type="character" w:styleId="PlaceholderText">
    <w:name w:val="Placeholder Text"/>
    <w:basedOn w:val="DefaultParagraphFont"/>
    <w:uiPriority w:val="99"/>
    <w:semiHidden/>
    <w:rsid w:val="00AE06C5"/>
    <w:rPr>
      <w:color w:val="808080"/>
    </w:rPr>
  </w:style>
  <w:style w:type="paragraph" w:customStyle="1" w:styleId="Sched-SubDiv">
    <w:name w:val="Sched-SubDiv"/>
    <w:basedOn w:val="BillBasicHeading"/>
    <w:next w:val="Schclauseheading"/>
    <w:qFormat/>
    <w:rsid w:val="00AE06C5"/>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AE06C5"/>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494">
      <w:bodyDiv w:val="1"/>
      <w:marLeft w:val="0"/>
      <w:marRight w:val="0"/>
      <w:marTop w:val="0"/>
      <w:marBottom w:val="0"/>
      <w:divBdr>
        <w:top w:val="none" w:sz="0" w:space="0" w:color="auto"/>
        <w:left w:val="none" w:sz="0" w:space="0" w:color="auto"/>
        <w:bottom w:val="none" w:sz="0" w:space="0" w:color="auto"/>
        <w:right w:val="none" w:sz="0" w:space="0" w:color="auto"/>
      </w:divBdr>
    </w:div>
    <w:div w:id="376663435">
      <w:bodyDiv w:val="1"/>
      <w:marLeft w:val="0"/>
      <w:marRight w:val="0"/>
      <w:marTop w:val="0"/>
      <w:marBottom w:val="0"/>
      <w:divBdr>
        <w:top w:val="none" w:sz="0" w:space="0" w:color="auto"/>
        <w:left w:val="none" w:sz="0" w:space="0" w:color="auto"/>
        <w:bottom w:val="none" w:sz="0" w:space="0" w:color="auto"/>
        <w:right w:val="none" w:sz="0" w:space="0" w:color="auto"/>
      </w:divBdr>
    </w:div>
    <w:div w:id="541598216">
      <w:bodyDiv w:val="1"/>
      <w:marLeft w:val="0"/>
      <w:marRight w:val="0"/>
      <w:marTop w:val="0"/>
      <w:marBottom w:val="0"/>
      <w:divBdr>
        <w:top w:val="none" w:sz="0" w:space="0" w:color="auto"/>
        <w:left w:val="none" w:sz="0" w:space="0" w:color="auto"/>
        <w:bottom w:val="none" w:sz="0" w:space="0" w:color="auto"/>
        <w:right w:val="none" w:sz="0" w:space="0" w:color="auto"/>
      </w:divBdr>
    </w:div>
    <w:div w:id="962540388">
      <w:bodyDiv w:val="1"/>
      <w:marLeft w:val="0"/>
      <w:marRight w:val="0"/>
      <w:marTop w:val="0"/>
      <w:marBottom w:val="0"/>
      <w:divBdr>
        <w:top w:val="none" w:sz="0" w:space="0" w:color="auto"/>
        <w:left w:val="none" w:sz="0" w:space="0" w:color="auto"/>
        <w:bottom w:val="none" w:sz="0" w:space="0" w:color="auto"/>
        <w:right w:val="none" w:sz="0" w:space="0" w:color="auto"/>
      </w:divBdr>
    </w:div>
    <w:div w:id="977997598">
      <w:bodyDiv w:val="1"/>
      <w:marLeft w:val="0"/>
      <w:marRight w:val="0"/>
      <w:marTop w:val="0"/>
      <w:marBottom w:val="0"/>
      <w:divBdr>
        <w:top w:val="none" w:sz="0" w:space="0" w:color="auto"/>
        <w:left w:val="none" w:sz="0" w:space="0" w:color="auto"/>
        <w:bottom w:val="none" w:sz="0" w:space="0" w:color="auto"/>
        <w:right w:val="none" w:sz="0" w:space="0" w:color="auto"/>
      </w:divBdr>
    </w:div>
    <w:div w:id="1099107737">
      <w:bodyDiv w:val="1"/>
      <w:marLeft w:val="0"/>
      <w:marRight w:val="0"/>
      <w:marTop w:val="0"/>
      <w:marBottom w:val="0"/>
      <w:divBdr>
        <w:top w:val="none" w:sz="0" w:space="0" w:color="auto"/>
        <w:left w:val="none" w:sz="0" w:space="0" w:color="auto"/>
        <w:bottom w:val="none" w:sz="0" w:space="0" w:color="auto"/>
        <w:right w:val="none" w:sz="0" w:space="0" w:color="auto"/>
      </w:divBdr>
    </w:div>
    <w:div w:id="1127356489">
      <w:bodyDiv w:val="1"/>
      <w:marLeft w:val="0"/>
      <w:marRight w:val="0"/>
      <w:marTop w:val="0"/>
      <w:marBottom w:val="0"/>
      <w:divBdr>
        <w:top w:val="none" w:sz="0" w:space="0" w:color="auto"/>
        <w:left w:val="none" w:sz="0" w:space="0" w:color="auto"/>
        <w:bottom w:val="none" w:sz="0" w:space="0" w:color="auto"/>
        <w:right w:val="none" w:sz="0" w:space="0" w:color="auto"/>
      </w:divBdr>
    </w:div>
    <w:div w:id="1781073592">
      <w:bodyDiv w:val="1"/>
      <w:marLeft w:val="0"/>
      <w:marRight w:val="0"/>
      <w:marTop w:val="0"/>
      <w:marBottom w:val="0"/>
      <w:divBdr>
        <w:top w:val="none" w:sz="0" w:space="0" w:color="auto"/>
        <w:left w:val="none" w:sz="0" w:space="0" w:color="auto"/>
        <w:bottom w:val="none" w:sz="0" w:space="0" w:color="auto"/>
        <w:right w:val="none" w:sz="0" w:space="0" w:color="auto"/>
      </w:divBdr>
    </w:div>
    <w:div w:id="1781139835">
      <w:bodyDiv w:val="1"/>
      <w:marLeft w:val="0"/>
      <w:marRight w:val="0"/>
      <w:marTop w:val="0"/>
      <w:marBottom w:val="0"/>
      <w:divBdr>
        <w:top w:val="none" w:sz="0" w:space="0" w:color="auto"/>
        <w:left w:val="none" w:sz="0" w:space="0" w:color="auto"/>
        <w:bottom w:val="none" w:sz="0" w:space="0" w:color="auto"/>
        <w:right w:val="none" w:sz="0" w:space="0" w:color="auto"/>
      </w:divBdr>
    </w:div>
    <w:div w:id="1887909491">
      <w:bodyDiv w:val="1"/>
      <w:marLeft w:val="0"/>
      <w:marRight w:val="0"/>
      <w:marTop w:val="0"/>
      <w:marBottom w:val="0"/>
      <w:divBdr>
        <w:top w:val="none" w:sz="0" w:space="0" w:color="auto"/>
        <w:left w:val="none" w:sz="0" w:space="0" w:color="auto"/>
        <w:bottom w:val="none" w:sz="0" w:space="0" w:color="auto"/>
        <w:right w:val="none" w:sz="0" w:space="0" w:color="auto"/>
      </w:divBdr>
    </w:div>
    <w:div w:id="20957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17-47"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1900-40" TargetMode="External"/><Relationship Id="rId42" Type="http://schemas.openxmlformats.org/officeDocument/2006/relationships/hyperlink" Target="http://www.legislation.act.gov.au/a/2016-31"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header" Target="header6.xml"/><Relationship Id="rId63"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7-69"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8-19" TargetMode="External"/><Relationship Id="rId40" Type="http://schemas.openxmlformats.org/officeDocument/2006/relationships/hyperlink" Target="http://www.legislation.act.gov.au/a/2018-52" TargetMode="External"/><Relationship Id="rId45" Type="http://schemas.openxmlformats.org/officeDocument/2006/relationships/hyperlink" Target="http://www.legislation.act.gov.au/a/1997-125" TargetMode="External"/><Relationship Id="rId53" Type="http://schemas.openxmlformats.org/officeDocument/2006/relationships/hyperlink" Target="http://www.legislation.act.gov.au/a/1997-69" TargetMode="External"/><Relationship Id="rId58" Type="http://schemas.openxmlformats.org/officeDocument/2006/relationships/footer" Target="footer8.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6-23" TargetMode="External"/><Relationship Id="rId49" Type="http://schemas.openxmlformats.org/officeDocument/2006/relationships/footer" Target="footer4.xml"/><Relationship Id="rId57" Type="http://schemas.openxmlformats.org/officeDocument/2006/relationships/footer" Target="footer7.xml"/><Relationship Id="rId61"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12-33" TargetMode="External"/><Relationship Id="rId52" Type="http://schemas.openxmlformats.org/officeDocument/2006/relationships/hyperlink" Target="http://www.legislation.act.gov.au/a/1997-69" TargetMode="External"/><Relationship Id="rId60" Type="http://schemas.openxmlformats.org/officeDocument/2006/relationships/hyperlink" Target="http://www.legislation.act.gov.au/" TargetMode="Externa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s://www.legislation.gov.au/Details/C2021C00463" TargetMode="External"/><Relationship Id="rId43" Type="http://schemas.openxmlformats.org/officeDocument/2006/relationships/hyperlink" Target="http://www.legislation.act.gov.au/a/2018-3" TargetMode="External"/><Relationship Id="rId48" Type="http://schemas.openxmlformats.org/officeDocument/2006/relationships/header" Target="header5.xml"/><Relationship Id="rId56" Type="http://schemas.openxmlformats.org/officeDocument/2006/relationships/header" Target="header7.xml"/><Relationship Id="rId64"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4-5" TargetMode="External"/><Relationship Id="rId25" Type="http://schemas.openxmlformats.org/officeDocument/2006/relationships/hyperlink" Target="http://www.legislation.act.gov.au/a/1930-21" TargetMode="External"/><Relationship Id="rId33" Type="http://schemas.openxmlformats.org/officeDocument/2006/relationships/hyperlink" Target="http://www.legislation.act.gov.au/a/1900-40" TargetMode="External"/><Relationship Id="rId38" Type="http://schemas.openxmlformats.org/officeDocument/2006/relationships/hyperlink" Target="http://www.legislation.act.gov.au/a/2007-15" TargetMode="External"/><Relationship Id="rId46" Type="http://schemas.openxmlformats.org/officeDocument/2006/relationships/hyperlink" Target="http://www.legislation.act.gov.au/a/1997-125" TargetMode="External"/><Relationship Id="rId59" Type="http://schemas.openxmlformats.org/officeDocument/2006/relationships/hyperlink" Target="http://www.legislation.act.gov.au/a/2001-14" TargetMode="External"/><Relationship Id="rId67" Type="http://schemas.openxmlformats.org/officeDocument/2006/relationships/theme" Target="theme/theme1.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15-38" TargetMode="External"/><Relationship Id="rId54" Type="http://schemas.openxmlformats.org/officeDocument/2006/relationships/hyperlink" Target="http://www.legislation.act.gov.au/a/1997-69" TargetMode="External"/><Relationship Id="rId6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78A2-97DF-457A-A43D-24FC9C6C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9177</Words>
  <Characters>48279</Characters>
  <Application>Microsoft Office Word</Application>
  <DocSecurity>0</DocSecurity>
  <Lines>1241</Lines>
  <Paragraphs>711</Paragraphs>
  <ScaleCrop>false</ScaleCrop>
  <HeadingPairs>
    <vt:vector size="2" baseType="variant">
      <vt:variant>
        <vt:lpstr>Title</vt:lpstr>
      </vt:variant>
      <vt:variant>
        <vt:i4>1</vt:i4>
      </vt:variant>
    </vt:vector>
  </HeadingPairs>
  <TitlesOfParts>
    <vt:vector size="1" baseType="lpstr">
      <vt:lpstr>Public Health Amendment Act 2022</vt:lpstr>
    </vt:vector>
  </TitlesOfParts>
  <Manager>Section</Manager>
  <Company>Section</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Amendment Act 2022</dc:title>
  <dc:subject>Amendment</dc:subject>
  <dc:creator>ACT Government</dc:creator>
  <cp:keywords>D21</cp:keywords>
  <dc:description>J2021-1291</dc:description>
  <cp:lastModifiedBy>Moxon, KarenL</cp:lastModifiedBy>
  <cp:revision>4</cp:revision>
  <cp:lastPrinted>2021-12-01T02:08:00Z</cp:lastPrinted>
  <dcterms:created xsi:type="dcterms:W3CDTF">2022-06-17T08:36:00Z</dcterms:created>
  <dcterms:modified xsi:type="dcterms:W3CDTF">2022-06-17T08:36:00Z</dcterms:modified>
  <cp:category>A2022-9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ACT Health Directorate</vt:lpwstr>
  </property>
  <property fmtid="{D5CDD505-2E9C-101B-9397-08002B2CF9AE}" pid="10" name="ClientName1">
    <vt:lpwstr>Victor Martin</vt:lpwstr>
  </property>
  <property fmtid="{D5CDD505-2E9C-101B-9397-08002B2CF9AE}" pid="11" name="ClientEmail1">
    <vt:lpwstr>Victor.Martin@act.gov.au</vt:lpwstr>
  </property>
  <property fmtid="{D5CDD505-2E9C-101B-9397-08002B2CF9AE}" pid="12" name="ClientPh1">
    <vt:lpwstr>51249262</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9453736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Public Health Amendment Bill 2021 (No 2)</vt:lpwstr>
  </property>
  <property fmtid="{D5CDD505-2E9C-101B-9397-08002B2CF9AE}" pid="21" name="Status">
    <vt:lpwstr> </vt:lpwstr>
  </property>
  <property fmtid="{D5CDD505-2E9C-101B-9397-08002B2CF9AE}" pid="22" name="Eff">
    <vt:lpwstr> </vt:lpwstr>
  </property>
  <property fmtid="{D5CDD505-2E9C-101B-9397-08002B2CF9AE}" pid="23" name="EndDt">
    <vt:lpwstr>  </vt:lpwstr>
  </property>
  <property fmtid="{D5CDD505-2E9C-101B-9397-08002B2CF9AE}" pid="24" name="RepubDt">
    <vt:lpwstr>  </vt:lpwstr>
  </property>
  <property fmtid="{D5CDD505-2E9C-101B-9397-08002B2CF9AE}" pid="25" name="StartDt">
    <vt:lpwstr>  </vt:lpwstr>
  </property>
</Properties>
</file>